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8942B">
      <w:pPr>
        <w:pStyle w:val="3"/>
        <w:spacing w:before="0" w:after="200"/>
        <w:rPr>
          <w:rFonts w:cstheme="majorHAnsi"/>
          <w:szCs w:val="32"/>
        </w:rPr>
      </w:pPr>
      <w:r>
        <w:t>Additional file 10: Detailed Delphi Results, Expert Characteristics, Implementation Preferences, and Delphi Questionnaires</w:t>
      </w:r>
    </w:p>
    <w:p w14:paraId="50090532">
      <w:pPr>
        <w:spacing w:after="120" w:line="259" w:lineRule="auto"/>
        <w:rPr>
          <w:rFonts w:asciiTheme="minorHAnsi" w:hAnsiTheme="minorHAnsi"/>
          <w:szCs w:val="24"/>
        </w:rPr>
      </w:pPr>
      <w:r>
        <w:rPr>
          <w:rFonts w:asciiTheme="minorHAnsi" w:hAnsiTheme="minorHAnsi"/>
          <w:szCs w:val="24"/>
        </w:rPr>
        <w:t>This appendix provides detailed expert characteristics, expert authority coefficients, item-level Delphi results, exploratory implementation preferences, and the Delphi questionnaires supporting the CAIP-ME framework.</w:t>
      </w:r>
    </w:p>
    <w:p w14:paraId="05192543">
      <w:pPr>
        <w:pStyle w:val="4"/>
        <w:rPr>
          <w:sz w:val="24"/>
          <w:szCs w:val="24"/>
        </w:rPr>
      </w:pPr>
      <w:r>
        <w:rPr>
          <w:sz w:val="24"/>
          <w:szCs w:val="24"/>
        </w:rPr>
        <w:t>Expert Characteristics</w:t>
      </w:r>
    </w:p>
    <w:p w14:paraId="30B72381">
      <w:pPr>
        <w:keepNext/>
        <w:spacing w:before="200" w:after="60"/>
        <w:rPr>
          <w:rFonts w:asciiTheme="minorHAnsi" w:hAnsiTheme="minorHAnsi"/>
          <w:szCs w:val="24"/>
        </w:rPr>
      </w:pPr>
      <w:r>
        <w:rPr>
          <w:rFonts w:asciiTheme="minorHAnsi" w:hAnsiTheme="minorHAnsi"/>
          <w:b/>
          <w:bCs/>
          <w:szCs w:val="24"/>
        </w:rPr>
        <w:t xml:space="preserve">Appendix Table A10-1. </w:t>
      </w:r>
      <w:r>
        <w:rPr>
          <w:rFonts w:asciiTheme="minorHAnsi" w:hAnsiTheme="minorHAnsi"/>
          <w:szCs w:val="24"/>
        </w:rPr>
        <w:t>Characteristics of the Invited Delphi Expert Panel (N=60)</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3"/>
        <w:gridCol w:w="6"/>
        <w:gridCol w:w="9"/>
        <w:gridCol w:w="4320"/>
        <w:gridCol w:w="2702"/>
      </w:tblGrid>
      <w:tr w14:paraId="56941F10">
        <w:trPr>
          <w:cantSplit/>
          <w:tblHeader/>
          <w:jc w:val="center"/>
        </w:trPr>
        <w:tc>
          <w:tcPr>
            <w:tcW w:w="6658" w:type="dxa"/>
            <w:gridSpan w:val="4"/>
            <w:tcBorders>
              <w:top w:val="single" w:color="000000" w:themeColor="text1" w:sz="4" w:space="0"/>
              <w:bottom w:val="single" w:color="000000" w:themeColor="text1" w:sz="4" w:space="0"/>
            </w:tcBorders>
            <w:tcMar>
              <w:top w:w="72" w:type="dxa"/>
              <w:left w:w="72" w:type="dxa"/>
              <w:bottom w:w="72" w:type="dxa"/>
              <w:right w:w="72" w:type="dxa"/>
            </w:tcMar>
            <w:vAlign w:val="center"/>
          </w:tcPr>
          <w:p w14:paraId="7CD9CD1F">
            <w:pPr>
              <w:jc w:val="center"/>
              <w:rPr>
                <w:rFonts w:asciiTheme="minorHAnsi" w:hAnsiTheme="minorHAnsi"/>
                <w:bCs/>
                <w:szCs w:val="24"/>
              </w:rPr>
            </w:pPr>
            <w:r>
              <w:rPr>
                <w:rFonts w:asciiTheme="minorHAnsi" w:hAnsiTheme="minorHAnsi"/>
                <w:bCs/>
                <w:szCs w:val="24"/>
              </w:rPr>
              <w:t>Category</w:t>
            </w:r>
          </w:p>
        </w:tc>
        <w:tc>
          <w:tcPr>
            <w:tcW w:w="2702"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4A9F267B">
            <w:pPr>
              <w:jc w:val="center"/>
              <w:rPr>
                <w:rFonts w:asciiTheme="minorHAnsi" w:hAnsiTheme="minorHAnsi"/>
                <w:bCs/>
                <w:szCs w:val="24"/>
              </w:rPr>
            </w:pPr>
            <w:r>
              <w:rPr>
                <w:rFonts w:asciiTheme="minorHAnsi" w:hAnsiTheme="minorHAnsi"/>
                <w:bCs/>
                <w:szCs w:val="24"/>
              </w:rPr>
              <w:t>Experts, n (%)</w:t>
            </w:r>
          </w:p>
        </w:tc>
      </w:tr>
      <w:tr w14:paraId="09181356">
        <w:trPr>
          <w:jc w:val="center"/>
        </w:trPr>
        <w:tc>
          <w:tcPr>
            <w:tcW w:w="6658" w:type="dxa"/>
            <w:gridSpan w:val="4"/>
            <w:tcBorders>
              <w:top w:val="single" w:color="000000" w:themeColor="text1" w:sz="4" w:space="0"/>
            </w:tcBorders>
            <w:tcMar>
              <w:top w:w="72" w:type="dxa"/>
              <w:left w:w="72" w:type="dxa"/>
              <w:bottom w:w="72" w:type="dxa"/>
              <w:right w:w="72" w:type="dxa"/>
            </w:tcMar>
            <w:vAlign w:val="center"/>
          </w:tcPr>
          <w:p w14:paraId="48104AC5">
            <w:pPr>
              <w:rPr>
                <w:rFonts w:asciiTheme="minorHAnsi" w:hAnsiTheme="minorHAnsi"/>
                <w:b/>
                <w:bCs/>
                <w:szCs w:val="24"/>
              </w:rPr>
            </w:pPr>
            <w:r>
              <w:rPr>
                <w:rFonts w:asciiTheme="minorHAnsi" w:hAnsiTheme="minorHAnsi"/>
                <w:b/>
                <w:bCs/>
                <w:szCs w:val="24"/>
              </w:rPr>
              <w:t>Gender, n (%)</w:t>
            </w:r>
          </w:p>
        </w:tc>
        <w:tc>
          <w:tcPr>
            <w:tcW w:w="2702" w:type="dxa"/>
            <w:tcBorders>
              <w:top w:val="single" w:color="000000" w:themeColor="text1" w:sz="4" w:space="0"/>
            </w:tcBorders>
            <w:tcMar>
              <w:top w:w="72" w:type="dxa"/>
              <w:left w:w="72" w:type="dxa"/>
              <w:bottom w:w="72" w:type="dxa"/>
              <w:right w:w="72" w:type="dxa"/>
            </w:tcMar>
            <w:vAlign w:val="center"/>
          </w:tcPr>
          <w:p w14:paraId="2C10519F">
            <w:pPr>
              <w:rPr>
                <w:rFonts w:asciiTheme="minorHAnsi" w:hAnsiTheme="minorHAnsi"/>
                <w:szCs w:val="24"/>
              </w:rPr>
            </w:pPr>
          </w:p>
        </w:tc>
      </w:tr>
      <w:tr w14:paraId="3D71ACF1">
        <w:trPr>
          <w:jc w:val="center"/>
        </w:trPr>
        <w:tc>
          <w:tcPr>
            <w:tcW w:w="2338" w:type="dxa"/>
            <w:gridSpan w:val="3"/>
            <w:tcMar>
              <w:top w:w="72" w:type="dxa"/>
              <w:left w:w="72" w:type="dxa"/>
              <w:bottom w:w="72" w:type="dxa"/>
              <w:right w:w="72" w:type="dxa"/>
            </w:tcMar>
            <w:vAlign w:val="center"/>
          </w:tcPr>
          <w:p w14:paraId="7BAA8429">
            <w:pPr>
              <w:rPr>
                <w:rFonts w:asciiTheme="minorHAnsi" w:hAnsiTheme="minorHAnsi"/>
                <w:szCs w:val="24"/>
              </w:rPr>
            </w:pPr>
          </w:p>
        </w:tc>
        <w:tc>
          <w:tcPr>
            <w:tcW w:w="4320" w:type="dxa"/>
            <w:vAlign w:val="center"/>
          </w:tcPr>
          <w:p w14:paraId="13C046AD">
            <w:pPr>
              <w:rPr>
                <w:rFonts w:asciiTheme="minorHAnsi" w:hAnsiTheme="minorHAnsi"/>
                <w:szCs w:val="24"/>
              </w:rPr>
            </w:pPr>
            <w:r>
              <w:rPr>
                <w:rFonts w:asciiTheme="minorHAnsi" w:hAnsiTheme="minorHAnsi"/>
                <w:szCs w:val="24"/>
              </w:rPr>
              <w:t>Female</w:t>
            </w:r>
          </w:p>
        </w:tc>
        <w:tc>
          <w:tcPr>
            <w:tcW w:w="2702" w:type="dxa"/>
            <w:tcMar>
              <w:top w:w="72" w:type="dxa"/>
              <w:left w:w="72" w:type="dxa"/>
              <w:bottom w:w="72" w:type="dxa"/>
              <w:right w:w="72" w:type="dxa"/>
            </w:tcMar>
            <w:vAlign w:val="center"/>
          </w:tcPr>
          <w:p w14:paraId="579D0264">
            <w:pPr>
              <w:jc w:val="center"/>
              <w:rPr>
                <w:rFonts w:asciiTheme="minorHAnsi" w:hAnsiTheme="minorHAnsi"/>
                <w:szCs w:val="24"/>
              </w:rPr>
            </w:pPr>
            <w:r>
              <w:rPr>
                <w:rFonts w:asciiTheme="minorHAnsi" w:hAnsiTheme="minorHAnsi"/>
                <w:szCs w:val="24"/>
              </w:rPr>
              <w:t>19 (32)</w:t>
            </w:r>
          </w:p>
        </w:tc>
      </w:tr>
      <w:tr w14:paraId="0BEFF24E">
        <w:trPr>
          <w:jc w:val="center"/>
        </w:trPr>
        <w:tc>
          <w:tcPr>
            <w:tcW w:w="2338" w:type="dxa"/>
            <w:gridSpan w:val="3"/>
            <w:tcMar>
              <w:top w:w="72" w:type="dxa"/>
              <w:left w:w="72" w:type="dxa"/>
              <w:bottom w:w="72" w:type="dxa"/>
              <w:right w:w="72" w:type="dxa"/>
            </w:tcMar>
            <w:vAlign w:val="center"/>
          </w:tcPr>
          <w:p w14:paraId="4D0461A2">
            <w:pPr>
              <w:rPr>
                <w:rFonts w:asciiTheme="minorHAnsi" w:hAnsiTheme="minorHAnsi"/>
                <w:szCs w:val="24"/>
              </w:rPr>
            </w:pPr>
          </w:p>
        </w:tc>
        <w:tc>
          <w:tcPr>
            <w:tcW w:w="4320" w:type="dxa"/>
            <w:vAlign w:val="center"/>
          </w:tcPr>
          <w:p w14:paraId="1FA36F38">
            <w:pPr>
              <w:rPr>
                <w:rFonts w:asciiTheme="minorHAnsi" w:hAnsiTheme="minorHAnsi"/>
                <w:szCs w:val="24"/>
              </w:rPr>
            </w:pPr>
            <w:r>
              <w:rPr>
                <w:rFonts w:asciiTheme="minorHAnsi" w:hAnsiTheme="minorHAnsi"/>
                <w:szCs w:val="24"/>
              </w:rPr>
              <w:t>Male</w:t>
            </w:r>
          </w:p>
        </w:tc>
        <w:tc>
          <w:tcPr>
            <w:tcW w:w="2702" w:type="dxa"/>
            <w:tcMar>
              <w:top w:w="72" w:type="dxa"/>
              <w:left w:w="72" w:type="dxa"/>
              <w:bottom w:w="72" w:type="dxa"/>
              <w:right w:w="72" w:type="dxa"/>
            </w:tcMar>
            <w:vAlign w:val="center"/>
          </w:tcPr>
          <w:p w14:paraId="3C2253A7">
            <w:pPr>
              <w:jc w:val="center"/>
              <w:rPr>
                <w:rFonts w:asciiTheme="minorHAnsi" w:hAnsiTheme="minorHAnsi"/>
                <w:szCs w:val="24"/>
              </w:rPr>
            </w:pPr>
            <w:r>
              <w:rPr>
                <w:rFonts w:asciiTheme="minorHAnsi" w:hAnsiTheme="minorHAnsi"/>
                <w:szCs w:val="24"/>
              </w:rPr>
              <w:t>41 (68)</w:t>
            </w:r>
          </w:p>
        </w:tc>
      </w:tr>
      <w:tr w14:paraId="3A8447C2">
        <w:trPr>
          <w:jc w:val="center"/>
        </w:trPr>
        <w:tc>
          <w:tcPr>
            <w:tcW w:w="6658" w:type="dxa"/>
            <w:gridSpan w:val="4"/>
            <w:tcMar>
              <w:top w:w="72" w:type="dxa"/>
              <w:left w:w="72" w:type="dxa"/>
              <w:bottom w:w="72" w:type="dxa"/>
              <w:right w:w="72" w:type="dxa"/>
            </w:tcMar>
            <w:vAlign w:val="center"/>
          </w:tcPr>
          <w:p w14:paraId="7351B1B7">
            <w:pPr>
              <w:rPr>
                <w:rFonts w:asciiTheme="minorHAnsi" w:hAnsiTheme="minorHAnsi"/>
                <w:b/>
                <w:bCs/>
                <w:szCs w:val="24"/>
              </w:rPr>
            </w:pPr>
            <w:r>
              <w:rPr>
                <w:rFonts w:asciiTheme="minorHAnsi" w:hAnsiTheme="minorHAnsi"/>
                <w:b/>
                <w:bCs/>
                <w:szCs w:val="24"/>
              </w:rPr>
              <w:t>Age group, n (%)</w:t>
            </w:r>
          </w:p>
        </w:tc>
        <w:tc>
          <w:tcPr>
            <w:tcW w:w="2702" w:type="dxa"/>
            <w:tcMar>
              <w:top w:w="72" w:type="dxa"/>
              <w:left w:w="72" w:type="dxa"/>
              <w:bottom w:w="72" w:type="dxa"/>
              <w:right w:w="72" w:type="dxa"/>
            </w:tcMar>
            <w:vAlign w:val="center"/>
          </w:tcPr>
          <w:p w14:paraId="26FC5CE3">
            <w:pPr>
              <w:rPr>
                <w:rFonts w:asciiTheme="minorHAnsi" w:hAnsiTheme="minorHAnsi"/>
                <w:szCs w:val="24"/>
              </w:rPr>
            </w:pPr>
          </w:p>
        </w:tc>
      </w:tr>
      <w:tr w14:paraId="4AF6F84E">
        <w:trPr>
          <w:jc w:val="center"/>
        </w:trPr>
        <w:tc>
          <w:tcPr>
            <w:tcW w:w="2338" w:type="dxa"/>
            <w:gridSpan w:val="3"/>
            <w:tcMar>
              <w:top w:w="72" w:type="dxa"/>
              <w:left w:w="72" w:type="dxa"/>
              <w:bottom w:w="72" w:type="dxa"/>
              <w:right w:w="72" w:type="dxa"/>
            </w:tcMar>
            <w:vAlign w:val="center"/>
          </w:tcPr>
          <w:p w14:paraId="7FC1A867">
            <w:pPr>
              <w:rPr>
                <w:rFonts w:asciiTheme="minorHAnsi" w:hAnsiTheme="minorHAnsi"/>
                <w:szCs w:val="24"/>
                <w:lang w:eastAsia="zh-CN"/>
              </w:rPr>
            </w:pPr>
          </w:p>
        </w:tc>
        <w:tc>
          <w:tcPr>
            <w:tcW w:w="4320" w:type="dxa"/>
            <w:vAlign w:val="center"/>
          </w:tcPr>
          <w:p w14:paraId="6D2212FB">
            <w:pPr>
              <w:rPr>
                <w:rFonts w:asciiTheme="minorHAnsi" w:hAnsiTheme="minorHAnsi"/>
                <w:szCs w:val="24"/>
              </w:rPr>
            </w:pPr>
            <w:r>
              <w:rPr>
                <w:rFonts w:asciiTheme="minorHAnsi" w:hAnsiTheme="minorHAnsi"/>
                <w:szCs w:val="24"/>
              </w:rPr>
              <w:t>21–30</w:t>
            </w:r>
          </w:p>
        </w:tc>
        <w:tc>
          <w:tcPr>
            <w:tcW w:w="2702" w:type="dxa"/>
            <w:tcMar>
              <w:top w:w="72" w:type="dxa"/>
              <w:left w:w="72" w:type="dxa"/>
              <w:bottom w:w="72" w:type="dxa"/>
              <w:right w:w="72" w:type="dxa"/>
            </w:tcMar>
            <w:vAlign w:val="center"/>
          </w:tcPr>
          <w:p w14:paraId="436669D5">
            <w:pPr>
              <w:jc w:val="center"/>
              <w:rPr>
                <w:rFonts w:asciiTheme="minorHAnsi" w:hAnsiTheme="minorHAnsi"/>
                <w:szCs w:val="24"/>
              </w:rPr>
            </w:pPr>
            <w:r>
              <w:rPr>
                <w:rFonts w:asciiTheme="minorHAnsi" w:hAnsiTheme="minorHAnsi"/>
                <w:szCs w:val="24"/>
              </w:rPr>
              <w:t>1 (2)</w:t>
            </w:r>
          </w:p>
        </w:tc>
      </w:tr>
      <w:tr w14:paraId="4C2E74E3">
        <w:trPr>
          <w:jc w:val="center"/>
        </w:trPr>
        <w:tc>
          <w:tcPr>
            <w:tcW w:w="2338" w:type="dxa"/>
            <w:gridSpan w:val="3"/>
            <w:tcMar>
              <w:top w:w="72" w:type="dxa"/>
              <w:left w:w="72" w:type="dxa"/>
              <w:bottom w:w="72" w:type="dxa"/>
              <w:right w:w="72" w:type="dxa"/>
            </w:tcMar>
            <w:vAlign w:val="center"/>
          </w:tcPr>
          <w:p w14:paraId="7FA09FB3">
            <w:pPr>
              <w:rPr>
                <w:rFonts w:asciiTheme="minorHAnsi" w:hAnsiTheme="minorHAnsi"/>
                <w:szCs w:val="24"/>
              </w:rPr>
            </w:pPr>
          </w:p>
        </w:tc>
        <w:tc>
          <w:tcPr>
            <w:tcW w:w="4320" w:type="dxa"/>
            <w:vAlign w:val="center"/>
          </w:tcPr>
          <w:p w14:paraId="2D7A6A09">
            <w:pPr>
              <w:rPr>
                <w:rFonts w:asciiTheme="minorHAnsi" w:hAnsiTheme="minorHAnsi"/>
                <w:szCs w:val="24"/>
              </w:rPr>
            </w:pPr>
            <w:r>
              <w:rPr>
                <w:rFonts w:asciiTheme="minorHAnsi" w:hAnsiTheme="minorHAnsi"/>
                <w:szCs w:val="24"/>
              </w:rPr>
              <w:t>31–40</w:t>
            </w:r>
          </w:p>
        </w:tc>
        <w:tc>
          <w:tcPr>
            <w:tcW w:w="2702" w:type="dxa"/>
            <w:tcMar>
              <w:top w:w="72" w:type="dxa"/>
              <w:left w:w="72" w:type="dxa"/>
              <w:bottom w:w="72" w:type="dxa"/>
              <w:right w:w="72" w:type="dxa"/>
            </w:tcMar>
            <w:vAlign w:val="center"/>
          </w:tcPr>
          <w:p w14:paraId="501B8E49">
            <w:pPr>
              <w:jc w:val="center"/>
              <w:rPr>
                <w:rFonts w:asciiTheme="minorHAnsi" w:hAnsiTheme="minorHAnsi"/>
                <w:szCs w:val="24"/>
              </w:rPr>
            </w:pPr>
            <w:r>
              <w:rPr>
                <w:rFonts w:asciiTheme="minorHAnsi" w:hAnsiTheme="minorHAnsi"/>
                <w:szCs w:val="24"/>
              </w:rPr>
              <w:t>7 (12)</w:t>
            </w:r>
          </w:p>
        </w:tc>
      </w:tr>
      <w:tr w14:paraId="51DED4F4">
        <w:trPr>
          <w:jc w:val="center"/>
        </w:trPr>
        <w:tc>
          <w:tcPr>
            <w:tcW w:w="2338" w:type="dxa"/>
            <w:gridSpan w:val="3"/>
            <w:tcMar>
              <w:top w:w="72" w:type="dxa"/>
              <w:left w:w="72" w:type="dxa"/>
              <w:bottom w:w="72" w:type="dxa"/>
              <w:right w:w="72" w:type="dxa"/>
            </w:tcMar>
            <w:vAlign w:val="center"/>
          </w:tcPr>
          <w:p w14:paraId="2D4717A9">
            <w:pPr>
              <w:rPr>
                <w:rFonts w:asciiTheme="minorHAnsi" w:hAnsiTheme="minorHAnsi"/>
                <w:szCs w:val="24"/>
                <w:lang w:eastAsia="zh-CN"/>
              </w:rPr>
            </w:pPr>
          </w:p>
        </w:tc>
        <w:tc>
          <w:tcPr>
            <w:tcW w:w="4320" w:type="dxa"/>
            <w:vAlign w:val="center"/>
          </w:tcPr>
          <w:p w14:paraId="6C70A062">
            <w:pPr>
              <w:rPr>
                <w:rFonts w:asciiTheme="minorHAnsi" w:hAnsiTheme="minorHAnsi"/>
                <w:szCs w:val="24"/>
              </w:rPr>
            </w:pPr>
            <w:r>
              <w:rPr>
                <w:rFonts w:asciiTheme="minorHAnsi" w:hAnsiTheme="minorHAnsi"/>
                <w:szCs w:val="24"/>
              </w:rPr>
              <w:t>41–50</w:t>
            </w:r>
          </w:p>
        </w:tc>
        <w:tc>
          <w:tcPr>
            <w:tcW w:w="2702" w:type="dxa"/>
            <w:tcMar>
              <w:top w:w="72" w:type="dxa"/>
              <w:left w:w="72" w:type="dxa"/>
              <w:bottom w:w="72" w:type="dxa"/>
              <w:right w:w="72" w:type="dxa"/>
            </w:tcMar>
            <w:vAlign w:val="center"/>
          </w:tcPr>
          <w:p w14:paraId="1B637727">
            <w:pPr>
              <w:jc w:val="center"/>
              <w:rPr>
                <w:rFonts w:asciiTheme="minorHAnsi" w:hAnsiTheme="minorHAnsi"/>
                <w:szCs w:val="24"/>
              </w:rPr>
            </w:pPr>
            <w:r>
              <w:rPr>
                <w:rFonts w:asciiTheme="minorHAnsi" w:hAnsiTheme="minorHAnsi"/>
                <w:szCs w:val="24"/>
              </w:rPr>
              <w:t>23 (38)</w:t>
            </w:r>
          </w:p>
        </w:tc>
      </w:tr>
      <w:tr w14:paraId="66A6DB8D">
        <w:trPr>
          <w:jc w:val="center"/>
        </w:trPr>
        <w:tc>
          <w:tcPr>
            <w:tcW w:w="2338" w:type="dxa"/>
            <w:gridSpan w:val="3"/>
            <w:tcMar>
              <w:top w:w="72" w:type="dxa"/>
              <w:left w:w="72" w:type="dxa"/>
              <w:bottom w:w="72" w:type="dxa"/>
              <w:right w:w="72" w:type="dxa"/>
            </w:tcMar>
            <w:vAlign w:val="center"/>
          </w:tcPr>
          <w:p w14:paraId="6C9C80E9">
            <w:pPr>
              <w:rPr>
                <w:rFonts w:asciiTheme="minorHAnsi" w:hAnsiTheme="minorHAnsi"/>
                <w:szCs w:val="24"/>
              </w:rPr>
            </w:pPr>
          </w:p>
        </w:tc>
        <w:tc>
          <w:tcPr>
            <w:tcW w:w="4320" w:type="dxa"/>
            <w:vAlign w:val="center"/>
          </w:tcPr>
          <w:p w14:paraId="359BEDDE">
            <w:pPr>
              <w:rPr>
                <w:rFonts w:asciiTheme="minorHAnsi" w:hAnsiTheme="minorHAnsi"/>
                <w:szCs w:val="24"/>
              </w:rPr>
            </w:pPr>
            <w:r>
              <w:rPr>
                <w:rFonts w:asciiTheme="minorHAnsi" w:hAnsiTheme="minorHAnsi"/>
                <w:szCs w:val="24"/>
              </w:rPr>
              <w:t>51–60</w:t>
            </w:r>
          </w:p>
        </w:tc>
        <w:tc>
          <w:tcPr>
            <w:tcW w:w="2702" w:type="dxa"/>
            <w:tcMar>
              <w:top w:w="72" w:type="dxa"/>
              <w:left w:w="72" w:type="dxa"/>
              <w:bottom w:w="72" w:type="dxa"/>
              <w:right w:w="72" w:type="dxa"/>
            </w:tcMar>
            <w:vAlign w:val="center"/>
          </w:tcPr>
          <w:p w14:paraId="4B0A568A">
            <w:pPr>
              <w:jc w:val="center"/>
              <w:rPr>
                <w:rFonts w:asciiTheme="minorHAnsi" w:hAnsiTheme="minorHAnsi"/>
                <w:szCs w:val="24"/>
              </w:rPr>
            </w:pPr>
            <w:r>
              <w:rPr>
                <w:rFonts w:asciiTheme="minorHAnsi" w:hAnsiTheme="minorHAnsi"/>
                <w:szCs w:val="24"/>
              </w:rPr>
              <w:t>25 (42)</w:t>
            </w:r>
          </w:p>
        </w:tc>
      </w:tr>
      <w:tr w14:paraId="302EDBDD">
        <w:trPr>
          <w:jc w:val="center"/>
        </w:trPr>
        <w:tc>
          <w:tcPr>
            <w:tcW w:w="2338" w:type="dxa"/>
            <w:gridSpan w:val="3"/>
            <w:tcMar>
              <w:top w:w="72" w:type="dxa"/>
              <w:left w:w="72" w:type="dxa"/>
              <w:bottom w:w="72" w:type="dxa"/>
              <w:right w:w="72" w:type="dxa"/>
            </w:tcMar>
            <w:vAlign w:val="center"/>
          </w:tcPr>
          <w:p w14:paraId="2A418DE2">
            <w:pPr>
              <w:rPr>
                <w:rFonts w:asciiTheme="minorHAnsi" w:hAnsiTheme="minorHAnsi"/>
                <w:szCs w:val="24"/>
              </w:rPr>
            </w:pPr>
          </w:p>
        </w:tc>
        <w:tc>
          <w:tcPr>
            <w:tcW w:w="4320" w:type="dxa"/>
            <w:vAlign w:val="center"/>
          </w:tcPr>
          <w:p w14:paraId="763B60BB">
            <w:pPr>
              <w:rPr>
                <w:rFonts w:asciiTheme="minorHAnsi" w:hAnsiTheme="minorHAnsi"/>
                <w:szCs w:val="24"/>
              </w:rPr>
            </w:pPr>
            <w:r>
              <w:rPr>
                <w:rFonts w:asciiTheme="minorHAnsi" w:hAnsiTheme="minorHAnsi"/>
                <w:szCs w:val="24"/>
              </w:rPr>
              <w:t>Over 60</w:t>
            </w:r>
          </w:p>
        </w:tc>
        <w:tc>
          <w:tcPr>
            <w:tcW w:w="2702" w:type="dxa"/>
            <w:tcMar>
              <w:top w:w="72" w:type="dxa"/>
              <w:left w:w="72" w:type="dxa"/>
              <w:bottom w:w="72" w:type="dxa"/>
              <w:right w:w="72" w:type="dxa"/>
            </w:tcMar>
            <w:vAlign w:val="center"/>
          </w:tcPr>
          <w:p w14:paraId="2FECF2E4">
            <w:pPr>
              <w:jc w:val="center"/>
              <w:rPr>
                <w:rFonts w:asciiTheme="minorHAnsi" w:hAnsiTheme="minorHAnsi"/>
                <w:szCs w:val="24"/>
              </w:rPr>
            </w:pPr>
            <w:r>
              <w:rPr>
                <w:rFonts w:asciiTheme="minorHAnsi" w:hAnsiTheme="minorHAnsi"/>
                <w:szCs w:val="24"/>
              </w:rPr>
              <w:t>4 (7)</w:t>
            </w:r>
          </w:p>
        </w:tc>
      </w:tr>
      <w:tr w14:paraId="70ABDA0B">
        <w:trPr>
          <w:jc w:val="center"/>
        </w:trPr>
        <w:tc>
          <w:tcPr>
            <w:tcW w:w="6658" w:type="dxa"/>
            <w:gridSpan w:val="4"/>
            <w:tcMar>
              <w:top w:w="72" w:type="dxa"/>
              <w:left w:w="72" w:type="dxa"/>
              <w:bottom w:w="72" w:type="dxa"/>
              <w:right w:w="72" w:type="dxa"/>
            </w:tcMar>
            <w:vAlign w:val="center"/>
          </w:tcPr>
          <w:p w14:paraId="2F0EF347">
            <w:pPr>
              <w:rPr>
                <w:rFonts w:asciiTheme="minorHAnsi" w:hAnsiTheme="minorHAnsi"/>
                <w:b/>
                <w:bCs/>
                <w:szCs w:val="24"/>
              </w:rPr>
            </w:pPr>
            <w:r>
              <w:rPr>
                <w:rFonts w:asciiTheme="minorHAnsi" w:hAnsiTheme="minorHAnsi"/>
                <w:b/>
                <w:bCs/>
                <w:szCs w:val="24"/>
              </w:rPr>
              <w:t>Education level, n (%)</w:t>
            </w:r>
          </w:p>
        </w:tc>
        <w:tc>
          <w:tcPr>
            <w:tcW w:w="2702" w:type="dxa"/>
            <w:tcMar>
              <w:top w:w="72" w:type="dxa"/>
              <w:left w:w="72" w:type="dxa"/>
              <w:bottom w:w="72" w:type="dxa"/>
              <w:right w:w="72" w:type="dxa"/>
            </w:tcMar>
            <w:vAlign w:val="center"/>
          </w:tcPr>
          <w:p w14:paraId="1A6D5D95">
            <w:pPr>
              <w:rPr>
                <w:rFonts w:asciiTheme="minorHAnsi" w:hAnsiTheme="minorHAnsi"/>
                <w:szCs w:val="24"/>
              </w:rPr>
            </w:pPr>
          </w:p>
        </w:tc>
      </w:tr>
      <w:tr w14:paraId="17D1E02E">
        <w:trPr>
          <w:jc w:val="center"/>
        </w:trPr>
        <w:tc>
          <w:tcPr>
            <w:tcW w:w="2338" w:type="dxa"/>
            <w:gridSpan w:val="3"/>
            <w:tcMar>
              <w:top w:w="72" w:type="dxa"/>
              <w:left w:w="72" w:type="dxa"/>
              <w:bottom w:w="72" w:type="dxa"/>
              <w:right w:w="72" w:type="dxa"/>
            </w:tcMar>
            <w:vAlign w:val="center"/>
          </w:tcPr>
          <w:p w14:paraId="0BD8CBB0">
            <w:pPr>
              <w:rPr>
                <w:rFonts w:asciiTheme="minorHAnsi" w:hAnsiTheme="minorHAnsi"/>
                <w:szCs w:val="24"/>
              </w:rPr>
            </w:pPr>
          </w:p>
        </w:tc>
        <w:tc>
          <w:tcPr>
            <w:tcW w:w="4320" w:type="dxa"/>
            <w:vAlign w:val="center"/>
          </w:tcPr>
          <w:p w14:paraId="0A9A93A3">
            <w:pPr>
              <w:rPr>
                <w:rFonts w:asciiTheme="minorHAnsi" w:hAnsiTheme="minorHAnsi"/>
                <w:szCs w:val="24"/>
              </w:rPr>
            </w:pPr>
            <w:r>
              <w:rPr>
                <w:rFonts w:asciiTheme="minorHAnsi" w:hAnsiTheme="minorHAnsi"/>
                <w:szCs w:val="24"/>
              </w:rPr>
              <w:t>Bachelor's degree</w:t>
            </w:r>
          </w:p>
        </w:tc>
        <w:tc>
          <w:tcPr>
            <w:tcW w:w="2702" w:type="dxa"/>
            <w:tcMar>
              <w:top w:w="72" w:type="dxa"/>
              <w:left w:w="72" w:type="dxa"/>
              <w:bottom w:w="72" w:type="dxa"/>
              <w:right w:w="72" w:type="dxa"/>
            </w:tcMar>
            <w:vAlign w:val="center"/>
          </w:tcPr>
          <w:p w14:paraId="170AE3CD">
            <w:pPr>
              <w:jc w:val="center"/>
              <w:rPr>
                <w:rFonts w:asciiTheme="minorHAnsi" w:hAnsiTheme="minorHAnsi"/>
                <w:szCs w:val="24"/>
              </w:rPr>
            </w:pPr>
            <w:r>
              <w:rPr>
                <w:rFonts w:asciiTheme="minorHAnsi" w:hAnsiTheme="minorHAnsi"/>
                <w:szCs w:val="24"/>
              </w:rPr>
              <w:t>2 (3)</w:t>
            </w:r>
          </w:p>
        </w:tc>
      </w:tr>
      <w:tr w14:paraId="3ED5EAD8">
        <w:trPr>
          <w:jc w:val="center"/>
        </w:trPr>
        <w:tc>
          <w:tcPr>
            <w:tcW w:w="2338" w:type="dxa"/>
            <w:gridSpan w:val="3"/>
            <w:tcMar>
              <w:top w:w="72" w:type="dxa"/>
              <w:left w:w="72" w:type="dxa"/>
              <w:bottom w:w="72" w:type="dxa"/>
              <w:right w:w="72" w:type="dxa"/>
            </w:tcMar>
            <w:vAlign w:val="center"/>
          </w:tcPr>
          <w:p w14:paraId="6991FABB">
            <w:pPr>
              <w:rPr>
                <w:rFonts w:asciiTheme="minorHAnsi" w:hAnsiTheme="minorHAnsi"/>
                <w:szCs w:val="24"/>
              </w:rPr>
            </w:pPr>
          </w:p>
        </w:tc>
        <w:tc>
          <w:tcPr>
            <w:tcW w:w="4320" w:type="dxa"/>
            <w:vAlign w:val="center"/>
          </w:tcPr>
          <w:p w14:paraId="511A4FC6">
            <w:pPr>
              <w:rPr>
                <w:rFonts w:asciiTheme="minorHAnsi" w:hAnsiTheme="minorHAnsi"/>
                <w:szCs w:val="24"/>
              </w:rPr>
            </w:pPr>
            <w:r>
              <w:rPr>
                <w:rFonts w:asciiTheme="minorHAnsi" w:hAnsiTheme="minorHAnsi"/>
                <w:szCs w:val="24"/>
              </w:rPr>
              <w:t>Master's degree</w:t>
            </w:r>
          </w:p>
        </w:tc>
        <w:tc>
          <w:tcPr>
            <w:tcW w:w="2702" w:type="dxa"/>
            <w:tcMar>
              <w:top w:w="72" w:type="dxa"/>
              <w:left w:w="72" w:type="dxa"/>
              <w:bottom w:w="72" w:type="dxa"/>
              <w:right w:w="72" w:type="dxa"/>
            </w:tcMar>
            <w:vAlign w:val="center"/>
          </w:tcPr>
          <w:p w14:paraId="204CD6B7">
            <w:pPr>
              <w:jc w:val="center"/>
              <w:rPr>
                <w:rFonts w:asciiTheme="minorHAnsi" w:hAnsiTheme="minorHAnsi"/>
                <w:szCs w:val="24"/>
              </w:rPr>
            </w:pPr>
            <w:r>
              <w:rPr>
                <w:rFonts w:asciiTheme="minorHAnsi" w:hAnsiTheme="minorHAnsi"/>
                <w:szCs w:val="24"/>
              </w:rPr>
              <w:t>3 (5)</w:t>
            </w:r>
          </w:p>
        </w:tc>
      </w:tr>
      <w:tr w14:paraId="49F6DC43">
        <w:trPr>
          <w:jc w:val="center"/>
        </w:trPr>
        <w:tc>
          <w:tcPr>
            <w:tcW w:w="2338" w:type="dxa"/>
            <w:gridSpan w:val="3"/>
            <w:tcMar>
              <w:top w:w="72" w:type="dxa"/>
              <w:left w:w="72" w:type="dxa"/>
              <w:bottom w:w="72" w:type="dxa"/>
              <w:right w:w="72" w:type="dxa"/>
            </w:tcMar>
            <w:vAlign w:val="center"/>
          </w:tcPr>
          <w:p w14:paraId="2F9F3B6F">
            <w:pPr>
              <w:rPr>
                <w:rFonts w:asciiTheme="minorHAnsi" w:hAnsiTheme="minorHAnsi"/>
                <w:szCs w:val="24"/>
              </w:rPr>
            </w:pPr>
          </w:p>
        </w:tc>
        <w:tc>
          <w:tcPr>
            <w:tcW w:w="4320" w:type="dxa"/>
            <w:vAlign w:val="center"/>
          </w:tcPr>
          <w:p w14:paraId="358B4A3F">
            <w:pPr>
              <w:rPr>
                <w:rFonts w:asciiTheme="minorHAnsi" w:hAnsiTheme="minorHAnsi"/>
                <w:szCs w:val="24"/>
              </w:rPr>
            </w:pPr>
            <w:r>
              <w:rPr>
                <w:rFonts w:asciiTheme="minorHAnsi" w:hAnsiTheme="minorHAnsi"/>
                <w:szCs w:val="24"/>
              </w:rPr>
              <w:t>Doctoral degree</w:t>
            </w:r>
          </w:p>
        </w:tc>
        <w:tc>
          <w:tcPr>
            <w:tcW w:w="2702" w:type="dxa"/>
            <w:tcMar>
              <w:top w:w="72" w:type="dxa"/>
              <w:left w:w="72" w:type="dxa"/>
              <w:bottom w:w="72" w:type="dxa"/>
              <w:right w:w="72" w:type="dxa"/>
            </w:tcMar>
            <w:vAlign w:val="center"/>
          </w:tcPr>
          <w:p w14:paraId="0AB7D86F">
            <w:pPr>
              <w:jc w:val="center"/>
              <w:rPr>
                <w:rFonts w:asciiTheme="minorHAnsi" w:hAnsiTheme="minorHAnsi"/>
                <w:szCs w:val="24"/>
              </w:rPr>
            </w:pPr>
            <w:r>
              <w:rPr>
                <w:rFonts w:asciiTheme="minorHAnsi" w:hAnsiTheme="minorHAnsi"/>
                <w:szCs w:val="24"/>
              </w:rPr>
              <w:t>55 (92)</w:t>
            </w:r>
          </w:p>
        </w:tc>
      </w:tr>
      <w:tr w14:paraId="5146DFBD">
        <w:trPr>
          <w:jc w:val="center"/>
        </w:trPr>
        <w:tc>
          <w:tcPr>
            <w:tcW w:w="6658" w:type="dxa"/>
            <w:gridSpan w:val="4"/>
            <w:tcMar>
              <w:top w:w="72" w:type="dxa"/>
              <w:left w:w="72" w:type="dxa"/>
              <w:bottom w:w="72" w:type="dxa"/>
              <w:right w:w="72" w:type="dxa"/>
            </w:tcMar>
            <w:vAlign w:val="center"/>
          </w:tcPr>
          <w:p w14:paraId="255830E6">
            <w:pPr>
              <w:rPr>
                <w:rFonts w:asciiTheme="minorHAnsi" w:hAnsiTheme="minorHAnsi"/>
                <w:b/>
                <w:bCs/>
                <w:szCs w:val="24"/>
              </w:rPr>
            </w:pPr>
            <w:r>
              <w:rPr>
                <w:rFonts w:asciiTheme="minorHAnsi" w:hAnsiTheme="minorHAnsi"/>
                <w:b/>
                <w:bCs/>
                <w:szCs w:val="24"/>
              </w:rPr>
              <w:t>Professional title, n (%)</w:t>
            </w:r>
          </w:p>
        </w:tc>
        <w:tc>
          <w:tcPr>
            <w:tcW w:w="2702" w:type="dxa"/>
            <w:tcMar>
              <w:top w:w="72" w:type="dxa"/>
              <w:left w:w="72" w:type="dxa"/>
              <w:bottom w:w="72" w:type="dxa"/>
              <w:right w:w="72" w:type="dxa"/>
            </w:tcMar>
            <w:vAlign w:val="center"/>
          </w:tcPr>
          <w:p w14:paraId="4E9550BA">
            <w:pPr>
              <w:rPr>
                <w:rFonts w:asciiTheme="minorHAnsi" w:hAnsiTheme="minorHAnsi"/>
                <w:szCs w:val="24"/>
              </w:rPr>
            </w:pPr>
          </w:p>
        </w:tc>
      </w:tr>
      <w:tr w14:paraId="7E498F12">
        <w:trPr>
          <w:jc w:val="center"/>
        </w:trPr>
        <w:tc>
          <w:tcPr>
            <w:tcW w:w="2338" w:type="dxa"/>
            <w:gridSpan w:val="3"/>
            <w:tcMar>
              <w:top w:w="72" w:type="dxa"/>
              <w:left w:w="72" w:type="dxa"/>
              <w:bottom w:w="72" w:type="dxa"/>
              <w:right w:w="72" w:type="dxa"/>
            </w:tcMar>
            <w:vAlign w:val="center"/>
          </w:tcPr>
          <w:p w14:paraId="27022C47">
            <w:pPr>
              <w:rPr>
                <w:rFonts w:asciiTheme="minorHAnsi" w:hAnsiTheme="minorHAnsi"/>
                <w:szCs w:val="24"/>
              </w:rPr>
            </w:pPr>
          </w:p>
        </w:tc>
        <w:tc>
          <w:tcPr>
            <w:tcW w:w="4320" w:type="dxa"/>
            <w:vAlign w:val="center"/>
          </w:tcPr>
          <w:p w14:paraId="333C46EC">
            <w:pPr>
              <w:rPr>
                <w:rFonts w:asciiTheme="minorHAnsi" w:hAnsiTheme="minorHAnsi"/>
                <w:szCs w:val="24"/>
              </w:rPr>
            </w:pPr>
            <w:r>
              <w:rPr>
                <w:rFonts w:asciiTheme="minorHAnsi" w:hAnsiTheme="minorHAnsi"/>
                <w:szCs w:val="24"/>
              </w:rPr>
              <w:t>Bachelor's degree</w:t>
            </w:r>
          </w:p>
        </w:tc>
        <w:tc>
          <w:tcPr>
            <w:tcW w:w="2702" w:type="dxa"/>
            <w:tcMar>
              <w:top w:w="72" w:type="dxa"/>
              <w:left w:w="72" w:type="dxa"/>
              <w:bottom w:w="72" w:type="dxa"/>
              <w:right w:w="72" w:type="dxa"/>
            </w:tcMar>
            <w:vAlign w:val="center"/>
          </w:tcPr>
          <w:p w14:paraId="196978BC">
            <w:pPr>
              <w:jc w:val="center"/>
              <w:rPr>
                <w:rFonts w:asciiTheme="minorHAnsi" w:hAnsiTheme="minorHAnsi"/>
                <w:szCs w:val="24"/>
              </w:rPr>
            </w:pPr>
            <w:r>
              <w:rPr>
                <w:rFonts w:asciiTheme="minorHAnsi" w:hAnsiTheme="minorHAnsi"/>
                <w:szCs w:val="24"/>
              </w:rPr>
              <w:t>8 (13)</w:t>
            </w:r>
          </w:p>
        </w:tc>
      </w:tr>
      <w:tr w14:paraId="35199166">
        <w:trPr>
          <w:jc w:val="center"/>
        </w:trPr>
        <w:tc>
          <w:tcPr>
            <w:tcW w:w="2338" w:type="dxa"/>
            <w:gridSpan w:val="3"/>
            <w:tcMar>
              <w:top w:w="72" w:type="dxa"/>
              <w:left w:w="72" w:type="dxa"/>
              <w:bottom w:w="72" w:type="dxa"/>
              <w:right w:w="72" w:type="dxa"/>
            </w:tcMar>
            <w:vAlign w:val="center"/>
          </w:tcPr>
          <w:p w14:paraId="6702B061">
            <w:pPr>
              <w:rPr>
                <w:rFonts w:asciiTheme="minorHAnsi" w:hAnsiTheme="minorHAnsi"/>
                <w:szCs w:val="24"/>
              </w:rPr>
            </w:pPr>
          </w:p>
        </w:tc>
        <w:tc>
          <w:tcPr>
            <w:tcW w:w="4320" w:type="dxa"/>
            <w:vAlign w:val="center"/>
          </w:tcPr>
          <w:p w14:paraId="5114E6D7">
            <w:pPr>
              <w:rPr>
                <w:rFonts w:asciiTheme="minorHAnsi" w:hAnsiTheme="minorHAnsi"/>
                <w:szCs w:val="24"/>
              </w:rPr>
            </w:pPr>
            <w:r>
              <w:rPr>
                <w:rFonts w:asciiTheme="minorHAnsi" w:hAnsiTheme="minorHAnsi"/>
                <w:szCs w:val="24"/>
              </w:rPr>
              <w:t>Master's degree</w:t>
            </w:r>
          </w:p>
        </w:tc>
        <w:tc>
          <w:tcPr>
            <w:tcW w:w="2702" w:type="dxa"/>
            <w:tcMar>
              <w:top w:w="72" w:type="dxa"/>
              <w:left w:w="72" w:type="dxa"/>
              <w:bottom w:w="72" w:type="dxa"/>
              <w:right w:w="72" w:type="dxa"/>
            </w:tcMar>
            <w:vAlign w:val="center"/>
          </w:tcPr>
          <w:p w14:paraId="6D356967">
            <w:pPr>
              <w:jc w:val="center"/>
              <w:rPr>
                <w:rFonts w:asciiTheme="minorHAnsi" w:hAnsiTheme="minorHAnsi"/>
                <w:szCs w:val="24"/>
              </w:rPr>
            </w:pPr>
            <w:r>
              <w:rPr>
                <w:rFonts w:asciiTheme="minorHAnsi" w:hAnsiTheme="minorHAnsi"/>
                <w:szCs w:val="24"/>
              </w:rPr>
              <w:t>52 (87)</w:t>
            </w:r>
          </w:p>
        </w:tc>
      </w:tr>
      <w:tr w14:paraId="4104E1FD">
        <w:trPr>
          <w:jc w:val="center"/>
        </w:trPr>
        <w:tc>
          <w:tcPr>
            <w:tcW w:w="6658" w:type="dxa"/>
            <w:gridSpan w:val="4"/>
            <w:tcMar>
              <w:top w:w="72" w:type="dxa"/>
              <w:left w:w="72" w:type="dxa"/>
              <w:bottom w:w="72" w:type="dxa"/>
              <w:right w:w="72" w:type="dxa"/>
            </w:tcMar>
            <w:vAlign w:val="center"/>
          </w:tcPr>
          <w:p w14:paraId="26B53CBB">
            <w:pPr>
              <w:rPr>
                <w:rFonts w:asciiTheme="minorHAnsi" w:hAnsiTheme="minorHAnsi"/>
                <w:b/>
                <w:bCs/>
                <w:szCs w:val="24"/>
              </w:rPr>
            </w:pPr>
            <w:r>
              <w:rPr>
                <w:rFonts w:asciiTheme="minorHAnsi" w:hAnsiTheme="minorHAnsi"/>
                <w:b/>
                <w:bCs/>
                <w:szCs w:val="24"/>
              </w:rPr>
              <w:t>Primary professional role, n (%)</w:t>
            </w:r>
          </w:p>
        </w:tc>
        <w:tc>
          <w:tcPr>
            <w:tcW w:w="2702" w:type="dxa"/>
            <w:tcMar>
              <w:top w:w="72" w:type="dxa"/>
              <w:left w:w="72" w:type="dxa"/>
              <w:bottom w:w="72" w:type="dxa"/>
              <w:right w:w="72" w:type="dxa"/>
            </w:tcMar>
            <w:vAlign w:val="center"/>
          </w:tcPr>
          <w:p w14:paraId="6170D76A">
            <w:pPr>
              <w:rPr>
                <w:rFonts w:asciiTheme="minorHAnsi" w:hAnsiTheme="minorHAnsi"/>
                <w:szCs w:val="24"/>
              </w:rPr>
            </w:pPr>
          </w:p>
        </w:tc>
      </w:tr>
      <w:tr w14:paraId="62327534">
        <w:trPr>
          <w:jc w:val="center"/>
        </w:trPr>
        <w:tc>
          <w:tcPr>
            <w:tcW w:w="2338" w:type="dxa"/>
            <w:gridSpan w:val="3"/>
            <w:tcMar>
              <w:top w:w="72" w:type="dxa"/>
              <w:left w:w="72" w:type="dxa"/>
              <w:bottom w:w="72" w:type="dxa"/>
              <w:right w:w="72" w:type="dxa"/>
            </w:tcMar>
            <w:vAlign w:val="center"/>
          </w:tcPr>
          <w:p w14:paraId="735E70A3">
            <w:pPr>
              <w:rPr>
                <w:rFonts w:asciiTheme="minorHAnsi" w:hAnsiTheme="minorHAnsi"/>
                <w:szCs w:val="24"/>
              </w:rPr>
            </w:pPr>
          </w:p>
        </w:tc>
        <w:tc>
          <w:tcPr>
            <w:tcW w:w="4320" w:type="dxa"/>
            <w:vAlign w:val="center"/>
          </w:tcPr>
          <w:p w14:paraId="354D35E1">
            <w:pPr>
              <w:rPr>
                <w:rFonts w:asciiTheme="minorHAnsi" w:hAnsiTheme="minorHAnsi"/>
                <w:szCs w:val="24"/>
              </w:rPr>
            </w:pPr>
            <w:r>
              <w:rPr>
                <w:rFonts w:asciiTheme="minorHAnsi" w:hAnsiTheme="minorHAnsi"/>
                <w:szCs w:val="24"/>
              </w:rPr>
              <w:t>Professional technical personnel (clinicians, basic science faculty)</w:t>
            </w:r>
          </w:p>
        </w:tc>
        <w:tc>
          <w:tcPr>
            <w:tcW w:w="2702" w:type="dxa"/>
            <w:tcMar>
              <w:top w:w="72" w:type="dxa"/>
              <w:left w:w="72" w:type="dxa"/>
              <w:bottom w:w="72" w:type="dxa"/>
              <w:right w:w="72" w:type="dxa"/>
            </w:tcMar>
            <w:vAlign w:val="center"/>
          </w:tcPr>
          <w:p w14:paraId="0914133B">
            <w:pPr>
              <w:jc w:val="center"/>
              <w:rPr>
                <w:rFonts w:asciiTheme="minorHAnsi" w:hAnsiTheme="minorHAnsi"/>
                <w:szCs w:val="24"/>
              </w:rPr>
            </w:pPr>
            <w:r>
              <w:rPr>
                <w:rFonts w:asciiTheme="minorHAnsi" w:hAnsiTheme="minorHAnsi"/>
                <w:szCs w:val="24"/>
              </w:rPr>
              <w:t>35 (58)</w:t>
            </w:r>
          </w:p>
        </w:tc>
      </w:tr>
      <w:tr w14:paraId="0A504614">
        <w:trPr>
          <w:jc w:val="center"/>
        </w:trPr>
        <w:tc>
          <w:tcPr>
            <w:tcW w:w="2338" w:type="dxa"/>
            <w:gridSpan w:val="3"/>
            <w:tcMar>
              <w:top w:w="72" w:type="dxa"/>
              <w:left w:w="72" w:type="dxa"/>
              <w:bottom w:w="72" w:type="dxa"/>
              <w:right w:w="72" w:type="dxa"/>
            </w:tcMar>
            <w:vAlign w:val="center"/>
          </w:tcPr>
          <w:p w14:paraId="44C743A0">
            <w:pPr>
              <w:rPr>
                <w:rFonts w:asciiTheme="minorHAnsi" w:hAnsiTheme="minorHAnsi"/>
                <w:szCs w:val="24"/>
              </w:rPr>
            </w:pPr>
          </w:p>
        </w:tc>
        <w:tc>
          <w:tcPr>
            <w:tcW w:w="4320" w:type="dxa"/>
            <w:vAlign w:val="center"/>
          </w:tcPr>
          <w:p w14:paraId="367F3BE6">
            <w:pPr>
              <w:rPr>
                <w:rFonts w:asciiTheme="minorHAnsi" w:hAnsiTheme="minorHAnsi"/>
                <w:szCs w:val="24"/>
              </w:rPr>
            </w:pPr>
            <w:r>
              <w:rPr>
                <w:rFonts w:asciiTheme="minorHAnsi" w:hAnsiTheme="minorHAnsi"/>
                <w:szCs w:val="24"/>
              </w:rPr>
              <w:t>University/hospital leadership (dean-level or above)</w:t>
            </w:r>
          </w:p>
        </w:tc>
        <w:tc>
          <w:tcPr>
            <w:tcW w:w="2702" w:type="dxa"/>
            <w:tcMar>
              <w:top w:w="72" w:type="dxa"/>
              <w:left w:w="72" w:type="dxa"/>
              <w:bottom w:w="72" w:type="dxa"/>
              <w:right w:w="72" w:type="dxa"/>
            </w:tcMar>
            <w:vAlign w:val="center"/>
          </w:tcPr>
          <w:p w14:paraId="2B7A3502">
            <w:pPr>
              <w:jc w:val="center"/>
              <w:rPr>
                <w:rFonts w:asciiTheme="minorHAnsi" w:hAnsiTheme="minorHAnsi"/>
                <w:szCs w:val="24"/>
              </w:rPr>
            </w:pPr>
            <w:r>
              <w:rPr>
                <w:rFonts w:asciiTheme="minorHAnsi" w:hAnsiTheme="minorHAnsi"/>
                <w:szCs w:val="24"/>
              </w:rPr>
              <w:t>23 (38)</w:t>
            </w:r>
          </w:p>
        </w:tc>
      </w:tr>
      <w:tr w14:paraId="40EB7ECC">
        <w:trPr>
          <w:jc w:val="center"/>
        </w:trPr>
        <w:tc>
          <w:tcPr>
            <w:tcW w:w="2338" w:type="dxa"/>
            <w:gridSpan w:val="3"/>
            <w:tcMar>
              <w:top w:w="72" w:type="dxa"/>
              <w:left w:w="72" w:type="dxa"/>
              <w:bottom w:w="72" w:type="dxa"/>
              <w:right w:w="72" w:type="dxa"/>
            </w:tcMar>
            <w:vAlign w:val="center"/>
          </w:tcPr>
          <w:p w14:paraId="449D1128">
            <w:pPr>
              <w:rPr>
                <w:rFonts w:asciiTheme="minorHAnsi" w:hAnsiTheme="minorHAnsi"/>
                <w:szCs w:val="24"/>
              </w:rPr>
            </w:pPr>
          </w:p>
        </w:tc>
        <w:tc>
          <w:tcPr>
            <w:tcW w:w="4320" w:type="dxa"/>
            <w:vAlign w:val="center"/>
          </w:tcPr>
          <w:p w14:paraId="309EAED6">
            <w:pPr>
              <w:rPr>
                <w:rFonts w:asciiTheme="minorHAnsi" w:hAnsiTheme="minorHAnsi"/>
                <w:szCs w:val="24"/>
              </w:rPr>
            </w:pPr>
            <w:r>
              <w:rPr>
                <w:rFonts w:asciiTheme="minorHAnsi" w:hAnsiTheme="minorHAnsi"/>
                <w:szCs w:val="24"/>
              </w:rPr>
              <w:t>University/hospital mid-level administrators</w:t>
            </w:r>
          </w:p>
        </w:tc>
        <w:tc>
          <w:tcPr>
            <w:tcW w:w="2702" w:type="dxa"/>
            <w:tcMar>
              <w:top w:w="72" w:type="dxa"/>
              <w:left w:w="72" w:type="dxa"/>
              <w:bottom w:w="72" w:type="dxa"/>
              <w:right w:w="72" w:type="dxa"/>
            </w:tcMar>
            <w:vAlign w:val="center"/>
          </w:tcPr>
          <w:p w14:paraId="58A80598">
            <w:pPr>
              <w:jc w:val="center"/>
              <w:rPr>
                <w:rFonts w:asciiTheme="minorHAnsi" w:hAnsiTheme="minorHAnsi"/>
                <w:szCs w:val="24"/>
              </w:rPr>
            </w:pPr>
            <w:r>
              <w:rPr>
                <w:rFonts w:asciiTheme="minorHAnsi" w:hAnsiTheme="minorHAnsi"/>
                <w:szCs w:val="24"/>
              </w:rPr>
              <w:t>13 (22)</w:t>
            </w:r>
          </w:p>
        </w:tc>
      </w:tr>
      <w:tr w14:paraId="72EC705C">
        <w:trPr>
          <w:jc w:val="center"/>
        </w:trPr>
        <w:tc>
          <w:tcPr>
            <w:tcW w:w="2338" w:type="dxa"/>
            <w:gridSpan w:val="3"/>
            <w:tcMar>
              <w:top w:w="72" w:type="dxa"/>
              <w:left w:w="72" w:type="dxa"/>
              <w:bottom w:w="72" w:type="dxa"/>
              <w:right w:w="72" w:type="dxa"/>
            </w:tcMar>
            <w:vAlign w:val="center"/>
          </w:tcPr>
          <w:p w14:paraId="256C2523">
            <w:pPr>
              <w:rPr>
                <w:rFonts w:asciiTheme="minorHAnsi" w:hAnsiTheme="minorHAnsi"/>
                <w:szCs w:val="24"/>
              </w:rPr>
            </w:pPr>
          </w:p>
        </w:tc>
        <w:tc>
          <w:tcPr>
            <w:tcW w:w="4320" w:type="dxa"/>
            <w:vAlign w:val="center"/>
          </w:tcPr>
          <w:p w14:paraId="56F348F5">
            <w:pPr>
              <w:rPr>
                <w:rFonts w:asciiTheme="minorHAnsi" w:hAnsiTheme="minorHAnsi"/>
                <w:szCs w:val="24"/>
              </w:rPr>
            </w:pPr>
            <w:r>
              <w:rPr>
                <w:rFonts w:asciiTheme="minorHAnsi" w:hAnsiTheme="minorHAnsi"/>
                <w:szCs w:val="24"/>
              </w:rPr>
              <w:t>AI technical professionals (big data &amp; AI, medical informatics)</w:t>
            </w:r>
          </w:p>
        </w:tc>
        <w:tc>
          <w:tcPr>
            <w:tcW w:w="2702" w:type="dxa"/>
            <w:tcMar>
              <w:top w:w="72" w:type="dxa"/>
              <w:left w:w="72" w:type="dxa"/>
              <w:bottom w:w="72" w:type="dxa"/>
              <w:right w:w="72" w:type="dxa"/>
            </w:tcMar>
            <w:vAlign w:val="center"/>
          </w:tcPr>
          <w:p w14:paraId="40D97F10">
            <w:pPr>
              <w:jc w:val="center"/>
              <w:rPr>
                <w:rFonts w:asciiTheme="minorHAnsi" w:hAnsiTheme="minorHAnsi"/>
                <w:szCs w:val="24"/>
              </w:rPr>
            </w:pPr>
            <w:r>
              <w:rPr>
                <w:rFonts w:asciiTheme="minorHAnsi" w:hAnsiTheme="minorHAnsi"/>
                <w:szCs w:val="24"/>
              </w:rPr>
              <w:t>15 (25)</w:t>
            </w:r>
          </w:p>
        </w:tc>
      </w:tr>
      <w:tr w14:paraId="4112D5EA">
        <w:trPr>
          <w:jc w:val="center"/>
        </w:trPr>
        <w:tc>
          <w:tcPr>
            <w:tcW w:w="2338" w:type="dxa"/>
            <w:gridSpan w:val="3"/>
            <w:tcMar>
              <w:top w:w="72" w:type="dxa"/>
              <w:left w:w="72" w:type="dxa"/>
              <w:bottom w:w="72" w:type="dxa"/>
              <w:right w:w="72" w:type="dxa"/>
            </w:tcMar>
            <w:vAlign w:val="center"/>
          </w:tcPr>
          <w:p w14:paraId="739F7AAC">
            <w:pPr>
              <w:rPr>
                <w:rFonts w:asciiTheme="minorHAnsi" w:hAnsiTheme="minorHAnsi"/>
                <w:szCs w:val="24"/>
              </w:rPr>
            </w:pPr>
          </w:p>
        </w:tc>
        <w:tc>
          <w:tcPr>
            <w:tcW w:w="4320" w:type="dxa"/>
            <w:vAlign w:val="center"/>
          </w:tcPr>
          <w:p w14:paraId="584D4C2A">
            <w:pPr>
              <w:rPr>
                <w:rFonts w:asciiTheme="minorHAnsi" w:hAnsiTheme="minorHAnsi"/>
                <w:szCs w:val="24"/>
              </w:rPr>
            </w:pPr>
            <w:r>
              <w:rPr>
                <w:rFonts w:asciiTheme="minorHAnsi" w:hAnsiTheme="minorHAnsi"/>
                <w:szCs w:val="24"/>
              </w:rPr>
              <w:t>Others</w:t>
            </w:r>
          </w:p>
        </w:tc>
        <w:tc>
          <w:tcPr>
            <w:tcW w:w="2702" w:type="dxa"/>
            <w:tcMar>
              <w:top w:w="72" w:type="dxa"/>
              <w:left w:w="72" w:type="dxa"/>
              <w:bottom w:w="72" w:type="dxa"/>
              <w:right w:w="72" w:type="dxa"/>
            </w:tcMar>
            <w:vAlign w:val="center"/>
          </w:tcPr>
          <w:p w14:paraId="4831FF10">
            <w:pPr>
              <w:jc w:val="center"/>
              <w:rPr>
                <w:rFonts w:asciiTheme="minorHAnsi" w:hAnsiTheme="minorHAnsi"/>
                <w:szCs w:val="24"/>
              </w:rPr>
            </w:pPr>
            <w:r>
              <w:rPr>
                <w:rFonts w:asciiTheme="minorHAnsi" w:hAnsiTheme="minorHAnsi"/>
                <w:szCs w:val="24"/>
              </w:rPr>
              <w:t>1 (2)</w:t>
            </w:r>
          </w:p>
        </w:tc>
      </w:tr>
      <w:tr w14:paraId="4F95DE64">
        <w:trPr>
          <w:jc w:val="center"/>
        </w:trPr>
        <w:tc>
          <w:tcPr>
            <w:tcW w:w="6658" w:type="dxa"/>
            <w:gridSpan w:val="4"/>
            <w:tcMar>
              <w:top w:w="72" w:type="dxa"/>
              <w:left w:w="72" w:type="dxa"/>
              <w:bottom w:w="72" w:type="dxa"/>
              <w:right w:w="72" w:type="dxa"/>
            </w:tcMar>
            <w:vAlign w:val="center"/>
          </w:tcPr>
          <w:p w14:paraId="1FC465ED">
            <w:pPr>
              <w:rPr>
                <w:rFonts w:asciiTheme="minorHAnsi" w:hAnsiTheme="minorHAnsi"/>
                <w:b/>
                <w:bCs/>
                <w:szCs w:val="24"/>
              </w:rPr>
            </w:pPr>
            <w:r>
              <w:rPr>
                <w:rFonts w:asciiTheme="minorHAnsi" w:hAnsiTheme="minorHAnsi"/>
                <w:b/>
                <w:bCs/>
                <w:szCs w:val="24"/>
              </w:rPr>
              <w:t>Primary professional field, n (%)</w:t>
            </w:r>
          </w:p>
        </w:tc>
        <w:tc>
          <w:tcPr>
            <w:tcW w:w="2702" w:type="dxa"/>
            <w:tcMar>
              <w:top w:w="72" w:type="dxa"/>
              <w:left w:w="72" w:type="dxa"/>
              <w:bottom w:w="72" w:type="dxa"/>
              <w:right w:w="72" w:type="dxa"/>
            </w:tcMar>
            <w:vAlign w:val="center"/>
          </w:tcPr>
          <w:p w14:paraId="01D47B96">
            <w:pPr>
              <w:rPr>
                <w:rFonts w:asciiTheme="minorHAnsi" w:hAnsiTheme="minorHAnsi"/>
                <w:szCs w:val="24"/>
              </w:rPr>
            </w:pPr>
          </w:p>
        </w:tc>
      </w:tr>
      <w:tr w14:paraId="7B40B897">
        <w:trPr>
          <w:jc w:val="center"/>
        </w:trPr>
        <w:tc>
          <w:tcPr>
            <w:tcW w:w="2338" w:type="dxa"/>
            <w:gridSpan w:val="3"/>
            <w:tcMar>
              <w:top w:w="72" w:type="dxa"/>
              <w:left w:w="72" w:type="dxa"/>
              <w:bottom w:w="72" w:type="dxa"/>
              <w:right w:w="72" w:type="dxa"/>
            </w:tcMar>
            <w:vAlign w:val="center"/>
          </w:tcPr>
          <w:p w14:paraId="43818550">
            <w:pPr>
              <w:rPr>
                <w:rFonts w:asciiTheme="minorHAnsi" w:hAnsiTheme="minorHAnsi"/>
                <w:szCs w:val="24"/>
              </w:rPr>
            </w:pPr>
          </w:p>
        </w:tc>
        <w:tc>
          <w:tcPr>
            <w:tcW w:w="4320" w:type="dxa"/>
            <w:vAlign w:val="center"/>
          </w:tcPr>
          <w:p w14:paraId="69F3CCDE">
            <w:pPr>
              <w:rPr>
                <w:rFonts w:asciiTheme="minorHAnsi" w:hAnsiTheme="minorHAnsi"/>
                <w:szCs w:val="24"/>
              </w:rPr>
            </w:pPr>
            <w:r>
              <w:rPr>
                <w:rFonts w:asciiTheme="minorHAnsi" w:hAnsiTheme="minorHAnsi"/>
                <w:szCs w:val="24"/>
              </w:rPr>
              <w:t>Clinical medical education</w:t>
            </w:r>
          </w:p>
        </w:tc>
        <w:tc>
          <w:tcPr>
            <w:tcW w:w="2702" w:type="dxa"/>
            <w:tcMar>
              <w:top w:w="72" w:type="dxa"/>
              <w:left w:w="72" w:type="dxa"/>
              <w:bottom w:w="72" w:type="dxa"/>
              <w:right w:w="72" w:type="dxa"/>
            </w:tcMar>
            <w:vAlign w:val="center"/>
          </w:tcPr>
          <w:p w14:paraId="5AE41684">
            <w:pPr>
              <w:jc w:val="center"/>
              <w:rPr>
                <w:rFonts w:asciiTheme="minorHAnsi" w:hAnsiTheme="minorHAnsi"/>
                <w:szCs w:val="24"/>
              </w:rPr>
            </w:pPr>
            <w:r>
              <w:rPr>
                <w:rFonts w:asciiTheme="minorHAnsi" w:hAnsiTheme="minorHAnsi"/>
                <w:szCs w:val="24"/>
              </w:rPr>
              <w:t>40 (67)</w:t>
            </w:r>
          </w:p>
        </w:tc>
      </w:tr>
      <w:tr w14:paraId="374685A1">
        <w:trPr>
          <w:jc w:val="center"/>
        </w:trPr>
        <w:tc>
          <w:tcPr>
            <w:tcW w:w="2338" w:type="dxa"/>
            <w:gridSpan w:val="3"/>
            <w:tcMar>
              <w:top w:w="72" w:type="dxa"/>
              <w:left w:w="72" w:type="dxa"/>
              <w:bottom w:w="72" w:type="dxa"/>
              <w:right w:w="72" w:type="dxa"/>
            </w:tcMar>
            <w:vAlign w:val="center"/>
          </w:tcPr>
          <w:p w14:paraId="7CF6759C">
            <w:pPr>
              <w:rPr>
                <w:rFonts w:asciiTheme="minorHAnsi" w:hAnsiTheme="minorHAnsi"/>
                <w:szCs w:val="24"/>
              </w:rPr>
            </w:pPr>
          </w:p>
        </w:tc>
        <w:tc>
          <w:tcPr>
            <w:tcW w:w="4320" w:type="dxa"/>
            <w:vAlign w:val="center"/>
          </w:tcPr>
          <w:p w14:paraId="37E1055C">
            <w:pPr>
              <w:rPr>
                <w:rFonts w:asciiTheme="minorHAnsi" w:hAnsiTheme="minorHAnsi"/>
                <w:szCs w:val="24"/>
              </w:rPr>
            </w:pPr>
            <w:r>
              <w:rPr>
                <w:rFonts w:asciiTheme="minorHAnsi" w:hAnsiTheme="minorHAnsi"/>
                <w:szCs w:val="24"/>
              </w:rPr>
              <w:t>Educational technology / Artificial intelligence</w:t>
            </w:r>
          </w:p>
        </w:tc>
        <w:tc>
          <w:tcPr>
            <w:tcW w:w="2702" w:type="dxa"/>
            <w:tcMar>
              <w:top w:w="72" w:type="dxa"/>
              <w:left w:w="72" w:type="dxa"/>
              <w:bottom w:w="72" w:type="dxa"/>
              <w:right w:w="72" w:type="dxa"/>
            </w:tcMar>
            <w:vAlign w:val="center"/>
          </w:tcPr>
          <w:p w14:paraId="160ACC26">
            <w:pPr>
              <w:jc w:val="center"/>
              <w:rPr>
                <w:rFonts w:asciiTheme="minorHAnsi" w:hAnsiTheme="minorHAnsi"/>
                <w:szCs w:val="24"/>
              </w:rPr>
            </w:pPr>
            <w:r>
              <w:rPr>
                <w:rFonts w:asciiTheme="minorHAnsi" w:hAnsiTheme="minorHAnsi"/>
                <w:szCs w:val="24"/>
              </w:rPr>
              <w:t>24 (40)</w:t>
            </w:r>
          </w:p>
        </w:tc>
      </w:tr>
      <w:tr w14:paraId="2D302DC5">
        <w:trPr>
          <w:jc w:val="center"/>
        </w:trPr>
        <w:tc>
          <w:tcPr>
            <w:tcW w:w="2338" w:type="dxa"/>
            <w:gridSpan w:val="3"/>
            <w:tcMar>
              <w:top w:w="72" w:type="dxa"/>
              <w:left w:w="72" w:type="dxa"/>
              <w:bottom w:w="72" w:type="dxa"/>
              <w:right w:w="72" w:type="dxa"/>
            </w:tcMar>
            <w:vAlign w:val="center"/>
          </w:tcPr>
          <w:p w14:paraId="27813154">
            <w:pPr>
              <w:rPr>
                <w:rFonts w:asciiTheme="minorHAnsi" w:hAnsiTheme="minorHAnsi"/>
                <w:szCs w:val="24"/>
              </w:rPr>
            </w:pPr>
          </w:p>
        </w:tc>
        <w:tc>
          <w:tcPr>
            <w:tcW w:w="4320" w:type="dxa"/>
            <w:vAlign w:val="center"/>
          </w:tcPr>
          <w:p w14:paraId="094A7837">
            <w:pPr>
              <w:rPr>
                <w:rFonts w:asciiTheme="minorHAnsi" w:hAnsiTheme="minorHAnsi"/>
                <w:szCs w:val="24"/>
              </w:rPr>
            </w:pPr>
            <w:r>
              <w:rPr>
                <w:rFonts w:asciiTheme="minorHAnsi" w:hAnsiTheme="minorHAnsi"/>
                <w:szCs w:val="24"/>
              </w:rPr>
              <w:t>Public health / Preventive medicine education</w:t>
            </w:r>
          </w:p>
        </w:tc>
        <w:tc>
          <w:tcPr>
            <w:tcW w:w="2702" w:type="dxa"/>
            <w:tcMar>
              <w:top w:w="72" w:type="dxa"/>
              <w:left w:w="72" w:type="dxa"/>
              <w:bottom w:w="72" w:type="dxa"/>
              <w:right w:w="72" w:type="dxa"/>
            </w:tcMar>
            <w:vAlign w:val="center"/>
          </w:tcPr>
          <w:p w14:paraId="224E3411">
            <w:pPr>
              <w:jc w:val="center"/>
              <w:rPr>
                <w:rFonts w:asciiTheme="minorHAnsi" w:hAnsiTheme="minorHAnsi"/>
                <w:szCs w:val="24"/>
              </w:rPr>
            </w:pPr>
            <w:r>
              <w:rPr>
                <w:rFonts w:asciiTheme="minorHAnsi" w:hAnsiTheme="minorHAnsi"/>
                <w:szCs w:val="24"/>
              </w:rPr>
              <w:t>14 (23)</w:t>
            </w:r>
          </w:p>
        </w:tc>
      </w:tr>
      <w:tr w14:paraId="47DBB13C">
        <w:trPr>
          <w:jc w:val="center"/>
        </w:trPr>
        <w:tc>
          <w:tcPr>
            <w:tcW w:w="2338" w:type="dxa"/>
            <w:gridSpan w:val="3"/>
            <w:tcMar>
              <w:top w:w="72" w:type="dxa"/>
              <w:left w:w="72" w:type="dxa"/>
              <w:bottom w:w="72" w:type="dxa"/>
              <w:right w:w="72" w:type="dxa"/>
            </w:tcMar>
            <w:vAlign w:val="center"/>
          </w:tcPr>
          <w:p w14:paraId="2C589DE2">
            <w:pPr>
              <w:rPr>
                <w:rFonts w:asciiTheme="minorHAnsi" w:hAnsiTheme="minorHAnsi"/>
                <w:szCs w:val="24"/>
                <w:lang w:eastAsia="zh-CN"/>
              </w:rPr>
            </w:pPr>
          </w:p>
        </w:tc>
        <w:tc>
          <w:tcPr>
            <w:tcW w:w="4320" w:type="dxa"/>
            <w:vAlign w:val="center"/>
          </w:tcPr>
          <w:p w14:paraId="77FEF6FF">
            <w:pPr>
              <w:rPr>
                <w:rFonts w:asciiTheme="minorHAnsi" w:hAnsiTheme="minorHAnsi"/>
                <w:szCs w:val="24"/>
              </w:rPr>
            </w:pPr>
            <w:r>
              <w:rPr>
                <w:rFonts w:asciiTheme="minorHAnsi" w:hAnsiTheme="minorHAnsi"/>
                <w:szCs w:val="24"/>
              </w:rPr>
              <w:t>Educational management and evaluation</w:t>
            </w:r>
          </w:p>
        </w:tc>
        <w:tc>
          <w:tcPr>
            <w:tcW w:w="2702" w:type="dxa"/>
            <w:tcMar>
              <w:top w:w="72" w:type="dxa"/>
              <w:left w:w="72" w:type="dxa"/>
              <w:bottom w:w="72" w:type="dxa"/>
              <w:right w:w="72" w:type="dxa"/>
            </w:tcMar>
            <w:vAlign w:val="center"/>
          </w:tcPr>
          <w:p w14:paraId="5EADAD3C">
            <w:pPr>
              <w:jc w:val="center"/>
              <w:rPr>
                <w:rFonts w:asciiTheme="minorHAnsi" w:hAnsiTheme="minorHAnsi"/>
                <w:szCs w:val="24"/>
              </w:rPr>
            </w:pPr>
            <w:r>
              <w:rPr>
                <w:rFonts w:asciiTheme="minorHAnsi" w:hAnsiTheme="minorHAnsi"/>
                <w:szCs w:val="24"/>
              </w:rPr>
              <w:t>16 (27)</w:t>
            </w:r>
          </w:p>
        </w:tc>
      </w:tr>
      <w:tr w14:paraId="34328868">
        <w:trPr>
          <w:jc w:val="center"/>
        </w:trPr>
        <w:tc>
          <w:tcPr>
            <w:tcW w:w="2338" w:type="dxa"/>
            <w:gridSpan w:val="3"/>
            <w:tcMar>
              <w:top w:w="72" w:type="dxa"/>
              <w:left w:w="72" w:type="dxa"/>
              <w:bottom w:w="72" w:type="dxa"/>
              <w:right w:w="72" w:type="dxa"/>
            </w:tcMar>
            <w:vAlign w:val="center"/>
          </w:tcPr>
          <w:p w14:paraId="522B2DDA">
            <w:pPr>
              <w:rPr>
                <w:rFonts w:asciiTheme="minorHAnsi" w:hAnsiTheme="minorHAnsi"/>
                <w:szCs w:val="24"/>
              </w:rPr>
            </w:pPr>
          </w:p>
        </w:tc>
        <w:tc>
          <w:tcPr>
            <w:tcW w:w="4320" w:type="dxa"/>
            <w:vAlign w:val="center"/>
          </w:tcPr>
          <w:p w14:paraId="3AA581B3">
            <w:pPr>
              <w:rPr>
                <w:rFonts w:asciiTheme="minorHAnsi" w:hAnsiTheme="minorHAnsi"/>
                <w:szCs w:val="24"/>
              </w:rPr>
            </w:pPr>
            <w:r>
              <w:rPr>
                <w:rFonts w:asciiTheme="minorHAnsi" w:hAnsiTheme="minorHAnsi"/>
                <w:szCs w:val="24"/>
              </w:rPr>
              <w:t>Medical humanities / Ethics</w:t>
            </w:r>
          </w:p>
        </w:tc>
        <w:tc>
          <w:tcPr>
            <w:tcW w:w="2702" w:type="dxa"/>
            <w:tcMar>
              <w:top w:w="72" w:type="dxa"/>
              <w:left w:w="72" w:type="dxa"/>
              <w:bottom w:w="72" w:type="dxa"/>
              <w:right w:w="72" w:type="dxa"/>
            </w:tcMar>
            <w:vAlign w:val="center"/>
          </w:tcPr>
          <w:p w14:paraId="5D8AE2FA">
            <w:pPr>
              <w:jc w:val="center"/>
              <w:rPr>
                <w:rFonts w:asciiTheme="minorHAnsi" w:hAnsiTheme="minorHAnsi"/>
                <w:szCs w:val="24"/>
              </w:rPr>
            </w:pPr>
            <w:r>
              <w:rPr>
                <w:rFonts w:asciiTheme="minorHAnsi" w:hAnsiTheme="minorHAnsi"/>
                <w:szCs w:val="24"/>
              </w:rPr>
              <w:t>9 (15)</w:t>
            </w:r>
          </w:p>
        </w:tc>
      </w:tr>
      <w:tr w14:paraId="3120B967">
        <w:trPr>
          <w:jc w:val="center"/>
        </w:trPr>
        <w:tc>
          <w:tcPr>
            <w:tcW w:w="2338" w:type="dxa"/>
            <w:gridSpan w:val="3"/>
            <w:tcMar>
              <w:top w:w="72" w:type="dxa"/>
              <w:left w:w="72" w:type="dxa"/>
              <w:bottom w:w="72" w:type="dxa"/>
              <w:right w:w="72" w:type="dxa"/>
            </w:tcMar>
            <w:vAlign w:val="center"/>
          </w:tcPr>
          <w:p w14:paraId="11A7D3BA">
            <w:pPr>
              <w:rPr>
                <w:rFonts w:asciiTheme="minorHAnsi" w:hAnsiTheme="minorHAnsi"/>
                <w:szCs w:val="24"/>
              </w:rPr>
            </w:pPr>
          </w:p>
        </w:tc>
        <w:tc>
          <w:tcPr>
            <w:tcW w:w="4320" w:type="dxa"/>
            <w:vAlign w:val="center"/>
          </w:tcPr>
          <w:p w14:paraId="33410222">
            <w:pPr>
              <w:rPr>
                <w:rFonts w:asciiTheme="minorHAnsi" w:hAnsiTheme="minorHAnsi"/>
                <w:szCs w:val="24"/>
              </w:rPr>
            </w:pPr>
            <w:r>
              <w:rPr>
                <w:rFonts w:asciiTheme="minorHAnsi" w:hAnsiTheme="minorHAnsi"/>
                <w:szCs w:val="24"/>
              </w:rPr>
              <w:t>Basic medical education</w:t>
            </w:r>
          </w:p>
        </w:tc>
        <w:tc>
          <w:tcPr>
            <w:tcW w:w="2702" w:type="dxa"/>
            <w:tcMar>
              <w:top w:w="72" w:type="dxa"/>
              <w:left w:w="72" w:type="dxa"/>
              <w:bottom w:w="72" w:type="dxa"/>
              <w:right w:w="72" w:type="dxa"/>
            </w:tcMar>
            <w:vAlign w:val="center"/>
          </w:tcPr>
          <w:p w14:paraId="6E724728">
            <w:pPr>
              <w:jc w:val="center"/>
              <w:rPr>
                <w:rFonts w:asciiTheme="minorHAnsi" w:hAnsiTheme="minorHAnsi"/>
                <w:szCs w:val="24"/>
              </w:rPr>
            </w:pPr>
            <w:r>
              <w:rPr>
                <w:rFonts w:asciiTheme="minorHAnsi" w:hAnsiTheme="minorHAnsi"/>
                <w:szCs w:val="24"/>
              </w:rPr>
              <w:t>7 (12)</w:t>
            </w:r>
          </w:p>
        </w:tc>
      </w:tr>
      <w:tr w14:paraId="1EAA29F6">
        <w:trPr>
          <w:jc w:val="center"/>
        </w:trPr>
        <w:tc>
          <w:tcPr>
            <w:tcW w:w="2338" w:type="dxa"/>
            <w:gridSpan w:val="3"/>
            <w:tcMar>
              <w:top w:w="72" w:type="dxa"/>
              <w:left w:w="72" w:type="dxa"/>
              <w:bottom w:w="72" w:type="dxa"/>
              <w:right w:w="72" w:type="dxa"/>
            </w:tcMar>
            <w:vAlign w:val="center"/>
          </w:tcPr>
          <w:p w14:paraId="4F755F3C">
            <w:pPr>
              <w:rPr>
                <w:rFonts w:asciiTheme="minorHAnsi" w:hAnsiTheme="minorHAnsi"/>
                <w:szCs w:val="24"/>
              </w:rPr>
            </w:pPr>
          </w:p>
        </w:tc>
        <w:tc>
          <w:tcPr>
            <w:tcW w:w="4320" w:type="dxa"/>
            <w:vAlign w:val="center"/>
          </w:tcPr>
          <w:p w14:paraId="51C7BA01">
            <w:pPr>
              <w:rPr>
                <w:rFonts w:asciiTheme="minorHAnsi" w:hAnsiTheme="minorHAnsi"/>
                <w:szCs w:val="24"/>
              </w:rPr>
            </w:pPr>
            <w:r>
              <w:rPr>
                <w:rFonts w:asciiTheme="minorHAnsi" w:hAnsiTheme="minorHAnsi"/>
                <w:szCs w:val="24"/>
              </w:rPr>
              <w:t>Medical technology / Pharmacy education</w:t>
            </w:r>
          </w:p>
        </w:tc>
        <w:tc>
          <w:tcPr>
            <w:tcW w:w="2702" w:type="dxa"/>
            <w:tcMar>
              <w:top w:w="72" w:type="dxa"/>
              <w:left w:w="72" w:type="dxa"/>
              <w:bottom w:w="72" w:type="dxa"/>
              <w:right w:w="72" w:type="dxa"/>
            </w:tcMar>
            <w:vAlign w:val="center"/>
          </w:tcPr>
          <w:p w14:paraId="64D37130">
            <w:pPr>
              <w:jc w:val="center"/>
              <w:rPr>
                <w:rFonts w:asciiTheme="minorHAnsi" w:hAnsiTheme="minorHAnsi"/>
                <w:szCs w:val="24"/>
              </w:rPr>
            </w:pPr>
            <w:r>
              <w:rPr>
                <w:rFonts w:asciiTheme="minorHAnsi" w:hAnsiTheme="minorHAnsi"/>
                <w:szCs w:val="24"/>
              </w:rPr>
              <w:t>7 (12)</w:t>
            </w:r>
          </w:p>
        </w:tc>
      </w:tr>
      <w:tr w14:paraId="33561CD8">
        <w:trPr>
          <w:jc w:val="center"/>
        </w:trPr>
        <w:tc>
          <w:tcPr>
            <w:tcW w:w="2338" w:type="dxa"/>
            <w:gridSpan w:val="3"/>
            <w:tcMar>
              <w:top w:w="72" w:type="dxa"/>
              <w:left w:w="72" w:type="dxa"/>
              <w:bottom w:w="72" w:type="dxa"/>
              <w:right w:w="72" w:type="dxa"/>
            </w:tcMar>
            <w:vAlign w:val="center"/>
          </w:tcPr>
          <w:p w14:paraId="01188EF3">
            <w:pPr>
              <w:rPr>
                <w:rFonts w:asciiTheme="minorHAnsi" w:hAnsiTheme="minorHAnsi"/>
                <w:szCs w:val="24"/>
              </w:rPr>
            </w:pPr>
          </w:p>
        </w:tc>
        <w:tc>
          <w:tcPr>
            <w:tcW w:w="4320" w:type="dxa"/>
            <w:vAlign w:val="center"/>
          </w:tcPr>
          <w:p w14:paraId="596E7CAC">
            <w:pPr>
              <w:rPr>
                <w:rFonts w:asciiTheme="minorHAnsi" w:hAnsiTheme="minorHAnsi"/>
                <w:szCs w:val="24"/>
              </w:rPr>
            </w:pPr>
            <w:r>
              <w:rPr>
                <w:rFonts w:asciiTheme="minorHAnsi" w:hAnsiTheme="minorHAnsi"/>
                <w:szCs w:val="24"/>
              </w:rPr>
              <w:t>Others</w:t>
            </w:r>
          </w:p>
        </w:tc>
        <w:tc>
          <w:tcPr>
            <w:tcW w:w="2702" w:type="dxa"/>
            <w:tcMar>
              <w:top w:w="72" w:type="dxa"/>
              <w:left w:w="72" w:type="dxa"/>
              <w:bottom w:w="72" w:type="dxa"/>
              <w:right w:w="72" w:type="dxa"/>
            </w:tcMar>
            <w:vAlign w:val="center"/>
          </w:tcPr>
          <w:p w14:paraId="2630A5D1">
            <w:pPr>
              <w:jc w:val="center"/>
              <w:rPr>
                <w:rFonts w:asciiTheme="minorHAnsi" w:hAnsiTheme="minorHAnsi"/>
                <w:szCs w:val="24"/>
              </w:rPr>
            </w:pPr>
            <w:r>
              <w:rPr>
                <w:rFonts w:asciiTheme="minorHAnsi" w:hAnsiTheme="minorHAnsi"/>
                <w:szCs w:val="24"/>
              </w:rPr>
              <w:t>2 (3)</w:t>
            </w:r>
          </w:p>
        </w:tc>
      </w:tr>
      <w:tr w14:paraId="2565B9DA">
        <w:trPr>
          <w:jc w:val="center"/>
        </w:trPr>
        <w:tc>
          <w:tcPr>
            <w:tcW w:w="6658" w:type="dxa"/>
            <w:gridSpan w:val="4"/>
            <w:tcMar>
              <w:top w:w="72" w:type="dxa"/>
              <w:left w:w="72" w:type="dxa"/>
              <w:bottom w:w="72" w:type="dxa"/>
              <w:right w:w="72" w:type="dxa"/>
            </w:tcMar>
            <w:vAlign w:val="center"/>
          </w:tcPr>
          <w:p w14:paraId="58DA0B78">
            <w:pPr>
              <w:rPr>
                <w:rFonts w:asciiTheme="minorHAnsi" w:hAnsiTheme="minorHAnsi"/>
                <w:b/>
                <w:bCs/>
                <w:szCs w:val="24"/>
              </w:rPr>
            </w:pPr>
            <w:r>
              <w:rPr>
                <w:rFonts w:asciiTheme="minorHAnsi" w:hAnsiTheme="minorHAnsi"/>
                <w:b/>
                <w:bCs/>
                <w:szCs w:val="24"/>
              </w:rPr>
              <w:t>Years of work experience, n (%)</w:t>
            </w:r>
          </w:p>
        </w:tc>
        <w:tc>
          <w:tcPr>
            <w:tcW w:w="2702" w:type="dxa"/>
            <w:tcMar>
              <w:top w:w="72" w:type="dxa"/>
              <w:left w:w="72" w:type="dxa"/>
              <w:bottom w:w="72" w:type="dxa"/>
              <w:right w:w="72" w:type="dxa"/>
            </w:tcMar>
            <w:vAlign w:val="center"/>
          </w:tcPr>
          <w:p w14:paraId="71E97CCD">
            <w:pPr>
              <w:rPr>
                <w:rFonts w:asciiTheme="minorHAnsi" w:hAnsiTheme="minorHAnsi"/>
                <w:szCs w:val="24"/>
              </w:rPr>
            </w:pPr>
          </w:p>
        </w:tc>
      </w:tr>
      <w:tr w14:paraId="75B1C0BB">
        <w:trPr>
          <w:jc w:val="center"/>
        </w:trPr>
        <w:tc>
          <w:tcPr>
            <w:tcW w:w="2323" w:type="dxa"/>
            <w:tcMar>
              <w:top w:w="72" w:type="dxa"/>
              <w:left w:w="72" w:type="dxa"/>
              <w:bottom w:w="72" w:type="dxa"/>
              <w:right w:w="72" w:type="dxa"/>
            </w:tcMar>
            <w:vAlign w:val="center"/>
          </w:tcPr>
          <w:p w14:paraId="4A97952B">
            <w:pPr>
              <w:rPr>
                <w:rFonts w:asciiTheme="minorHAnsi" w:hAnsiTheme="minorHAnsi"/>
                <w:szCs w:val="24"/>
              </w:rPr>
            </w:pPr>
          </w:p>
        </w:tc>
        <w:tc>
          <w:tcPr>
            <w:tcW w:w="4335" w:type="dxa"/>
            <w:gridSpan w:val="3"/>
            <w:vAlign w:val="center"/>
          </w:tcPr>
          <w:p w14:paraId="2C57EAE6">
            <w:pPr>
              <w:rPr>
                <w:rFonts w:asciiTheme="minorHAnsi" w:hAnsiTheme="minorHAnsi"/>
                <w:szCs w:val="24"/>
              </w:rPr>
            </w:pPr>
            <w:r>
              <w:rPr>
                <w:rFonts w:asciiTheme="minorHAnsi" w:hAnsiTheme="minorHAnsi"/>
                <w:szCs w:val="24"/>
              </w:rPr>
              <w:t>1–5 years</w:t>
            </w:r>
          </w:p>
        </w:tc>
        <w:tc>
          <w:tcPr>
            <w:tcW w:w="2702" w:type="dxa"/>
            <w:tcMar>
              <w:top w:w="72" w:type="dxa"/>
              <w:left w:w="72" w:type="dxa"/>
              <w:bottom w:w="72" w:type="dxa"/>
              <w:right w:w="72" w:type="dxa"/>
            </w:tcMar>
            <w:vAlign w:val="center"/>
          </w:tcPr>
          <w:p w14:paraId="34427C92">
            <w:pPr>
              <w:jc w:val="center"/>
              <w:rPr>
                <w:rFonts w:asciiTheme="minorHAnsi" w:hAnsiTheme="minorHAnsi"/>
                <w:szCs w:val="24"/>
              </w:rPr>
            </w:pPr>
            <w:r>
              <w:rPr>
                <w:rFonts w:asciiTheme="minorHAnsi" w:hAnsiTheme="minorHAnsi"/>
                <w:szCs w:val="24"/>
              </w:rPr>
              <w:t>1 (2)</w:t>
            </w:r>
          </w:p>
        </w:tc>
      </w:tr>
      <w:tr w14:paraId="6F07355E">
        <w:trPr>
          <w:jc w:val="center"/>
        </w:trPr>
        <w:tc>
          <w:tcPr>
            <w:tcW w:w="2323" w:type="dxa"/>
            <w:tcMar>
              <w:top w:w="72" w:type="dxa"/>
              <w:left w:w="72" w:type="dxa"/>
              <w:bottom w:w="72" w:type="dxa"/>
              <w:right w:w="72" w:type="dxa"/>
            </w:tcMar>
            <w:vAlign w:val="center"/>
          </w:tcPr>
          <w:p w14:paraId="3F3BC204">
            <w:pPr>
              <w:rPr>
                <w:rFonts w:asciiTheme="minorHAnsi" w:hAnsiTheme="minorHAnsi"/>
                <w:szCs w:val="24"/>
              </w:rPr>
            </w:pPr>
          </w:p>
        </w:tc>
        <w:tc>
          <w:tcPr>
            <w:tcW w:w="4335" w:type="dxa"/>
            <w:gridSpan w:val="3"/>
            <w:vAlign w:val="center"/>
          </w:tcPr>
          <w:p w14:paraId="414B8665">
            <w:pPr>
              <w:rPr>
                <w:rFonts w:asciiTheme="minorHAnsi" w:hAnsiTheme="minorHAnsi"/>
                <w:szCs w:val="24"/>
              </w:rPr>
            </w:pPr>
            <w:r>
              <w:rPr>
                <w:rFonts w:asciiTheme="minorHAnsi" w:hAnsiTheme="minorHAnsi"/>
                <w:szCs w:val="24"/>
              </w:rPr>
              <w:t>6–10 years</w:t>
            </w:r>
          </w:p>
        </w:tc>
        <w:tc>
          <w:tcPr>
            <w:tcW w:w="2702" w:type="dxa"/>
            <w:tcMar>
              <w:top w:w="72" w:type="dxa"/>
              <w:left w:w="72" w:type="dxa"/>
              <w:bottom w:w="72" w:type="dxa"/>
              <w:right w:w="72" w:type="dxa"/>
            </w:tcMar>
            <w:vAlign w:val="center"/>
          </w:tcPr>
          <w:p w14:paraId="728EE57F">
            <w:pPr>
              <w:jc w:val="center"/>
              <w:rPr>
                <w:rFonts w:asciiTheme="minorHAnsi" w:hAnsiTheme="minorHAnsi"/>
                <w:szCs w:val="24"/>
              </w:rPr>
            </w:pPr>
            <w:r>
              <w:rPr>
                <w:rFonts w:asciiTheme="minorHAnsi" w:hAnsiTheme="minorHAnsi"/>
                <w:szCs w:val="24"/>
              </w:rPr>
              <w:t>2 (3)</w:t>
            </w:r>
          </w:p>
        </w:tc>
      </w:tr>
      <w:tr w14:paraId="4E08976D">
        <w:trPr>
          <w:jc w:val="center"/>
        </w:trPr>
        <w:tc>
          <w:tcPr>
            <w:tcW w:w="2323" w:type="dxa"/>
            <w:tcMar>
              <w:top w:w="72" w:type="dxa"/>
              <w:left w:w="72" w:type="dxa"/>
              <w:bottom w:w="72" w:type="dxa"/>
              <w:right w:w="72" w:type="dxa"/>
            </w:tcMar>
            <w:vAlign w:val="center"/>
          </w:tcPr>
          <w:p w14:paraId="02973723">
            <w:pPr>
              <w:rPr>
                <w:rFonts w:asciiTheme="minorHAnsi" w:hAnsiTheme="minorHAnsi"/>
                <w:szCs w:val="24"/>
              </w:rPr>
            </w:pPr>
          </w:p>
        </w:tc>
        <w:tc>
          <w:tcPr>
            <w:tcW w:w="4335" w:type="dxa"/>
            <w:gridSpan w:val="3"/>
            <w:vAlign w:val="center"/>
          </w:tcPr>
          <w:p w14:paraId="1C3670B8">
            <w:pPr>
              <w:rPr>
                <w:rFonts w:asciiTheme="minorHAnsi" w:hAnsiTheme="minorHAnsi"/>
                <w:szCs w:val="24"/>
              </w:rPr>
            </w:pPr>
            <w:r>
              <w:rPr>
                <w:rFonts w:asciiTheme="minorHAnsi" w:hAnsiTheme="minorHAnsi"/>
                <w:szCs w:val="24"/>
              </w:rPr>
              <w:t>11–15 years</w:t>
            </w:r>
          </w:p>
        </w:tc>
        <w:tc>
          <w:tcPr>
            <w:tcW w:w="2702" w:type="dxa"/>
            <w:tcMar>
              <w:top w:w="72" w:type="dxa"/>
              <w:left w:w="72" w:type="dxa"/>
              <w:bottom w:w="72" w:type="dxa"/>
              <w:right w:w="72" w:type="dxa"/>
            </w:tcMar>
            <w:vAlign w:val="center"/>
          </w:tcPr>
          <w:p w14:paraId="7E2AE10C">
            <w:pPr>
              <w:jc w:val="center"/>
              <w:rPr>
                <w:rFonts w:asciiTheme="minorHAnsi" w:hAnsiTheme="minorHAnsi"/>
                <w:szCs w:val="24"/>
              </w:rPr>
            </w:pPr>
            <w:r>
              <w:rPr>
                <w:rFonts w:asciiTheme="minorHAnsi" w:hAnsiTheme="minorHAnsi"/>
                <w:szCs w:val="24"/>
              </w:rPr>
              <w:t>7 (12)</w:t>
            </w:r>
          </w:p>
        </w:tc>
      </w:tr>
      <w:tr w14:paraId="5BD0F377">
        <w:trPr>
          <w:jc w:val="center"/>
        </w:trPr>
        <w:tc>
          <w:tcPr>
            <w:tcW w:w="2323" w:type="dxa"/>
            <w:tcMar>
              <w:top w:w="72" w:type="dxa"/>
              <w:left w:w="72" w:type="dxa"/>
              <w:bottom w:w="72" w:type="dxa"/>
              <w:right w:w="72" w:type="dxa"/>
            </w:tcMar>
            <w:vAlign w:val="center"/>
          </w:tcPr>
          <w:p w14:paraId="3AA609FD">
            <w:pPr>
              <w:rPr>
                <w:rFonts w:asciiTheme="minorHAnsi" w:hAnsiTheme="minorHAnsi"/>
                <w:szCs w:val="24"/>
              </w:rPr>
            </w:pPr>
          </w:p>
        </w:tc>
        <w:tc>
          <w:tcPr>
            <w:tcW w:w="4335" w:type="dxa"/>
            <w:gridSpan w:val="3"/>
            <w:vAlign w:val="center"/>
          </w:tcPr>
          <w:p w14:paraId="6704461D">
            <w:pPr>
              <w:rPr>
                <w:rFonts w:asciiTheme="minorHAnsi" w:hAnsiTheme="minorHAnsi"/>
                <w:szCs w:val="24"/>
              </w:rPr>
            </w:pPr>
            <w:r>
              <w:rPr>
                <w:rFonts w:asciiTheme="minorHAnsi" w:hAnsiTheme="minorHAnsi"/>
                <w:szCs w:val="24"/>
              </w:rPr>
              <w:t>15–20 years</w:t>
            </w:r>
          </w:p>
        </w:tc>
        <w:tc>
          <w:tcPr>
            <w:tcW w:w="2702" w:type="dxa"/>
            <w:tcMar>
              <w:top w:w="72" w:type="dxa"/>
              <w:left w:w="72" w:type="dxa"/>
              <w:bottom w:w="72" w:type="dxa"/>
              <w:right w:w="72" w:type="dxa"/>
            </w:tcMar>
            <w:vAlign w:val="center"/>
          </w:tcPr>
          <w:p w14:paraId="0ED9FD23">
            <w:pPr>
              <w:jc w:val="center"/>
              <w:rPr>
                <w:rFonts w:asciiTheme="minorHAnsi" w:hAnsiTheme="minorHAnsi"/>
                <w:szCs w:val="24"/>
              </w:rPr>
            </w:pPr>
            <w:r>
              <w:rPr>
                <w:rFonts w:asciiTheme="minorHAnsi" w:hAnsiTheme="minorHAnsi"/>
                <w:szCs w:val="24"/>
              </w:rPr>
              <w:t>14 (23)</w:t>
            </w:r>
          </w:p>
        </w:tc>
      </w:tr>
      <w:tr w14:paraId="6E784D53">
        <w:trPr>
          <w:jc w:val="center"/>
        </w:trPr>
        <w:tc>
          <w:tcPr>
            <w:tcW w:w="2323" w:type="dxa"/>
            <w:tcMar>
              <w:top w:w="72" w:type="dxa"/>
              <w:left w:w="72" w:type="dxa"/>
              <w:bottom w:w="72" w:type="dxa"/>
              <w:right w:w="72" w:type="dxa"/>
            </w:tcMar>
            <w:vAlign w:val="center"/>
          </w:tcPr>
          <w:p w14:paraId="7A190E91">
            <w:pPr>
              <w:rPr>
                <w:rFonts w:asciiTheme="minorHAnsi" w:hAnsiTheme="minorHAnsi"/>
                <w:szCs w:val="24"/>
              </w:rPr>
            </w:pPr>
          </w:p>
        </w:tc>
        <w:tc>
          <w:tcPr>
            <w:tcW w:w="4335" w:type="dxa"/>
            <w:gridSpan w:val="3"/>
            <w:vAlign w:val="center"/>
          </w:tcPr>
          <w:p w14:paraId="7F3D2A53">
            <w:pPr>
              <w:rPr>
                <w:rFonts w:asciiTheme="minorHAnsi" w:hAnsiTheme="minorHAnsi"/>
                <w:szCs w:val="24"/>
              </w:rPr>
            </w:pPr>
            <w:r>
              <w:rPr>
                <w:rFonts w:asciiTheme="minorHAnsi" w:hAnsiTheme="minorHAnsi"/>
                <w:szCs w:val="24"/>
              </w:rPr>
              <w:t>21–25 years</w:t>
            </w:r>
          </w:p>
        </w:tc>
        <w:tc>
          <w:tcPr>
            <w:tcW w:w="2702" w:type="dxa"/>
            <w:tcMar>
              <w:top w:w="72" w:type="dxa"/>
              <w:left w:w="72" w:type="dxa"/>
              <w:bottom w:w="72" w:type="dxa"/>
              <w:right w:w="72" w:type="dxa"/>
            </w:tcMar>
            <w:vAlign w:val="center"/>
          </w:tcPr>
          <w:p w14:paraId="2E50D7EC">
            <w:pPr>
              <w:jc w:val="center"/>
              <w:rPr>
                <w:rFonts w:asciiTheme="minorHAnsi" w:hAnsiTheme="minorHAnsi"/>
                <w:szCs w:val="24"/>
              </w:rPr>
            </w:pPr>
            <w:r>
              <w:rPr>
                <w:rFonts w:asciiTheme="minorHAnsi" w:hAnsiTheme="minorHAnsi"/>
                <w:szCs w:val="24"/>
              </w:rPr>
              <w:t>11 (18)</w:t>
            </w:r>
          </w:p>
        </w:tc>
      </w:tr>
      <w:tr w14:paraId="0B54C248">
        <w:trPr>
          <w:jc w:val="center"/>
        </w:trPr>
        <w:tc>
          <w:tcPr>
            <w:tcW w:w="2323" w:type="dxa"/>
            <w:tcMar>
              <w:top w:w="72" w:type="dxa"/>
              <w:left w:w="72" w:type="dxa"/>
              <w:bottom w:w="72" w:type="dxa"/>
              <w:right w:w="72" w:type="dxa"/>
            </w:tcMar>
            <w:vAlign w:val="center"/>
          </w:tcPr>
          <w:p w14:paraId="183B6C21">
            <w:pPr>
              <w:rPr>
                <w:rFonts w:asciiTheme="minorHAnsi" w:hAnsiTheme="minorHAnsi"/>
                <w:szCs w:val="24"/>
              </w:rPr>
            </w:pPr>
          </w:p>
        </w:tc>
        <w:tc>
          <w:tcPr>
            <w:tcW w:w="4335" w:type="dxa"/>
            <w:gridSpan w:val="3"/>
            <w:vAlign w:val="center"/>
          </w:tcPr>
          <w:p w14:paraId="21C009B0">
            <w:pPr>
              <w:rPr>
                <w:rFonts w:asciiTheme="minorHAnsi" w:hAnsiTheme="minorHAnsi"/>
                <w:szCs w:val="24"/>
              </w:rPr>
            </w:pPr>
            <w:r>
              <w:rPr>
                <w:rFonts w:asciiTheme="minorHAnsi" w:hAnsiTheme="minorHAnsi"/>
                <w:szCs w:val="24"/>
              </w:rPr>
              <w:t>26–30 years</w:t>
            </w:r>
          </w:p>
        </w:tc>
        <w:tc>
          <w:tcPr>
            <w:tcW w:w="2702" w:type="dxa"/>
            <w:tcMar>
              <w:top w:w="72" w:type="dxa"/>
              <w:left w:w="72" w:type="dxa"/>
              <w:bottom w:w="72" w:type="dxa"/>
              <w:right w:w="72" w:type="dxa"/>
            </w:tcMar>
            <w:vAlign w:val="center"/>
          </w:tcPr>
          <w:p w14:paraId="3AAFF4F2">
            <w:pPr>
              <w:jc w:val="center"/>
              <w:rPr>
                <w:rFonts w:asciiTheme="minorHAnsi" w:hAnsiTheme="minorHAnsi"/>
                <w:szCs w:val="24"/>
              </w:rPr>
            </w:pPr>
            <w:r>
              <w:rPr>
                <w:rFonts w:asciiTheme="minorHAnsi" w:hAnsiTheme="minorHAnsi"/>
                <w:szCs w:val="24"/>
              </w:rPr>
              <w:t>12 (20)</w:t>
            </w:r>
          </w:p>
        </w:tc>
      </w:tr>
      <w:tr w14:paraId="1B5CFDCB">
        <w:trPr>
          <w:jc w:val="center"/>
        </w:trPr>
        <w:tc>
          <w:tcPr>
            <w:tcW w:w="2323" w:type="dxa"/>
            <w:tcMar>
              <w:top w:w="72" w:type="dxa"/>
              <w:left w:w="72" w:type="dxa"/>
              <w:bottom w:w="72" w:type="dxa"/>
              <w:right w:w="72" w:type="dxa"/>
            </w:tcMar>
            <w:vAlign w:val="center"/>
          </w:tcPr>
          <w:p w14:paraId="4DADF9E1">
            <w:pPr>
              <w:rPr>
                <w:rFonts w:asciiTheme="minorHAnsi" w:hAnsiTheme="minorHAnsi"/>
                <w:szCs w:val="24"/>
              </w:rPr>
            </w:pPr>
          </w:p>
        </w:tc>
        <w:tc>
          <w:tcPr>
            <w:tcW w:w="4335" w:type="dxa"/>
            <w:gridSpan w:val="3"/>
            <w:vAlign w:val="center"/>
          </w:tcPr>
          <w:p w14:paraId="3546BAE0">
            <w:pPr>
              <w:rPr>
                <w:rFonts w:asciiTheme="minorHAnsi" w:hAnsiTheme="minorHAnsi"/>
                <w:szCs w:val="24"/>
              </w:rPr>
            </w:pPr>
            <w:r>
              <w:rPr>
                <w:rFonts w:asciiTheme="minorHAnsi" w:hAnsiTheme="minorHAnsi"/>
                <w:szCs w:val="24"/>
              </w:rPr>
              <w:t>Over 30 years</w:t>
            </w:r>
          </w:p>
        </w:tc>
        <w:tc>
          <w:tcPr>
            <w:tcW w:w="2702" w:type="dxa"/>
            <w:tcMar>
              <w:top w:w="72" w:type="dxa"/>
              <w:left w:w="72" w:type="dxa"/>
              <w:bottom w:w="72" w:type="dxa"/>
              <w:right w:w="72" w:type="dxa"/>
            </w:tcMar>
            <w:vAlign w:val="center"/>
          </w:tcPr>
          <w:p w14:paraId="26580FA5">
            <w:pPr>
              <w:jc w:val="center"/>
              <w:rPr>
                <w:rFonts w:asciiTheme="minorHAnsi" w:hAnsiTheme="minorHAnsi"/>
                <w:szCs w:val="24"/>
              </w:rPr>
            </w:pPr>
            <w:r>
              <w:rPr>
                <w:rFonts w:asciiTheme="minorHAnsi" w:hAnsiTheme="minorHAnsi"/>
                <w:szCs w:val="24"/>
              </w:rPr>
              <w:t>13 (22)</w:t>
            </w:r>
          </w:p>
        </w:tc>
      </w:tr>
      <w:tr w14:paraId="775D052C">
        <w:trPr>
          <w:jc w:val="center"/>
        </w:trPr>
        <w:tc>
          <w:tcPr>
            <w:tcW w:w="6658" w:type="dxa"/>
            <w:gridSpan w:val="4"/>
            <w:tcMar>
              <w:top w:w="72" w:type="dxa"/>
              <w:left w:w="72" w:type="dxa"/>
              <w:bottom w:w="72" w:type="dxa"/>
              <w:right w:w="72" w:type="dxa"/>
            </w:tcMar>
            <w:vAlign w:val="center"/>
          </w:tcPr>
          <w:p w14:paraId="0680D34D">
            <w:pPr>
              <w:rPr>
                <w:rFonts w:asciiTheme="minorHAnsi" w:hAnsiTheme="minorHAnsi"/>
                <w:b/>
                <w:bCs/>
                <w:szCs w:val="24"/>
              </w:rPr>
            </w:pPr>
            <w:r>
              <w:rPr>
                <w:rFonts w:asciiTheme="minorHAnsi" w:hAnsiTheme="minorHAnsi"/>
                <w:b/>
                <w:bCs/>
                <w:szCs w:val="24"/>
              </w:rPr>
              <w:t>Involvement in AI research in medical education, n (%)</w:t>
            </w:r>
          </w:p>
        </w:tc>
        <w:tc>
          <w:tcPr>
            <w:tcW w:w="2702" w:type="dxa"/>
            <w:tcMar>
              <w:top w:w="72" w:type="dxa"/>
              <w:left w:w="72" w:type="dxa"/>
              <w:bottom w:w="72" w:type="dxa"/>
              <w:right w:w="72" w:type="dxa"/>
            </w:tcMar>
            <w:vAlign w:val="center"/>
          </w:tcPr>
          <w:p w14:paraId="4616E507">
            <w:pPr>
              <w:rPr>
                <w:rFonts w:asciiTheme="minorHAnsi" w:hAnsiTheme="minorHAnsi"/>
                <w:szCs w:val="24"/>
              </w:rPr>
            </w:pPr>
          </w:p>
        </w:tc>
      </w:tr>
      <w:tr w14:paraId="219BFF1D">
        <w:trPr>
          <w:jc w:val="center"/>
        </w:trPr>
        <w:tc>
          <w:tcPr>
            <w:tcW w:w="2323" w:type="dxa"/>
            <w:tcMar>
              <w:top w:w="72" w:type="dxa"/>
              <w:left w:w="72" w:type="dxa"/>
              <w:bottom w:w="72" w:type="dxa"/>
              <w:right w:w="72" w:type="dxa"/>
            </w:tcMar>
            <w:vAlign w:val="center"/>
          </w:tcPr>
          <w:p w14:paraId="469C5BB3">
            <w:pPr>
              <w:rPr>
                <w:rFonts w:asciiTheme="minorHAnsi" w:hAnsiTheme="minorHAnsi"/>
                <w:szCs w:val="24"/>
                <w:lang w:eastAsia="zh-CN"/>
              </w:rPr>
            </w:pPr>
          </w:p>
        </w:tc>
        <w:tc>
          <w:tcPr>
            <w:tcW w:w="4335" w:type="dxa"/>
            <w:gridSpan w:val="3"/>
            <w:vAlign w:val="center"/>
          </w:tcPr>
          <w:p w14:paraId="567067D7">
            <w:pPr>
              <w:rPr>
                <w:rFonts w:asciiTheme="minorHAnsi" w:hAnsiTheme="minorHAnsi"/>
                <w:szCs w:val="24"/>
              </w:rPr>
            </w:pPr>
            <w:r>
              <w:rPr>
                <w:rFonts w:asciiTheme="minorHAnsi" w:hAnsiTheme="minorHAnsi"/>
                <w:szCs w:val="24"/>
              </w:rPr>
              <w:t>Yes</w:t>
            </w:r>
          </w:p>
        </w:tc>
        <w:tc>
          <w:tcPr>
            <w:tcW w:w="2702" w:type="dxa"/>
            <w:tcMar>
              <w:top w:w="72" w:type="dxa"/>
              <w:left w:w="72" w:type="dxa"/>
              <w:bottom w:w="72" w:type="dxa"/>
              <w:right w:w="72" w:type="dxa"/>
            </w:tcMar>
            <w:vAlign w:val="center"/>
          </w:tcPr>
          <w:p w14:paraId="7776BF76">
            <w:pPr>
              <w:jc w:val="center"/>
              <w:rPr>
                <w:rFonts w:asciiTheme="minorHAnsi" w:hAnsiTheme="minorHAnsi"/>
                <w:szCs w:val="24"/>
              </w:rPr>
            </w:pPr>
            <w:r>
              <w:rPr>
                <w:rFonts w:asciiTheme="minorHAnsi" w:hAnsiTheme="minorHAnsi"/>
                <w:szCs w:val="24"/>
              </w:rPr>
              <w:t>45 (75)</w:t>
            </w:r>
          </w:p>
        </w:tc>
      </w:tr>
      <w:tr w14:paraId="66C262A6">
        <w:trPr>
          <w:jc w:val="center"/>
        </w:trPr>
        <w:tc>
          <w:tcPr>
            <w:tcW w:w="2323" w:type="dxa"/>
            <w:tcMar>
              <w:top w:w="72" w:type="dxa"/>
              <w:left w:w="72" w:type="dxa"/>
              <w:bottom w:w="72" w:type="dxa"/>
              <w:right w:w="72" w:type="dxa"/>
            </w:tcMar>
            <w:vAlign w:val="center"/>
          </w:tcPr>
          <w:p w14:paraId="7896CEED">
            <w:pPr>
              <w:rPr>
                <w:rFonts w:asciiTheme="minorHAnsi" w:hAnsiTheme="minorHAnsi"/>
                <w:szCs w:val="24"/>
                <w:lang w:eastAsia="zh-CN"/>
              </w:rPr>
            </w:pPr>
          </w:p>
        </w:tc>
        <w:tc>
          <w:tcPr>
            <w:tcW w:w="4335" w:type="dxa"/>
            <w:gridSpan w:val="3"/>
            <w:vAlign w:val="center"/>
          </w:tcPr>
          <w:p w14:paraId="4F574790">
            <w:pPr>
              <w:rPr>
                <w:rFonts w:asciiTheme="minorHAnsi" w:hAnsiTheme="minorHAnsi"/>
                <w:szCs w:val="24"/>
              </w:rPr>
            </w:pPr>
            <w:r>
              <w:rPr>
                <w:rFonts w:asciiTheme="minorHAnsi" w:hAnsiTheme="minorHAnsi"/>
                <w:szCs w:val="24"/>
              </w:rPr>
              <w:t>No</w:t>
            </w:r>
          </w:p>
        </w:tc>
        <w:tc>
          <w:tcPr>
            <w:tcW w:w="2702" w:type="dxa"/>
            <w:tcMar>
              <w:top w:w="72" w:type="dxa"/>
              <w:left w:w="72" w:type="dxa"/>
              <w:bottom w:w="72" w:type="dxa"/>
              <w:right w:w="72" w:type="dxa"/>
            </w:tcMar>
            <w:vAlign w:val="center"/>
          </w:tcPr>
          <w:p w14:paraId="4C8D60AB">
            <w:pPr>
              <w:jc w:val="center"/>
              <w:rPr>
                <w:rFonts w:asciiTheme="minorHAnsi" w:hAnsiTheme="minorHAnsi"/>
                <w:szCs w:val="24"/>
              </w:rPr>
            </w:pPr>
            <w:r>
              <w:rPr>
                <w:rFonts w:asciiTheme="minorHAnsi" w:hAnsiTheme="minorHAnsi"/>
                <w:szCs w:val="24"/>
              </w:rPr>
              <w:t>15 (25)</w:t>
            </w:r>
          </w:p>
        </w:tc>
      </w:tr>
      <w:tr w14:paraId="5A9784ED">
        <w:trPr>
          <w:jc w:val="center"/>
        </w:trPr>
        <w:tc>
          <w:tcPr>
            <w:tcW w:w="6658" w:type="dxa"/>
            <w:gridSpan w:val="4"/>
            <w:tcMar>
              <w:top w:w="72" w:type="dxa"/>
              <w:left w:w="72" w:type="dxa"/>
              <w:bottom w:w="72" w:type="dxa"/>
              <w:right w:w="72" w:type="dxa"/>
            </w:tcMar>
            <w:vAlign w:val="center"/>
          </w:tcPr>
          <w:p w14:paraId="39DB3C63">
            <w:pPr>
              <w:rPr>
                <w:rFonts w:asciiTheme="minorHAnsi" w:hAnsiTheme="minorHAnsi"/>
                <w:b/>
                <w:bCs/>
                <w:szCs w:val="24"/>
              </w:rPr>
            </w:pPr>
            <w:r>
              <w:rPr>
                <w:rFonts w:asciiTheme="minorHAnsi" w:hAnsiTheme="minorHAnsi"/>
                <w:b/>
                <w:bCs/>
                <w:szCs w:val="24"/>
              </w:rPr>
              <w:t>Level of attention to AI applications in healthcare/medical education, n (%)</w:t>
            </w:r>
          </w:p>
        </w:tc>
        <w:tc>
          <w:tcPr>
            <w:tcW w:w="2702" w:type="dxa"/>
            <w:tcMar>
              <w:top w:w="72" w:type="dxa"/>
              <w:left w:w="72" w:type="dxa"/>
              <w:bottom w:w="72" w:type="dxa"/>
              <w:right w:w="72" w:type="dxa"/>
            </w:tcMar>
            <w:vAlign w:val="center"/>
          </w:tcPr>
          <w:p w14:paraId="6549C856">
            <w:pPr>
              <w:rPr>
                <w:rFonts w:asciiTheme="minorHAnsi" w:hAnsiTheme="minorHAnsi"/>
                <w:szCs w:val="24"/>
              </w:rPr>
            </w:pPr>
          </w:p>
        </w:tc>
      </w:tr>
      <w:tr w14:paraId="281AC331">
        <w:trPr>
          <w:jc w:val="center"/>
        </w:trPr>
        <w:tc>
          <w:tcPr>
            <w:tcW w:w="2329" w:type="dxa"/>
            <w:gridSpan w:val="2"/>
            <w:tcMar>
              <w:top w:w="72" w:type="dxa"/>
              <w:left w:w="72" w:type="dxa"/>
              <w:bottom w:w="72" w:type="dxa"/>
              <w:right w:w="72" w:type="dxa"/>
            </w:tcMar>
            <w:vAlign w:val="center"/>
          </w:tcPr>
          <w:p w14:paraId="01D35157">
            <w:pPr>
              <w:rPr>
                <w:rFonts w:asciiTheme="minorHAnsi" w:hAnsiTheme="minorHAnsi"/>
                <w:szCs w:val="24"/>
              </w:rPr>
            </w:pPr>
          </w:p>
        </w:tc>
        <w:tc>
          <w:tcPr>
            <w:tcW w:w="4329" w:type="dxa"/>
            <w:gridSpan w:val="2"/>
            <w:vAlign w:val="center"/>
          </w:tcPr>
          <w:p w14:paraId="6D168CD8">
            <w:pPr>
              <w:rPr>
                <w:rFonts w:asciiTheme="minorHAnsi" w:hAnsiTheme="minorHAnsi"/>
                <w:szCs w:val="24"/>
              </w:rPr>
            </w:pPr>
            <w:r>
              <w:rPr>
                <w:rFonts w:asciiTheme="minorHAnsi" w:hAnsiTheme="minorHAnsi"/>
                <w:szCs w:val="24"/>
              </w:rPr>
              <w:t>Very attentive</w:t>
            </w:r>
          </w:p>
        </w:tc>
        <w:tc>
          <w:tcPr>
            <w:tcW w:w="2702" w:type="dxa"/>
            <w:tcMar>
              <w:top w:w="72" w:type="dxa"/>
              <w:left w:w="72" w:type="dxa"/>
              <w:bottom w:w="72" w:type="dxa"/>
              <w:right w:w="72" w:type="dxa"/>
            </w:tcMar>
            <w:vAlign w:val="center"/>
          </w:tcPr>
          <w:p w14:paraId="22E436E5">
            <w:pPr>
              <w:jc w:val="center"/>
              <w:rPr>
                <w:rFonts w:asciiTheme="minorHAnsi" w:hAnsiTheme="minorHAnsi"/>
                <w:szCs w:val="24"/>
              </w:rPr>
            </w:pPr>
            <w:r>
              <w:rPr>
                <w:rFonts w:asciiTheme="minorHAnsi" w:hAnsiTheme="minorHAnsi"/>
                <w:szCs w:val="24"/>
              </w:rPr>
              <w:t>40 (67)</w:t>
            </w:r>
          </w:p>
        </w:tc>
      </w:tr>
      <w:tr w14:paraId="5A89F55F">
        <w:trPr>
          <w:jc w:val="center"/>
        </w:trPr>
        <w:tc>
          <w:tcPr>
            <w:tcW w:w="2329" w:type="dxa"/>
            <w:gridSpan w:val="2"/>
            <w:tcMar>
              <w:top w:w="72" w:type="dxa"/>
              <w:left w:w="72" w:type="dxa"/>
              <w:bottom w:w="72" w:type="dxa"/>
              <w:right w:w="72" w:type="dxa"/>
            </w:tcMar>
            <w:vAlign w:val="center"/>
          </w:tcPr>
          <w:p w14:paraId="25BEEAAC">
            <w:pPr>
              <w:rPr>
                <w:rFonts w:asciiTheme="minorHAnsi" w:hAnsiTheme="minorHAnsi"/>
                <w:szCs w:val="24"/>
              </w:rPr>
            </w:pPr>
          </w:p>
        </w:tc>
        <w:tc>
          <w:tcPr>
            <w:tcW w:w="4329" w:type="dxa"/>
            <w:gridSpan w:val="2"/>
            <w:vAlign w:val="center"/>
          </w:tcPr>
          <w:p w14:paraId="5B289496">
            <w:pPr>
              <w:rPr>
                <w:rFonts w:asciiTheme="minorHAnsi" w:hAnsiTheme="minorHAnsi"/>
                <w:szCs w:val="24"/>
              </w:rPr>
            </w:pPr>
            <w:r>
              <w:rPr>
                <w:rFonts w:asciiTheme="minorHAnsi" w:hAnsiTheme="minorHAnsi"/>
                <w:szCs w:val="24"/>
              </w:rPr>
              <w:t>Frequently attentive</w:t>
            </w:r>
          </w:p>
        </w:tc>
        <w:tc>
          <w:tcPr>
            <w:tcW w:w="2702" w:type="dxa"/>
            <w:tcMar>
              <w:top w:w="72" w:type="dxa"/>
              <w:left w:w="72" w:type="dxa"/>
              <w:bottom w:w="72" w:type="dxa"/>
              <w:right w:w="72" w:type="dxa"/>
            </w:tcMar>
            <w:vAlign w:val="center"/>
          </w:tcPr>
          <w:p w14:paraId="283D80FB">
            <w:pPr>
              <w:jc w:val="center"/>
              <w:rPr>
                <w:rFonts w:asciiTheme="minorHAnsi" w:hAnsiTheme="minorHAnsi"/>
                <w:szCs w:val="24"/>
              </w:rPr>
            </w:pPr>
            <w:r>
              <w:rPr>
                <w:rFonts w:asciiTheme="minorHAnsi" w:hAnsiTheme="minorHAnsi"/>
                <w:szCs w:val="24"/>
              </w:rPr>
              <w:t>17 (28)</w:t>
            </w:r>
          </w:p>
        </w:tc>
      </w:tr>
      <w:tr w14:paraId="7D3EDA54">
        <w:trPr>
          <w:jc w:val="center"/>
        </w:trPr>
        <w:tc>
          <w:tcPr>
            <w:tcW w:w="2329" w:type="dxa"/>
            <w:gridSpan w:val="2"/>
            <w:tcMar>
              <w:top w:w="72" w:type="dxa"/>
              <w:left w:w="72" w:type="dxa"/>
              <w:bottom w:w="72" w:type="dxa"/>
              <w:right w:w="72" w:type="dxa"/>
            </w:tcMar>
            <w:vAlign w:val="center"/>
          </w:tcPr>
          <w:p w14:paraId="799735B2">
            <w:pPr>
              <w:rPr>
                <w:rFonts w:asciiTheme="minorHAnsi" w:hAnsiTheme="minorHAnsi"/>
                <w:szCs w:val="24"/>
              </w:rPr>
            </w:pPr>
          </w:p>
        </w:tc>
        <w:tc>
          <w:tcPr>
            <w:tcW w:w="4329" w:type="dxa"/>
            <w:gridSpan w:val="2"/>
            <w:vAlign w:val="center"/>
          </w:tcPr>
          <w:p w14:paraId="749D8CEC">
            <w:pPr>
              <w:rPr>
                <w:rFonts w:asciiTheme="minorHAnsi" w:hAnsiTheme="minorHAnsi"/>
                <w:szCs w:val="24"/>
              </w:rPr>
            </w:pPr>
            <w:r>
              <w:rPr>
                <w:rFonts w:asciiTheme="minorHAnsi" w:hAnsiTheme="minorHAnsi"/>
                <w:szCs w:val="24"/>
              </w:rPr>
              <w:t>Occasionally attentive</w:t>
            </w:r>
          </w:p>
        </w:tc>
        <w:tc>
          <w:tcPr>
            <w:tcW w:w="2702" w:type="dxa"/>
            <w:tcMar>
              <w:top w:w="72" w:type="dxa"/>
              <w:left w:w="72" w:type="dxa"/>
              <w:bottom w:w="72" w:type="dxa"/>
              <w:right w:w="72" w:type="dxa"/>
            </w:tcMar>
            <w:vAlign w:val="center"/>
          </w:tcPr>
          <w:p w14:paraId="38F3D4FE">
            <w:pPr>
              <w:jc w:val="center"/>
              <w:rPr>
                <w:rFonts w:asciiTheme="minorHAnsi" w:hAnsiTheme="minorHAnsi"/>
                <w:szCs w:val="24"/>
              </w:rPr>
            </w:pPr>
            <w:r>
              <w:rPr>
                <w:rFonts w:asciiTheme="minorHAnsi" w:hAnsiTheme="minorHAnsi"/>
                <w:szCs w:val="24"/>
              </w:rPr>
              <w:t>3 (5)</w:t>
            </w:r>
          </w:p>
        </w:tc>
      </w:tr>
      <w:tr w14:paraId="29A2D4B6">
        <w:trPr>
          <w:jc w:val="center"/>
        </w:trPr>
        <w:tc>
          <w:tcPr>
            <w:tcW w:w="6658" w:type="dxa"/>
            <w:gridSpan w:val="4"/>
            <w:tcMar>
              <w:top w:w="72" w:type="dxa"/>
              <w:left w:w="72" w:type="dxa"/>
              <w:bottom w:w="72" w:type="dxa"/>
              <w:right w:w="72" w:type="dxa"/>
            </w:tcMar>
            <w:vAlign w:val="center"/>
          </w:tcPr>
          <w:p w14:paraId="6ED1012B">
            <w:pPr>
              <w:rPr>
                <w:rFonts w:asciiTheme="minorHAnsi" w:hAnsiTheme="minorHAnsi"/>
                <w:b/>
                <w:bCs/>
                <w:szCs w:val="24"/>
              </w:rPr>
            </w:pPr>
            <w:r>
              <w:rPr>
                <w:rFonts w:asciiTheme="minorHAnsi" w:hAnsiTheme="minorHAnsi"/>
                <w:b/>
                <w:bCs/>
                <w:szCs w:val="24"/>
              </w:rPr>
              <w:t>Involvement in practical AI applications (e.g., clinical, public health), n (%)</w:t>
            </w:r>
          </w:p>
        </w:tc>
        <w:tc>
          <w:tcPr>
            <w:tcW w:w="2702" w:type="dxa"/>
            <w:tcMar>
              <w:top w:w="72" w:type="dxa"/>
              <w:left w:w="72" w:type="dxa"/>
              <w:bottom w:w="72" w:type="dxa"/>
              <w:right w:w="72" w:type="dxa"/>
            </w:tcMar>
            <w:vAlign w:val="center"/>
          </w:tcPr>
          <w:p w14:paraId="220EB783">
            <w:pPr>
              <w:rPr>
                <w:rFonts w:asciiTheme="minorHAnsi" w:hAnsiTheme="minorHAnsi"/>
                <w:szCs w:val="24"/>
              </w:rPr>
            </w:pPr>
          </w:p>
        </w:tc>
      </w:tr>
      <w:tr w14:paraId="6F670080">
        <w:trPr>
          <w:jc w:val="center"/>
        </w:trPr>
        <w:tc>
          <w:tcPr>
            <w:tcW w:w="2329" w:type="dxa"/>
            <w:gridSpan w:val="2"/>
            <w:tcMar>
              <w:top w:w="72" w:type="dxa"/>
              <w:left w:w="72" w:type="dxa"/>
              <w:bottom w:w="72" w:type="dxa"/>
              <w:right w:w="72" w:type="dxa"/>
            </w:tcMar>
            <w:vAlign w:val="center"/>
          </w:tcPr>
          <w:p w14:paraId="66C725D4">
            <w:pPr>
              <w:rPr>
                <w:rFonts w:asciiTheme="minorHAnsi" w:hAnsiTheme="minorHAnsi"/>
                <w:szCs w:val="24"/>
                <w:lang w:eastAsia="zh-CN"/>
              </w:rPr>
            </w:pPr>
          </w:p>
        </w:tc>
        <w:tc>
          <w:tcPr>
            <w:tcW w:w="4329" w:type="dxa"/>
            <w:gridSpan w:val="2"/>
            <w:vAlign w:val="center"/>
          </w:tcPr>
          <w:p w14:paraId="34B10EA4">
            <w:pPr>
              <w:rPr>
                <w:rFonts w:asciiTheme="minorHAnsi" w:hAnsiTheme="minorHAnsi"/>
                <w:szCs w:val="24"/>
              </w:rPr>
            </w:pPr>
            <w:r>
              <w:rPr>
                <w:rFonts w:asciiTheme="minorHAnsi" w:hAnsiTheme="minorHAnsi"/>
                <w:szCs w:val="24"/>
              </w:rPr>
              <w:t>Yes</w:t>
            </w:r>
          </w:p>
        </w:tc>
        <w:tc>
          <w:tcPr>
            <w:tcW w:w="2702" w:type="dxa"/>
            <w:tcMar>
              <w:top w:w="72" w:type="dxa"/>
              <w:left w:w="72" w:type="dxa"/>
              <w:bottom w:w="72" w:type="dxa"/>
              <w:right w:w="72" w:type="dxa"/>
            </w:tcMar>
            <w:vAlign w:val="center"/>
          </w:tcPr>
          <w:p w14:paraId="01031C72">
            <w:pPr>
              <w:jc w:val="center"/>
              <w:rPr>
                <w:rFonts w:asciiTheme="minorHAnsi" w:hAnsiTheme="minorHAnsi"/>
                <w:szCs w:val="24"/>
              </w:rPr>
            </w:pPr>
            <w:r>
              <w:rPr>
                <w:rFonts w:asciiTheme="minorHAnsi" w:hAnsiTheme="minorHAnsi"/>
                <w:szCs w:val="24"/>
              </w:rPr>
              <w:t>47 (78)</w:t>
            </w:r>
          </w:p>
        </w:tc>
      </w:tr>
      <w:tr w14:paraId="7B5A7FB1">
        <w:trPr>
          <w:jc w:val="center"/>
        </w:trPr>
        <w:tc>
          <w:tcPr>
            <w:tcW w:w="2329" w:type="dxa"/>
            <w:gridSpan w:val="2"/>
            <w:tcMar>
              <w:top w:w="72" w:type="dxa"/>
              <w:left w:w="72" w:type="dxa"/>
              <w:bottom w:w="72" w:type="dxa"/>
              <w:right w:w="72" w:type="dxa"/>
            </w:tcMar>
            <w:vAlign w:val="center"/>
          </w:tcPr>
          <w:p w14:paraId="5D8B2C74">
            <w:pPr>
              <w:rPr>
                <w:rFonts w:asciiTheme="minorHAnsi" w:hAnsiTheme="minorHAnsi"/>
                <w:szCs w:val="24"/>
                <w:lang w:eastAsia="zh-CN"/>
              </w:rPr>
            </w:pPr>
          </w:p>
        </w:tc>
        <w:tc>
          <w:tcPr>
            <w:tcW w:w="4329" w:type="dxa"/>
            <w:gridSpan w:val="2"/>
            <w:vAlign w:val="center"/>
          </w:tcPr>
          <w:p w14:paraId="1A995190">
            <w:pPr>
              <w:rPr>
                <w:rFonts w:asciiTheme="minorHAnsi" w:hAnsiTheme="minorHAnsi"/>
                <w:szCs w:val="24"/>
              </w:rPr>
            </w:pPr>
            <w:r>
              <w:rPr>
                <w:rFonts w:asciiTheme="minorHAnsi" w:hAnsiTheme="minorHAnsi"/>
                <w:szCs w:val="24"/>
              </w:rPr>
              <w:t>No</w:t>
            </w:r>
          </w:p>
        </w:tc>
        <w:tc>
          <w:tcPr>
            <w:tcW w:w="2702" w:type="dxa"/>
            <w:tcMar>
              <w:top w:w="72" w:type="dxa"/>
              <w:left w:w="72" w:type="dxa"/>
              <w:bottom w:w="72" w:type="dxa"/>
              <w:right w:w="72" w:type="dxa"/>
            </w:tcMar>
            <w:vAlign w:val="center"/>
          </w:tcPr>
          <w:p w14:paraId="3F355068">
            <w:pPr>
              <w:jc w:val="center"/>
              <w:rPr>
                <w:rFonts w:asciiTheme="minorHAnsi" w:hAnsiTheme="minorHAnsi"/>
                <w:szCs w:val="24"/>
              </w:rPr>
            </w:pPr>
            <w:r>
              <w:rPr>
                <w:rFonts w:asciiTheme="minorHAnsi" w:hAnsiTheme="minorHAnsi"/>
                <w:szCs w:val="24"/>
              </w:rPr>
              <w:t>13 (22)</w:t>
            </w:r>
          </w:p>
        </w:tc>
      </w:tr>
    </w:tbl>
    <w:p w14:paraId="59E1A84E">
      <w:pPr>
        <w:spacing w:before="40" w:after="160" w:line="252" w:lineRule="auto"/>
        <w:rPr>
          <w:rFonts w:asciiTheme="minorHAnsi" w:hAnsiTheme="minorHAnsi"/>
          <w:szCs w:val="24"/>
        </w:rPr>
      </w:pPr>
      <w:r>
        <w:rPr>
          <w:rFonts w:asciiTheme="minorHAnsi" w:hAnsiTheme="minorHAnsi"/>
          <w:szCs w:val="24"/>
        </w:rPr>
        <w:t>Note: Professional role and professional field allowed multiple selections; therefore, percentages for these sections may sum to more than 100%. Other characteristics were single-response items. Percentages were calculated using N=60.</w:t>
      </w:r>
    </w:p>
    <w:p w14:paraId="41028DAE">
      <w:pPr>
        <w:pStyle w:val="4"/>
        <w:rPr>
          <w:rFonts w:cstheme="majorHAnsi"/>
          <w:sz w:val="28"/>
          <w:szCs w:val="28"/>
        </w:rPr>
      </w:pPr>
      <w:r>
        <w:rPr>
          <w:rFonts w:eastAsia="Times New Roman" w:cstheme="majorHAnsi"/>
          <w:sz w:val="28"/>
          <w:szCs w:val="28"/>
        </w:rPr>
        <w:t>Expert Response Rate</w:t>
      </w:r>
    </w:p>
    <w:p w14:paraId="1A0221C8">
      <w:pPr>
        <w:spacing w:after="120" w:line="259" w:lineRule="auto"/>
        <w:rPr>
          <w:rFonts w:asciiTheme="minorHAnsi" w:hAnsiTheme="minorHAnsi"/>
          <w:szCs w:val="24"/>
        </w:rPr>
      </w:pPr>
      <w:r>
        <w:rPr>
          <w:rFonts w:asciiTheme="minorHAnsi" w:hAnsiTheme="minorHAnsi"/>
          <w:szCs w:val="24"/>
        </w:rPr>
        <w:t>A total of 60 experts were invited to participate in the Delphi process. The same invited expert panel was approached for both Delphi rounds, and no additional experts were recruited between rounds. Data were collected using Wenjuanxing, a web-based survey platform, during dedicated research meetings. Round 1 yielded 57 valid responses, corresponding to a response rate of 57/60 (95%). Round 2 yielded 58 valid responses, corresponding to a response rate of 58/60 (97%). Because the survey data were anonymized for privacy protection before analysis, individual-level response linkage across the two rounds was not retained. We therefore could not determine the exact number of experts who completed both rounds or participated in only one round. The reported response rates should be interpreted as round-specific valid response rates from the same invited panel.</w:t>
      </w:r>
    </w:p>
    <w:p w14:paraId="5ED6B9C4">
      <w:pPr>
        <w:pStyle w:val="4"/>
        <w:rPr>
          <w:rFonts w:cstheme="majorHAnsi"/>
          <w:sz w:val="28"/>
          <w:szCs w:val="28"/>
        </w:rPr>
      </w:pPr>
      <w:r>
        <w:rPr>
          <w:rFonts w:eastAsia="Times New Roman" w:cstheme="majorHAnsi"/>
          <w:sz w:val="28"/>
          <w:szCs w:val="28"/>
        </w:rPr>
        <w:t>Expert Authority</w:t>
      </w:r>
    </w:p>
    <w:p w14:paraId="6EA1724F">
      <w:pPr>
        <w:rPr>
          <w:rFonts w:asciiTheme="minorHAnsi" w:hAnsiTheme="minorHAnsi"/>
        </w:rPr>
      </w:pPr>
      <w:r>
        <w:rPr>
          <w:rFonts w:asciiTheme="minorHAnsi" w:hAnsiTheme="minorHAnsi"/>
          <w:b/>
          <w:bCs/>
        </w:rPr>
        <w:t>Appendix Table A10-2.</w:t>
      </w:r>
      <w:r>
        <w:rPr>
          <w:rFonts w:asciiTheme="minorHAnsi" w:hAnsiTheme="minorHAnsi"/>
        </w:rPr>
        <w:t xml:space="preserve"> Mean Expert Authority Coefficients</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48"/>
        <w:gridCol w:w="3312"/>
      </w:tblGrid>
      <w:tr w14:paraId="105EB53F">
        <w:trPr>
          <w:cantSplit/>
          <w:tblHeader/>
          <w:jc w:val="center"/>
        </w:trPr>
        <w:tc>
          <w:tcPr>
            <w:tcW w:w="6048"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42AB464C">
            <w:pPr>
              <w:jc w:val="center"/>
              <w:rPr>
                <w:rFonts w:asciiTheme="minorHAnsi" w:hAnsiTheme="minorHAnsi"/>
                <w:szCs w:val="24"/>
              </w:rPr>
            </w:pPr>
            <w:r>
              <w:rPr>
                <w:rFonts w:asciiTheme="minorHAnsi" w:hAnsiTheme="minorHAnsi"/>
                <w:b/>
                <w:szCs w:val="24"/>
              </w:rPr>
              <w:t>Indicator</w:t>
            </w:r>
          </w:p>
        </w:tc>
        <w:tc>
          <w:tcPr>
            <w:tcW w:w="3312"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3FB4A65B">
            <w:pPr>
              <w:jc w:val="center"/>
              <w:rPr>
                <w:rFonts w:asciiTheme="minorHAnsi" w:hAnsiTheme="minorHAnsi"/>
                <w:szCs w:val="24"/>
              </w:rPr>
            </w:pPr>
            <w:r>
              <w:rPr>
                <w:rFonts w:asciiTheme="minorHAnsi" w:hAnsiTheme="minorHAnsi"/>
                <w:b/>
                <w:szCs w:val="24"/>
              </w:rPr>
              <w:t>Mean value</w:t>
            </w:r>
          </w:p>
        </w:tc>
      </w:tr>
      <w:tr w14:paraId="00F6577F">
        <w:trPr>
          <w:jc w:val="center"/>
        </w:trPr>
        <w:tc>
          <w:tcPr>
            <w:tcW w:w="6048" w:type="dxa"/>
            <w:tcBorders>
              <w:top w:val="single" w:color="000000" w:themeColor="text1" w:sz="4" w:space="0"/>
            </w:tcBorders>
            <w:tcMar>
              <w:top w:w="72" w:type="dxa"/>
              <w:left w:w="72" w:type="dxa"/>
              <w:bottom w:w="72" w:type="dxa"/>
              <w:right w:w="72" w:type="dxa"/>
            </w:tcMar>
            <w:vAlign w:val="center"/>
          </w:tcPr>
          <w:p w14:paraId="1C5BF09B">
            <w:pPr>
              <w:rPr>
                <w:rFonts w:asciiTheme="minorHAnsi" w:hAnsiTheme="minorHAnsi"/>
                <w:szCs w:val="24"/>
              </w:rPr>
            </w:pPr>
            <w:r>
              <w:rPr>
                <w:rFonts w:asciiTheme="minorHAnsi" w:hAnsiTheme="minorHAnsi"/>
                <w:szCs w:val="24"/>
              </w:rPr>
              <w:t>Familiarity coefficient</w:t>
            </w:r>
          </w:p>
        </w:tc>
        <w:tc>
          <w:tcPr>
            <w:tcW w:w="3312" w:type="dxa"/>
            <w:tcBorders>
              <w:top w:val="single" w:color="000000" w:themeColor="text1" w:sz="4" w:space="0"/>
            </w:tcBorders>
            <w:tcMar>
              <w:top w:w="72" w:type="dxa"/>
              <w:left w:w="72" w:type="dxa"/>
              <w:bottom w:w="72" w:type="dxa"/>
              <w:right w:w="72" w:type="dxa"/>
            </w:tcMar>
            <w:vAlign w:val="center"/>
          </w:tcPr>
          <w:p w14:paraId="0E2A1F10">
            <w:pPr>
              <w:jc w:val="center"/>
              <w:rPr>
                <w:rFonts w:asciiTheme="minorHAnsi" w:hAnsiTheme="minorHAnsi"/>
                <w:szCs w:val="24"/>
              </w:rPr>
            </w:pPr>
            <w:r>
              <w:rPr>
                <w:rFonts w:asciiTheme="minorHAnsi" w:hAnsiTheme="minorHAnsi"/>
                <w:szCs w:val="24"/>
              </w:rPr>
              <w:t>0.877</w:t>
            </w:r>
          </w:p>
        </w:tc>
      </w:tr>
      <w:tr w14:paraId="0900D793">
        <w:trPr>
          <w:jc w:val="center"/>
        </w:trPr>
        <w:tc>
          <w:tcPr>
            <w:tcW w:w="6048" w:type="dxa"/>
            <w:tcMar>
              <w:top w:w="72" w:type="dxa"/>
              <w:left w:w="72" w:type="dxa"/>
              <w:bottom w:w="72" w:type="dxa"/>
              <w:right w:w="72" w:type="dxa"/>
            </w:tcMar>
            <w:vAlign w:val="center"/>
          </w:tcPr>
          <w:p w14:paraId="05875CD6">
            <w:pPr>
              <w:rPr>
                <w:rFonts w:asciiTheme="minorHAnsi" w:hAnsiTheme="minorHAnsi"/>
                <w:szCs w:val="24"/>
              </w:rPr>
            </w:pPr>
            <w:r>
              <w:rPr>
                <w:rFonts w:asciiTheme="minorHAnsi" w:hAnsiTheme="minorHAnsi"/>
                <w:szCs w:val="24"/>
              </w:rPr>
              <w:t>- Theoretical analysis</w:t>
            </w:r>
          </w:p>
        </w:tc>
        <w:tc>
          <w:tcPr>
            <w:tcW w:w="3312" w:type="dxa"/>
            <w:tcMar>
              <w:top w:w="72" w:type="dxa"/>
              <w:left w:w="72" w:type="dxa"/>
              <w:bottom w:w="72" w:type="dxa"/>
              <w:right w:w="72" w:type="dxa"/>
            </w:tcMar>
            <w:vAlign w:val="center"/>
          </w:tcPr>
          <w:p w14:paraId="35012BFA">
            <w:pPr>
              <w:jc w:val="center"/>
              <w:rPr>
                <w:rFonts w:asciiTheme="minorHAnsi" w:hAnsiTheme="minorHAnsi"/>
                <w:szCs w:val="24"/>
              </w:rPr>
            </w:pPr>
            <w:r>
              <w:rPr>
                <w:rFonts w:asciiTheme="minorHAnsi" w:hAnsiTheme="minorHAnsi"/>
                <w:szCs w:val="24"/>
              </w:rPr>
              <w:t>0.877</w:t>
            </w:r>
          </w:p>
        </w:tc>
      </w:tr>
      <w:tr w14:paraId="4E6238B6">
        <w:trPr>
          <w:jc w:val="center"/>
        </w:trPr>
        <w:tc>
          <w:tcPr>
            <w:tcW w:w="6048" w:type="dxa"/>
            <w:tcMar>
              <w:top w:w="72" w:type="dxa"/>
              <w:left w:w="72" w:type="dxa"/>
              <w:bottom w:w="72" w:type="dxa"/>
              <w:right w:w="72" w:type="dxa"/>
            </w:tcMar>
            <w:vAlign w:val="center"/>
          </w:tcPr>
          <w:p w14:paraId="005AD1A6">
            <w:pPr>
              <w:rPr>
                <w:rFonts w:asciiTheme="minorHAnsi" w:hAnsiTheme="minorHAnsi"/>
                <w:szCs w:val="24"/>
              </w:rPr>
            </w:pPr>
            <w:r>
              <w:rPr>
                <w:rFonts w:asciiTheme="minorHAnsi" w:hAnsiTheme="minorHAnsi"/>
                <w:szCs w:val="24"/>
              </w:rPr>
              <w:t>- Knowledge of domestic and international research</w:t>
            </w:r>
          </w:p>
        </w:tc>
        <w:tc>
          <w:tcPr>
            <w:tcW w:w="3312" w:type="dxa"/>
            <w:tcMar>
              <w:top w:w="72" w:type="dxa"/>
              <w:left w:w="72" w:type="dxa"/>
              <w:bottom w:w="72" w:type="dxa"/>
              <w:right w:w="72" w:type="dxa"/>
            </w:tcMar>
            <w:vAlign w:val="center"/>
          </w:tcPr>
          <w:p w14:paraId="372981B8">
            <w:pPr>
              <w:jc w:val="center"/>
              <w:rPr>
                <w:rFonts w:asciiTheme="minorHAnsi" w:hAnsiTheme="minorHAnsi"/>
                <w:szCs w:val="24"/>
              </w:rPr>
            </w:pPr>
            <w:r>
              <w:rPr>
                <w:rFonts w:asciiTheme="minorHAnsi" w:hAnsiTheme="minorHAnsi"/>
                <w:szCs w:val="24"/>
              </w:rPr>
              <w:t>0.889</w:t>
            </w:r>
          </w:p>
        </w:tc>
      </w:tr>
      <w:tr w14:paraId="698DA427">
        <w:trPr>
          <w:jc w:val="center"/>
        </w:trPr>
        <w:tc>
          <w:tcPr>
            <w:tcW w:w="6048" w:type="dxa"/>
            <w:tcMar>
              <w:top w:w="72" w:type="dxa"/>
              <w:left w:w="72" w:type="dxa"/>
              <w:bottom w:w="72" w:type="dxa"/>
              <w:right w:w="72" w:type="dxa"/>
            </w:tcMar>
            <w:vAlign w:val="center"/>
          </w:tcPr>
          <w:p w14:paraId="29268BE4">
            <w:pPr>
              <w:rPr>
                <w:rFonts w:asciiTheme="minorHAnsi" w:hAnsiTheme="minorHAnsi"/>
                <w:szCs w:val="24"/>
              </w:rPr>
            </w:pPr>
            <w:r>
              <w:rPr>
                <w:rFonts w:asciiTheme="minorHAnsi" w:hAnsiTheme="minorHAnsi"/>
                <w:szCs w:val="24"/>
              </w:rPr>
              <w:t>- Intuitive choice</w:t>
            </w:r>
          </w:p>
        </w:tc>
        <w:tc>
          <w:tcPr>
            <w:tcW w:w="3312" w:type="dxa"/>
            <w:tcMar>
              <w:top w:w="72" w:type="dxa"/>
              <w:left w:w="72" w:type="dxa"/>
              <w:bottom w:w="72" w:type="dxa"/>
              <w:right w:w="72" w:type="dxa"/>
            </w:tcMar>
            <w:vAlign w:val="center"/>
          </w:tcPr>
          <w:p w14:paraId="46D16146">
            <w:pPr>
              <w:jc w:val="center"/>
              <w:rPr>
                <w:rFonts w:asciiTheme="minorHAnsi" w:hAnsiTheme="minorHAnsi"/>
                <w:szCs w:val="24"/>
              </w:rPr>
            </w:pPr>
            <w:r>
              <w:rPr>
                <w:rFonts w:asciiTheme="minorHAnsi" w:hAnsiTheme="minorHAnsi"/>
                <w:szCs w:val="24"/>
              </w:rPr>
              <w:t>0.696</w:t>
            </w:r>
          </w:p>
        </w:tc>
      </w:tr>
      <w:tr w14:paraId="2DD87403">
        <w:trPr>
          <w:jc w:val="center"/>
        </w:trPr>
        <w:tc>
          <w:tcPr>
            <w:tcW w:w="6048" w:type="dxa"/>
            <w:tcMar>
              <w:top w:w="72" w:type="dxa"/>
              <w:left w:w="72" w:type="dxa"/>
              <w:bottom w:w="72" w:type="dxa"/>
              <w:right w:w="72" w:type="dxa"/>
            </w:tcMar>
            <w:vAlign w:val="center"/>
          </w:tcPr>
          <w:p w14:paraId="79DF5151">
            <w:pPr>
              <w:rPr>
                <w:rFonts w:asciiTheme="minorHAnsi" w:hAnsiTheme="minorHAnsi"/>
                <w:szCs w:val="24"/>
              </w:rPr>
            </w:pPr>
            <w:r>
              <w:rPr>
                <w:rFonts w:asciiTheme="minorHAnsi" w:hAnsiTheme="minorHAnsi"/>
                <w:szCs w:val="24"/>
              </w:rPr>
              <w:t>Judgment basis coefficient</w:t>
            </w:r>
          </w:p>
        </w:tc>
        <w:tc>
          <w:tcPr>
            <w:tcW w:w="3312" w:type="dxa"/>
            <w:tcMar>
              <w:top w:w="72" w:type="dxa"/>
              <w:left w:w="72" w:type="dxa"/>
              <w:bottom w:w="72" w:type="dxa"/>
              <w:right w:w="72" w:type="dxa"/>
            </w:tcMar>
            <w:vAlign w:val="center"/>
          </w:tcPr>
          <w:p w14:paraId="073F98E0">
            <w:pPr>
              <w:jc w:val="center"/>
              <w:rPr>
                <w:rFonts w:asciiTheme="minorHAnsi" w:hAnsiTheme="minorHAnsi"/>
                <w:szCs w:val="24"/>
              </w:rPr>
            </w:pPr>
            <w:r>
              <w:rPr>
                <w:rFonts w:asciiTheme="minorHAnsi" w:hAnsiTheme="minorHAnsi"/>
                <w:szCs w:val="24"/>
              </w:rPr>
              <w:t>0.821</w:t>
            </w:r>
          </w:p>
        </w:tc>
      </w:tr>
      <w:tr w14:paraId="777303EE">
        <w:trPr>
          <w:jc w:val="center"/>
        </w:trPr>
        <w:tc>
          <w:tcPr>
            <w:tcW w:w="6048" w:type="dxa"/>
            <w:tcMar>
              <w:top w:w="72" w:type="dxa"/>
              <w:left w:w="72" w:type="dxa"/>
              <w:bottom w:w="72" w:type="dxa"/>
              <w:right w:w="72" w:type="dxa"/>
            </w:tcMar>
            <w:vAlign w:val="center"/>
          </w:tcPr>
          <w:p w14:paraId="63E75820">
            <w:pPr>
              <w:rPr>
                <w:rFonts w:asciiTheme="minorHAnsi" w:hAnsiTheme="minorHAnsi"/>
                <w:szCs w:val="24"/>
              </w:rPr>
            </w:pPr>
            <w:r>
              <w:rPr>
                <w:rFonts w:asciiTheme="minorHAnsi" w:hAnsiTheme="minorHAnsi"/>
                <w:szCs w:val="24"/>
              </w:rPr>
              <w:t>Authority coefficient</w:t>
            </w:r>
          </w:p>
        </w:tc>
        <w:tc>
          <w:tcPr>
            <w:tcW w:w="3312" w:type="dxa"/>
            <w:tcMar>
              <w:top w:w="72" w:type="dxa"/>
              <w:left w:w="72" w:type="dxa"/>
              <w:bottom w:w="72" w:type="dxa"/>
              <w:right w:w="72" w:type="dxa"/>
            </w:tcMar>
            <w:vAlign w:val="center"/>
          </w:tcPr>
          <w:p w14:paraId="3D2CB6F1">
            <w:pPr>
              <w:jc w:val="center"/>
              <w:rPr>
                <w:rFonts w:asciiTheme="minorHAnsi" w:hAnsiTheme="minorHAnsi"/>
                <w:szCs w:val="24"/>
              </w:rPr>
            </w:pPr>
            <w:r>
              <w:rPr>
                <w:rFonts w:asciiTheme="minorHAnsi" w:hAnsiTheme="minorHAnsi"/>
                <w:szCs w:val="24"/>
              </w:rPr>
              <w:t>0.849</w:t>
            </w:r>
          </w:p>
        </w:tc>
      </w:tr>
    </w:tbl>
    <w:p w14:paraId="126AAD23">
      <w:pPr>
        <w:spacing w:before="40" w:after="160" w:line="252" w:lineRule="auto"/>
        <w:rPr>
          <w:rFonts w:asciiTheme="minorHAnsi" w:hAnsiTheme="minorHAnsi"/>
          <w:szCs w:val="24"/>
        </w:rPr>
      </w:pPr>
      <w:r>
        <w:rPr>
          <w:rFonts w:asciiTheme="minorHAnsi" w:hAnsiTheme="minorHAnsi"/>
          <w:szCs w:val="24"/>
        </w:rPr>
        <w:t>Note: The authority coefficient was calculated as (judgment basis score + familiarity score) / 2.</w:t>
      </w:r>
    </w:p>
    <w:p w14:paraId="2CA3A3B9">
      <w:pPr>
        <w:pStyle w:val="4"/>
        <w:rPr>
          <w:rFonts w:eastAsia="Times New Roman" w:cstheme="majorHAnsi"/>
          <w:sz w:val="28"/>
          <w:szCs w:val="28"/>
          <w:lang w:eastAsia="zh-CN"/>
        </w:rPr>
      </w:pPr>
      <w:r>
        <w:rPr>
          <w:rFonts w:eastAsia="Times New Roman" w:cstheme="majorHAnsi"/>
          <w:sz w:val="28"/>
          <w:szCs w:val="28"/>
        </w:rPr>
        <w:t>Round 1 Importance Ratings</w:t>
      </w:r>
    </w:p>
    <w:p w14:paraId="651CA72D">
      <w:pPr>
        <w:rPr>
          <w:rFonts w:asciiTheme="minorHAnsi" w:hAnsiTheme="minorHAnsi"/>
          <w:lang w:eastAsia="zh-CN"/>
        </w:rPr>
      </w:pPr>
      <w:r>
        <w:rPr>
          <w:rFonts w:asciiTheme="minorHAnsi" w:hAnsiTheme="minorHAnsi"/>
          <w:b/>
          <w:bCs/>
        </w:rPr>
        <w:t xml:space="preserve">Appendix Table A10-3. </w:t>
      </w:r>
      <w:r>
        <w:rPr>
          <w:rFonts w:asciiTheme="minorHAnsi" w:hAnsiTheme="minorHAnsi"/>
        </w:rPr>
        <w:t>First-Round Delphi Importance Ratings for the 25 CAIP-ME Competency Items (N=57)</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6"/>
        <w:gridCol w:w="1512"/>
        <w:gridCol w:w="1728"/>
        <w:gridCol w:w="1224"/>
        <w:gridCol w:w="1800"/>
      </w:tblGrid>
      <w:tr w14:paraId="3BC430F4">
        <w:trPr>
          <w:cantSplit/>
          <w:tblHeader/>
          <w:jc w:val="center"/>
        </w:trPr>
        <w:tc>
          <w:tcPr>
            <w:tcW w:w="309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17466642">
            <w:pPr>
              <w:jc w:val="center"/>
              <w:rPr>
                <w:rFonts w:asciiTheme="minorHAnsi" w:hAnsiTheme="minorHAnsi"/>
                <w:bCs/>
                <w:szCs w:val="24"/>
              </w:rPr>
            </w:pPr>
            <w:r>
              <w:rPr>
                <w:rFonts w:asciiTheme="minorHAnsi" w:hAnsiTheme="minorHAnsi"/>
                <w:bCs/>
                <w:szCs w:val="24"/>
              </w:rPr>
              <w:t>Dimension</w:t>
            </w:r>
          </w:p>
        </w:tc>
        <w:tc>
          <w:tcPr>
            <w:tcW w:w="1512"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02CD9D97">
            <w:pPr>
              <w:jc w:val="center"/>
              <w:rPr>
                <w:rFonts w:asciiTheme="minorHAnsi" w:hAnsiTheme="minorHAnsi"/>
                <w:bCs/>
                <w:szCs w:val="24"/>
              </w:rPr>
            </w:pPr>
            <w:r>
              <w:rPr>
                <w:rFonts w:asciiTheme="minorHAnsi" w:hAnsiTheme="minorHAnsi"/>
                <w:bCs/>
                <w:szCs w:val="24"/>
              </w:rPr>
              <w:t>Item Code</w:t>
            </w:r>
          </w:p>
        </w:tc>
        <w:tc>
          <w:tcPr>
            <w:tcW w:w="1728"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25235265">
            <w:pPr>
              <w:jc w:val="center"/>
              <w:rPr>
                <w:rFonts w:asciiTheme="minorHAnsi" w:hAnsiTheme="minorHAnsi"/>
                <w:bCs/>
                <w:szCs w:val="24"/>
              </w:rPr>
            </w:pPr>
            <w:r>
              <w:rPr>
                <w:rFonts w:asciiTheme="minorHAnsi" w:hAnsiTheme="minorHAnsi"/>
                <w:bCs/>
                <w:szCs w:val="24"/>
              </w:rPr>
              <w:t>Score</w:t>
            </w:r>
          </w:p>
        </w:tc>
        <w:tc>
          <w:tcPr>
            <w:tcW w:w="1224"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571CAA6F">
            <w:pPr>
              <w:jc w:val="center"/>
              <w:rPr>
                <w:rFonts w:asciiTheme="minorHAnsi" w:hAnsiTheme="minorHAnsi"/>
                <w:bCs/>
                <w:szCs w:val="24"/>
              </w:rPr>
            </w:pPr>
            <w:r>
              <w:rPr>
                <w:rFonts w:asciiTheme="minorHAnsi" w:hAnsiTheme="minorHAnsi"/>
                <w:bCs/>
                <w:szCs w:val="24"/>
              </w:rPr>
              <w:t>CV (%)</w:t>
            </w:r>
          </w:p>
        </w:tc>
        <w:tc>
          <w:tcPr>
            <w:tcW w:w="1800"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01C34895">
            <w:pPr>
              <w:jc w:val="center"/>
              <w:rPr>
                <w:rFonts w:asciiTheme="minorHAnsi" w:hAnsiTheme="minorHAnsi"/>
                <w:bCs/>
                <w:szCs w:val="24"/>
              </w:rPr>
            </w:pPr>
            <w:r>
              <w:rPr>
                <w:rFonts w:asciiTheme="minorHAnsi" w:hAnsiTheme="minorHAnsi"/>
                <w:bCs/>
                <w:szCs w:val="24"/>
              </w:rPr>
              <w:t>Median (IQR)</w:t>
            </w:r>
          </w:p>
        </w:tc>
      </w:tr>
      <w:tr w14:paraId="42886772">
        <w:trPr>
          <w:jc w:val="center"/>
        </w:trPr>
        <w:tc>
          <w:tcPr>
            <w:tcW w:w="3096" w:type="dxa"/>
            <w:tcBorders>
              <w:top w:val="single" w:color="000000" w:themeColor="text1" w:sz="4" w:space="0"/>
            </w:tcBorders>
            <w:tcMar>
              <w:top w:w="72" w:type="dxa"/>
              <w:left w:w="72" w:type="dxa"/>
              <w:bottom w:w="72" w:type="dxa"/>
              <w:right w:w="72" w:type="dxa"/>
            </w:tcMar>
            <w:vAlign w:val="center"/>
          </w:tcPr>
          <w:p w14:paraId="7096DCA7">
            <w:pPr>
              <w:rPr>
                <w:rFonts w:asciiTheme="minorHAnsi" w:hAnsiTheme="minorHAnsi"/>
                <w:szCs w:val="24"/>
              </w:rPr>
            </w:pPr>
            <w:r>
              <w:rPr>
                <w:rFonts w:asciiTheme="minorHAnsi" w:hAnsiTheme="minorHAnsi"/>
                <w:szCs w:val="24"/>
              </w:rPr>
              <w:t>Dimension I: Value Cognition and Ethical Foundation</w:t>
            </w:r>
          </w:p>
        </w:tc>
        <w:tc>
          <w:tcPr>
            <w:tcW w:w="1512" w:type="dxa"/>
            <w:tcBorders>
              <w:top w:val="single" w:color="000000" w:themeColor="text1" w:sz="4" w:space="0"/>
            </w:tcBorders>
            <w:tcMar>
              <w:top w:w="72" w:type="dxa"/>
              <w:left w:w="72" w:type="dxa"/>
              <w:bottom w:w="72" w:type="dxa"/>
              <w:right w:w="72" w:type="dxa"/>
            </w:tcMar>
            <w:vAlign w:val="center"/>
          </w:tcPr>
          <w:p w14:paraId="669BE59B">
            <w:pPr>
              <w:rPr>
                <w:rFonts w:asciiTheme="minorHAnsi" w:hAnsiTheme="minorHAnsi"/>
                <w:szCs w:val="24"/>
              </w:rPr>
            </w:pPr>
            <w:r>
              <w:rPr>
                <w:rFonts w:asciiTheme="minorHAnsi" w:hAnsiTheme="minorHAnsi"/>
                <w:szCs w:val="24"/>
              </w:rPr>
              <w:t>CAIP-ME1</w:t>
            </w:r>
          </w:p>
        </w:tc>
        <w:tc>
          <w:tcPr>
            <w:tcW w:w="1728" w:type="dxa"/>
            <w:tcBorders>
              <w:top w:val="single" w:color="000000" w:themeColor="text1" w:sz="4" w:space="0"/>
            </w:tcBorders>
            <w:tcMar>
              <w:top w:w="72" w:type="dxa"/>
              <w:left w:w="72" w:type="dxa"/>
              <w:bottom w:w="72" w:type="dxa"/>
              <w:right w:w="72" w:type="dxa"/>
            </w:tcMar>
            <w:vAlign w:val="center"/>
          </w:tcPr>
          <w:p w14:paraId="05C45D94">
            <w:pPr>
              <w:jc w:val="center"/>
              <w:rPr>
                <w:rFonts w:asciiTheme="minorHAnsi" w:hAnsiTheme="minorHAnsi"/>
                <w:szCs w:val="24"/>
              </w:rPr>
            </w:pPr>
            <w:r>
              <w:rPr>
                <w:rFonts w:asciiTheme="minorHAnsi" w:hAnsiTheme="minorHAnsi"/>
                <w:szCs w:val="24"/>
              </w:rPr>
              <w:t>4.877±0.331</w:t>
            </w:r>
          </w:p>
        </w:tc>
        <w:tc>
          <w:tcPr>
            <w:tcW w:w="1224" w:type="dxa"/>
            <w:tcBorders>
              <w:top w:val="single" w:color="000000" w:themeColor="text1" w:sz="4" w:space="0"/>
            </w:tcBorders>
            <w:tcMar>
              <w:top w:w="72" w:type="dxa"/>
              <w:left w:w="72" w:type="dxa"/>
              <w:bottom w:w="72" w:type="dxa"/>
              <w:right w:w="72" w:type="dxa"/>
            </w:tcMar>
            <w:vAlign w:val="center"/>
          </w:tcPr>
          <w:p w14:paraId="5946AA51">
            <w:pPr>
              <w:jc w:val="center"/>
              <w:rPr>
                <w:rFonts w:asciiTheme="minorHAnsi" w:hAnsiTheme="minorHAnsi"/>
                <w:szCs w:val="24"/>
                <w:lang w:eastAsia="zh-CN"/>
              </w:rPr>
            </w:pPr>
            <w:r>
              <w:rPr>
                <w:rFonts w:hint="eastAsia" w:asciiTheme="minorHAnsi" w:hAnsiTheme="minorHAnsi"/>
                <w:szCs w:val="24"/>
                <w:lang w:eastAsia="zh-CN"/>
              </w:rPr>
              <w:t>7</w:t>
            </w:r>
          </w:p>
        </w:tc>
        <w:tc>
          <w:tcPr>
            <w:tcW w:w="1800" w:type="dxa"/>
            <w:tcBorders>
              <w:top w:val="single" w:color="000000" w:themeColor="text1" w:sz="4" w:space="0"/>
            </w:tcBorders>
            <w:tcMar>
              <w:top w:w="72" w:type="dxa"/>
              <w:left w:w="72" w:type="dxa"/>
              <w:bottom w:w="72" w:type="dxa"/>
              <w:right w:w="72" w:type="dxa"/>
            </w:tcMar>
            <w:vAlign w:val="center"/>
          </w:tcPr>
          <w:p w14:paraId="0700BE12">
            <w:pPr>
              <w:jc w:val="center"/>
              <w:rPr>
                <w:rFonts w:asciiTheme="minorHAnsi" w:hAnsiTheme="minorHAnsi"/>
                <w:szCs w:val="24"/>
              </w:rPr>
            </w:pPr>
            <w:r>
              <w:rPr>
                <w:rFonts w:asciiTheme="minorHAnsi" w:hAnsiTheme="minorHAnsi"/>
                <w:szCs w:val="24"/>
              </w:rPr>
              <w:t>5 (0)</w:t>
            </w:r>
          </w:p>
        </w:tc>
      </w:tr>
      <w:tr w14:paraId="7D0B0B36">
        <w:trPr>
          <w:jc w:val="center"/>
        </w:trPr>
        <w:tc>
          <w:tcPr>
            <w:tcW w:w="3096" w:type="dxa"/>
            <w:tcMar>
              <w:top w:w="72" w:type="dxa"/>
              <w:left w:w="72" w:type="dxa"/>
              <w:bottom w:w="72" w:type="dxa"/>
              <w:right w:w="72" w:type="dxa"/>
            </w:tcMar>
            <w:vAlign w:val="center"/>
          </w:tcPr>
          <w:p w14:paraId="05F54F05">
            <w:pPr>
              <w:rPr>
                <w:rFonts w:asciiTheme="minorHAnsi" w:hAnsiTheme="minorHAnsi"/>
                <w:szCs w:val="24"/>
              </w:rPr>
            </w:pPr>
            <w:r>
              <w:rPr>
                <w:rFonts w:asciiTheme="minorHAnsi" w:hAnsiTheme="minorHAnsi"/>
                <w:szCs w:val="24"/>
              </w:rPr>
              <w:t>Dimension I: Value Cognition and Ethical Foundation</w:t>
            </w:r>
          </w:p>
        </w:tc>
        <w:tc>
          <w:tcPr>
            <w:tcW w:w="1512" w:type="dxa"/>
            <w:tcMar>
              <w:top w:w="72" w:type="dxa"/>
              <w:left w:w="72" w:type="dxa"/>
              <w:bottom w:w="72" w:type="dxa"/>
              <w:right w:w="72" w:type="dxa"/>
            </w:tcMar>
            <w:vAlign w:val="center"/>
          </w:tcPr>
          <w:p w14:paraId="2EE514AF">
            <w:pPr>
              <w:rPr>
                <w:rFonts w:asciiTheme="minorHAnsi" w:hAnsiTheme="minorHAnsi"/>
                <w:szCs w:val="24"/>
              </w:rPr>
            </w:pPr>
            <w:r>
              <w:rPr>
                <w:rFonts w:asciiTheme="minorHAnsi" w:hAnsiTheme="minorHAnsi"/>
                <w:szCs w:val="24"/>
              </w:rPr>
              <w:t>CAIP-ME2</w:t>
            </w:r>
          </w:p>
        </w:tc>
        <w:tc>
          <w:tcPr>
            <w:tcW w:w="1728" w:type="dxa"/>
            <w:tcMar>
              <w:top w:w="72" w:type="dxa"/>
              <w:left w:w="72" w:type="dxa"/>
              <w:bottom w:w="72" w:type="dxa"/>
              <w:right w:w="72" w:type="dxa"/>
            </w:tcMar>
            <w:vAlign w:val="center"/>
          </w:tcPr>
          <w:p w14:paraId="25575B50">
            <w:pPr>
              <w:jc w:val="center"/>
              <w:rPr>
                <w:rFonts w:asciiTheme="minorHAnsi" w:hAnsiTheme="minorHAnsi"/>
                <w:szCs w:val="24"/>
              </w:rPr>
            </w:pPr>
            <w:r>
              <w:rPr>
                <w:rFonts w:asciiTheme="minorHAnsi" w:hAnsiTheme="minorHAnsi"/>
                <w:szCs w:val="24"/>
              </w:rPr>
              <w:t>4.702±0.533</w:t>
            </w:r>
          </w:p>
        </w:tc>
        <w:tc>
          <w:tcPr>
            <w:tcW w:w="1224" w:type="dxa"/>
            <w:tcMar>
              <w:top w:w="72" w:type="dxa"/>
              <w:left w:w="72" w:type="dxa"/>
              <w:bottom w:w="72" w:type="dxa"/>
              <w:right w:w="72" w:type="dxa"/>
            </w:tcMar>
            <w:vAlign w:val="center"/>
          </w:tcPr>
          <w:p w14:paraId="2356C875">
            <w:pPr>
              <w:jc w:val="center"/>
              <w:rPr>
                <w:rFonts w:asciiTheme="minorHAnsi" w:hAnsiTheme="minorHAnsi"/>
                <w:szCs w:val="24"/>
                <w:lang w:eastAsia="zh-CN"/>
              </w:rPr>
            </w:pPr>
            <w:r>
              <w:rPr>
                <w:rFonts w:hint="eastAsia" w:asciiTheme="minorHAnsi" w:hAnsiTheme="minorHAnsi"/>
                <w:szCs w:val="24"/>
                <w:lang w:eastAsia="zh-CN"/>
              </w:rPr>
              <w:t>11</w:t>
            </w:r>
          </w:p>
        </w:tc>
        <w:tc>
          <w:tcPr>
            <w:tcW w:w="1800" w:type="dxa"/>
            <w:tcMar>
              <w:top w:w="72" w:type="dxa"/>
              <w:left w:w="72" w:type="dxa"/>
              <w:bottom w:w="72" w:type="dxa"/>
              <w:right w:w="72" w:type="dxa"/>
            </w:tcMar>
            <w:vAlign w:val="center"/>
          </w:tcPr>
          <w:p w14:paraId="5354F36A">
            <w:pPr>
              <w:jc w:val="center"/>
              <w:rPr>
                <w:rFonts w:asciiTheme="minorHAnsi" w:hAnsiTheme="minorHAnsi"/>
                <w:szCs w:val="24"/>
              </w:rPr>
            </w:pPr>
            <w:r>
              <w:rPr>
                <w:rFonts w:asciiTheme="minorHAnsi" w:hAnsiTheme="minorHAnsi"/>
                <w:szCs w:val="24"/>
              </w:rPr>
              <w:t>5 (1)</w:t>
            </w:r>
          </w:p>
        </w:tc>
      </w:tr>
      <w:tr w14:paraId="7FFF5385">
        <w:trPr>
          <w:jc w:val="center"/>
        </w:trPr>
        <w:tc>
          <w:tcPr>
            <w:tcW w:w="3096" w:type="dxa"/>
            <w:tcMar>
              <w:top w:w="72" w:type="dxa"/>
              <w:left w:w="72" w:type="dxa"/>
              <w:bottom w:w="72" w:type="dxa"/>
              <w:right w:w="72" w:type="dxa"/>
            </w:tcMar>
            <w:vAlign w:val="center"/>
          </w:tcPr>
          <w:p w14:paraId="2BBA116D">
            <w:pPr>
              <w:rPr>
                <w:rFonts w:asciiTheme="minorHAnsi" w:hAnsiTheme="minorHAnsi"/>
                <w:szCs w:val="24"/>
              </w:rPr>
            </w:pPr>
            <w:r>
              <w:rPr>
                <w:rFonts w:asciiTheme="minorHAnsi" w:hAnsiTheme="minorHAnsi"/>
                <w:szCs w:val="24"/>
              </w:rPr>
              <w:t>Dimension I: Value Cognition and Ethical Foundation</w:t>
            </w:r>
          </w:p>
        </w:tc>
        <w:tc>
          <w:tcPr>
            <w:tcW w:w="1512" w:type="dxa"/>
            <w:tcMar>
              <w:top w:w="72" w:type="dxa"/>
              <w:left w:w="72" w:type="dxa"/>
              <w:bottom w:w="72" w:type="dxa"/>
              <w:right w:w="72" w:type="dxa"/>
            </w:tcMar>
            <w:vAlign w:val="center"/>
          </w:tcPr>
          <w:p w14:paraId="1C3B515A">
            <w:pPr>
              <w:rPr>
                <w:rFonts w:asciiTheme="minorHAnsi" w:hAnsiTheme="minorHAnsi"/>
                <w:szCs w:val="24"/>
              </w:rPr>
            </w:pPr>
            <w:r>
              <w:rPr>
                <w:rFonts w:asciiTheme="minorHAnsi" w:hAnsiTheme="minorHAnsi"/>
                <w:szCs w:val="24"/>
              </w:rPr>
              <w:t>CAIP-ME3</w:t>
            </w:r>
          </w:p>
        </w:tc>
        <w:tc>
          <w:tcPr>
            <w:tcW w:w="1728" w:type="dxa"/>
            <w:tcMar>
              <w:top w:w="72" w:type="dxa"/>
              <w:left w:w="72" w:type="dxa"/>
              <w:bottom w:w="72" w:type="dxa"/>
              <w:right w:w="72" w:type="dxa"/>
            </w:tcMar>
            <w:vAlign w:val="center"/>
          </w:tcPr>
          <w:p w14:paraId="2AAC9980">
            <w:pPr>
              <w:jc w:val="center"/>
              <w:rPr>
                <w:rFonts w:asciiTheme="minorHAnsi" w:hAnsiTheme="minorHAnsi"/>
                <w:szCs w:val="24"/>
              </w:rPr>
            </w:pPr>
            <w:r>
              <w:rPr>
                <w:rFonts w:asciiTheme="minorHAnsi" w:hAnsiTheme="minorHAnsi"/>
                <w:szCs w:val="24"/>
              </w:rPr>
              <w:t>4.825±0.384</w:t>
            </w:r>
          </w:p>
        </w:tc>
        <w:tc>
          <w:tcPr>
            <w:tcW w:w="1224" w:type="dxa"/>
            <w:tcMar>
              <w:top w:w="72" w:type="dxa"/>
              <w:left w:w="72" w:type="dxa"/>
              <w:bottom w:w="72" w:type="dxa"/>
              <w:right w:w="72" w:type="dxa"/>
            </w:tcMar>
            <w:vAlign w:val="center"/>
          </w:tcPr>
          <w:p w14:paraId="3A8998FE">
            <w:pPr>
              <w:jc w:val="center"/>
              <w:rPr>
                <w:rFonts w:asciiTheme="minorHAnsi" w:hAnsiTheme="minorHAnsi"/>
                <w:szCs w:val="24"/>
                <w:lang w:eastAsia="zh-CN"/>
              </w:rPr>
            </w:pPr>
            <w:r>
              <w:rPr>
                <w:rFonts w:hint="eastAsia" w:asciiTheme="minorHAnsi" w:hAnsiTheme="minorHAnsi"/>
                <w:szCs w:val="24"/>
                <w:lang w:eastAsia="zh-CN"/>
              </w:rPr>
              <w:t>8</w:t>
            </w:r>
          </w:p>
        </w:tc>
        <w:tc>
          <w:tcPr>
            <w:tcW w:w="1800" w:type="dxa"/>
            <w:tcMar>
              <w:top w:w="72" w:type="dxa"/>
              <w:left w:w="72" w:type="dxa"/>
              <w:bottom w:w="72" w:type="dxa"/>
              <w:right w:w="72" w:type="dxa"/>
            </w:tcMar>
            <w:vAlign w:val="center"/>
          </w:tcPr>
          <w:p w14:paraId="4BBF2BC7">
            <w:pPr>
              <w:jc w:val="center"/>
              <w:rPr>
                <w:rFonts w:asciiTheme="minorHAnsi" w:hAnsiTheme="minorHAnsi"/>
                <w:szCs w:val="24"/>
              </w:rPr>
            </w:pPr>
            <w:r>
              <w:rPr>
                <w:rFonts w:asciiTheme="minorHAnsi" w:hAnsiTheme="minorHAnsi"/>
                <w:szCs w:val="24"/>
              </w:rPr>
              <w:t>5 (0)</w:t>
            </w:r>
          </w:p>
        </w:tc>
      </w:tr>
      <w:tr w14:paraId="7AA05922">
        <w:trPr>
          <w:jc w:val="center"/>
        </w:trPr>
        <w:tc>
          <w:tcPr>
            <w:tcW w:w="3096" w:type="dxa"/>
            <w:tcMar>
              <w:top w:w="72" w:type="dxa"/>
              <w:left w:w="72" w:type="dxa"/>
              <w:bottom w:w="72" w:type="dxa"/>
              <w:right w:w="72" w:type="dxa"/>
            </w:tcMar>
            <w:vAlign w:val="center"/>
          </w:tcPr>
          <w:p w14:paraId="01341A8B">
            <w:pPr>
              <w:rPr>
                <w:rFonts w:asciiTheme="minorHAnsi" w:hAnsiTheme="minorHAnsi"/>
                <w:szCs w:val="24"/>
              </w:rPr>
            </w:pPr>
            <w:r>
              <w:rPr>
                <w:rFonts w:asciiTheme="minorHAnsi" w:hAnsiTheme="minorHAnsi"/>
                <w:szCs w:val="24"/>
              </w:rPr>
              <w:t>Dimension I: Value Cognition and Ethical Foundation</w:t>
            </w:r>
          </w:p>
        </w:tc>
        <w:tc>
          <w:tcPr>
            <w:tcW w:w="1512" w:type="dxa"/>
            <w:tcMar>
              <w:top w:w="72" w:type="dxa"/>
              <w:left w:w="72" w:type="dxa"/>
              <w:bottom w:w="72" w:type="dxa"/>
              <w:right w:w="72" w:type="dxa"/>
            </w:tcMar>
            <w:vAlign w:val="center"/>
          </w:tcPr>
          <w:p w14:paraId="46EAF853">
            <w:pPr>
              <w:rPr>
                <w:rFonts w:asciiTheme="minorHAnsi" w:hAnsiTheme="minorHAnsi"/>
                <w:szCs w:val="24"/>
              </w:rPr>
            </w:pPr>
            <w:r>
              <w:rPr>
                <w:rFonts w:asciiTheme="minorHAnsi" w:hAnsiTheme="minorHAnsi"/>
                <w:szCs w:val="24"/>
              </w:rPr>
              <w:t>CAIP-ME4</w:t>
            </w:r>
          </w:p>
        </w:tc>
        <w:tc>
          <w:tcPr>
            <w:tcW w:w="1728" w:type="dxa"/>
            <w:tcMar>
              <w:top w:w="72" w:type="dxa"/>
              <w:left w:w="72" w:type="dxa"/>
              <w:bottom w:w="72" w:type="dxa"/>
              <w:right w:w="72" w:type="dxa"/>
            </w:tcMar>
            <w:vAlign w:val="center"/>
          </w:tcPr>
          <w:p w14:paraId="3F4559FA">
            <w:pPr>
              <w:jc w:val="center"/>
              <w:rPr>
                <w:rFonts w:asciiTheme="minorHAnsi" w:hAnsiTheme="minorHAnsi"/>
                <w:szCs w:val="24"/>
              </w:rPr>
            </w:pPr>
            <w:r>
              <w:rPr>
                <w:rFonts w:asciiTheme="minorHAnsi" w:hAnsiTheme="minorHAnsi"/>
                <w:szCs w:val="24"/>
              </w:rPr>
              <w:t>4.649±0.551</w:t>
            </w:r>
          </w:p>
        </w:tc>
        <w:tc>
          <w:tcPr>
            <w:tcW w:w="1224" w:type="dxa"/>
            <w:tcMar>
              <w:top w:w="72" w:type="dxa"/>
              <w:left w:w="72" w:type="dxa"/>
              <w:bottom w:w="72" w:type="dxa"/>
              <w:right w:w="72" w:type="dxa"/>
            </w:tcMar>
            <w:vAlign w:val="center"/>
          </w:tcPr>
          <w:p w14:paraId="6299983F">
            <w:pPr>
              <w:jc w:val="center"/>
              <w:rPr>
                <w:rFonts w:asciiTheme="minorHAnsi" w:hAnsiTheme="minorHAnsi"/>
                <w:szCs w:val="24"/>
                <w:lang w:eastAsia="zh-CN"/>
              </w:rPr>
            </w:pPr>
            <w:r>
              <w:rPr>
                <w:rFonts w:hint="eastAsia" w:asciiTheme="minorHAnsi" w:hAnsiTheme="minorHAnsi"/>
                <w:szCs w:val="24"/>
                <w:lang w:eastAsia="zh-CN"/>
              </w:rPr>
              <w:t>12</w:t>
            </w:r>
          </w:p>
        </w:tc>
        <w:tc>
          <w:tcPr>
            <w:tcW w:w="1800" w:type="dxa"/>
            <w:tcMar>
              <w:top w:w="72" w:type="dxa"/>
              <w:left w:w="72" w:type="dxa"/>
              <w:bottom w:w="72" w:type="dxa"/>
              <w:right w:w="72" w:type="dxa"/>
            </w:tcMar>
            <w:vAlign w:val="center"/>
          </w:tcPr>
          <w:p w14:paraId="39728D37">
            <w:pPr>
              <w:jc w:val="center"/>
              <w:rPr>
                <w:rFonts w:asciiTheme="minorHAnsi" w:hAnsiTheme="minorHAnsi"/>
                <w:szCs w:val="24"/>
              </w:rPr>
            </w:pPr>
            <w:r>
              <w:rPr>
                <w:rFonts w:asciiTheme="minorHAnsi" w:hAnsiTheme="minorHAnsi"/>
                <w:szCs w:val="24"/>
              </w:rPr>
              <w:t>5 (1)</w:t>
            </w:r>
          </w:p>
        </w:tc>
      </w:tr>
      <w:tr w14:paraId="242C0579">
        <w:trPr>
          <w:jc w:val="center"/>
        </w:trPr>
        <w:tc>
          <w:tcPr>
            <w:tcW w:w="3096" w:type="dxa"/>
            <w:tcMar>
              <w:top w:w="72" w:type="dxa"/>
              <w:left w:w="72" w:type="dxa"/>
              <w:bottom w:w="72" w:type="dxa"/>
              <w:right w:w="72" w:type="dxa"/>
            </w:tcMar>
            <w:vAlign w:val="center"/>
          </w:tcPr>
          <w:p w14:paraId="74886B9A">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3094F5B2">
            <w:pPr>
              <w:rPr>
                <w:rFonts w:asciiTheme="minorHAnsi" w:hAnsiTheme="minorHAnsi"/>
                <w:szCs w:val="24"/>
              </w:rPr>
            </w:pPr>
            <w:r>
              <w:rPr>
                <w:rFonts w:asciiTheme="minorHAnsi" w:hAnsiTheme="minorHAnsi"/>
                <w:szCs w:val="24"/>
              </w:rPr>
              <w:t>CAIP-ME5</w:t>
            </w:r>
          </w:p>
        </w:tc>
        <w:tc>
          <w:tcPr>
            <w:tcW w:w="1728" w:type="dxa"/>
            <w:tcMar>
              <w:top w:w="72" w:type="dxa"/>
              <w:left w:w="72" w:type="dxa"/>
              <w:bottom w:w="72" w:type="dxa"/>
              <w:right w:w="72" w:type="dxa"/>
            </w:tcMar>
            <w:vAlign w:val="center"/>
          </w:tcPr>
          <w:p w14:paraId="5DA28627">
            <w:pPr>
              <w:jc w:val="center"/>
              <w:rPr>
                <w:rFonts w:asciiTheme="minorHAnsi" w:hAnsiTheme="minorHAnsi"/>
                <w:szCs w:val="24"/>
              </w:rPr>
            </w:pPr>
            <w:r>
              <w:rPr>
                <w:rFonts w:asciiTheme="minorHAnsi" w:hAnsiTheme="minorHAnsi"/>
                <w:szCs w:val="24"/>
              </w:rPr>
              <w:t>4.632±0.555</w:t>
            </w:r>
          </w:p>
        </w:tc>
        <w:tc>
          <w:tcPr>
            <w:tcW w:w="1224" w:type="dxa"/>
            <w:tcMar>
              <w:top w:w="72" w:type="dxa"/>
              <w:left w:w="72" w:type="dxa"/>
              <w:bottom w:w="72" w:type="dxa"/>
              <w:right w:w="72" w:type="dxa"/>
            </w:tcMar>
            <w:vAlign w:val="center"/>
          </w:tcPr>
          <w:p w14:paraId="3F0173DD">
            <w:pPr>
              <w:jc w:val="center"/>
              <w:rPr>
                <w:rFonts w:asciiTheme="minorHAnsi" w:hAnsiTheme="minorHAnsi"/>
                <w:szCs w:val="24"/>
                <w:lang w:eastAsia="zh-CN"/>
              </w:rPr>
            </w:pPr>
            <w:r>
              <w:rPr>
                <w:rFonts w:hint="eastAsia" w:asciiTheme="minorHAnsi" w:hAnsiTheme="minorHAnsi"/>
                <w:szCs w:val="24"/>
                <w:lang w:eastAsia="zh-CN"/>
              </w:rPr>
              <w:t>12</w:t>
            </w:r>
          </w:p>
        </w:tc>
        <w:tc>
          <w:tcPr>
            <w:tcW w:w="1800" w:type="dxa"/>
            <w:tcMar>
              <w:top w:w="72" w:type="dxa"/>
              <w:left w:w="72" w:type="dxa"/>
              <w:bottom w:w="72" w:type="dxa"/>
              <w:right w:w="72" w:type="dxa"/>
            </w:tcMar>
            <w:vAlign w:val="center"/>
          </w:tcPr>
          <w:p w14:paraId="35C6BC21">
            <w:pPr>
              <w:jc w:val="center"/>
              <w:rPr>
                <w:rFonts w:asciiTheme="minorHAnsi" w:hAnsiTheme="minorHAnsi"/>
                <w:szCs w:val="24"/>
              </w:rPr>
            </w:pPr>
            <w:r>
              <w:rPr>
                <w:rFonts w:asciiTheme="minorHAnsi" w:hAnsiTheme="minorHAnsi"/>
                <w:szCs w:val="24"/>
              </w:rPr>
              <w:t>5 (1)</w:t>
            </w:r>
          </w:p>
        </w:tc>
      </w:tr>
      <w:tr w14:paraId="0DC5B61C">
        <w:trPr>
          <w:jc w:val="center"/>
        </w:trPr>
        <w:tc>
          <w:tcPr>
            <w:tcW w:w="3096" w:type="dxa"/>
            <w:tcMar>
              <w:top w:w="72" w:type="dxa"/>
              <w:left w:w="72" w:type="dxa"/>
              <w:bottom w:w="72" w:type="dxa"/>
              <w:right w:w="72" w:type="dxa"/>
            </w:tcMar>
            <w:vAlign w:val="center"/>
          </w:tcPr>
          <w:p w14:paraId="47DAB15F">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2BD36F1E">
            <w:pPr>
              <w:rPr>
                <w:rFonts w:asciiTheme="minorHAnsi" w:hAnsiTheme="minorHAnsi"/>
                <w:szCs w:val="24"/>
              </w:rPr>
            </w:pPr>
            <w:r>
              <w:rPr>
                <w:rFonts w:asciiTheme="minorHAnsi" w:hAnsiTheme="minorHAnsi"/>
                <w:szCs w:val="24"/>
              </w:rPr>
              <w:t>CAIP-ME6</w:t>
            </w:r>
          </w:p>
        </w:tc>
        <w:tc>
          <w:tcPr>
            <w:tcW w:w="1728" w:type="dxa"/>
            <w:tcMar>
              <w:top w:w="72" w:type="dxa"/>
              <w:left w:w="72" w:type="dxa"/>
              <w:bottom w:w="72" w:type="dxa"/>
              <w:right w:w="72" w:type="dxa"/>
            </w:tcMar>
            <w:vAlign w:val="center"/>
          </w:tcPr>
          <w:p w14:paraId="695A9110">
            <w:pPr>
              <w:jc w:val="center"/>
              <w:rPr>
                <w:rFonts w:asciiTheme="minorHAnsi" w:hAnsiTheme="minorHAnsi"/>
                <w:szCs w:val="24"/>
              </w:rPr>
            </w:pPr>
            <w:r>
              <w:rPr>
                <w:rFonts w:asciiTheme="minorHAnsi" w:hAnsiTheme="minorHAnsi"/>
                <w:szCs w:val="24"/>
              </w:rPr>
              <w:t>4.439±0.598</w:t>
            </w:r>
          </w:p>
        </w:tc>
        <w:tc>
          <w:tcPr>
            <w:tcW w:w="1224" w:type="dxa"/>
            <w:tcMar>
              <w:top w:w="72" w:type="dxa"/>
              <w:left w:w="72" w:type="dxa"/>
              <w:bottom w:w="72" w:type="dxa"/>
              <w:right w:w="72" w:type="dxa"/>
            </w:tcMar>
            <w:vAlign w:val="center"/>
          </w:tcPr>
          <w:p w14:paraId="527BF15F">
            <w:pPr>
              <w:jc w:val="center"/>
              <w:rPr>
                <w:rFonts w:asciiTheme="minorHAnsi" w:hAnsiTheme="minorHAnsi"/>
                <w:szCs w:val="24"/>
                <w:lang w:eastAsia="zh-CN"/>
              </w:rPr>
            </w:pPr>
            <w:r>
              <w:rPr>
                <w:rFonts w:hint="eastAsia" w:asciiTheme="minorHAnsi" w:hAnsiTheme="minorHAnsi"/>
                <w:szCs w:val="24"/>
                <w:lang w:eastAsia="zh-CN"/>
              </w:rPr>
              <w:t>13</w:t>
            </w:r>
          </w:p>
        </w:tc>
        <w:tc>
          <w:tcPr>
            <w:tcW w:w="1800" w:type="dxa"/>
            <w:tcMar>
              <w:top w:w="72" w:type="dxa"/>
              <w:left w:w="72" w:type="dxa"/>
              <w:bottom w:w="72" w:type="dxa"/>
              <w:right w:w="72" w:type="dxa"/>
            </w:tcMar>
            <w:vAlign w:val="center"/>
          </w:tcPr>
          <w:p w14:paraId="77E7AC30">
            <w:pPr>
              <w:jc w:val="center"/>
              <w:rPr>
                <w:rFonts w:asciiTheme="minorHAnsi" w:hAnsiTheme="minorHAnsi"/>
                <w:szCs w:val="24"/>
              </w:rPr>
            </w:pPr>
            <w:r>
              <w:rPr>
                <w:rFonts w:asciiTheme="minorHAnsi" w:hAnsiTheme="minorHAnsi"/>
                <w:szCs w:val="24"/>
              </w:rPr>
              <w:t>4 (1)</w:t>
            </w:r>
          </w:p>
        </w:tc>
      </w:tr>
      <w:tr w14:paraId="5B930EB7">
        <w:trPr>
          <w:jc w:val="center"/>
        </w:trPr>
        <w:tc>
          <w:tcPr>
            <w:tcW w:w="3096" w:type="dxa"/>
            <w:tcMar>
              <w:top w:w="72" w:type="dxa"/>
              <w:left w:w="72" w:type="dxa"/>
              <w:bottom w:w="72" w:type="dxa"/>
              <w:right w:w="72" w:type="dxa"/>
            </w:tcMar>
            <w:vAlign w:val="center"/>
          </w:tcPr>
          <w:p w14:paraId="74E80FA2">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05ACB44A">
            <w:pPr>
              <w:rPr>
                <w:rFonts w:asciiTheme="minorHAnsi" w:hAnsiTheme="minorHAnsi"/>
                <w:szCs w:val="24"/>
              </w:rPr>
            </w:pPr>
            <w:r>
              <w:rPr>
                <w:rFonts w:asciiTheme="minorHAnsi" w:hAnsiTheme="minorHAnsi"/>
                <w:szCs w:val="24"/>
              </w:rPr>
              <w:t>CAIP-ME7</w:t>
            </w:r>
          </w:p>
        </w:tc>
        <w:tc>
          <w:tcPr>
            <w:tcW w:w="1728" w:type="dxa"/>
            <w:tcMar>
              <w:top w:w="72" w:type="dxa"/>
              <w:left w:w="72" w:type="dxa"/>
              <w:bottom w:w="72" w:type="dxa"/>
              <w:right w:w="72" w:type="dxa"/>
            </w:tcMar>
            <w:vAlign w:val="center"/>
          </w:tcPr>
          <w:p w14:paraId="4D8D26B7">
            <w:pPr>
              <w:jc w:val="center"/>
              <w:rPr>
                <w:rFonts w:asciiTheme="minorHAnsi" w:hAnsiTheme="minorHAnsi"/>
                <w:szCs w:val="24"/>
              </w:rPr>
            </w:pPr>
            <w:r>
              <w:rPr>
                <w:rFonts w:asciiTheme="minorHAnsi" w:hAnsiTheme="minorHAnsi"/>
                <w:szCs w:val="24"/>
              </w:rPr>
              <w:t>4.596±0.623</w:t>
            </w:r>
          </w:p>
        </w:tc>
        <w:tc>
          <w:tcPr>
            <w:tcW w:w="1224" w:type="dxa"/>
            <w:tcMar>
              <w:top w:w="72" w:type="dxa"/>
              <w:left w:w="72" w:type="dxa"/>
              <w:bottom w:w="72" w:type="dxa"/>
              <w:right w:w="72" w:type="dxa"/>
            </w:tcMar>
            <w:vAlign w:val="center"/>
          </w:tcPr>
          <w:p w14:paraId="3B131E49">
            <w:pPr>
              <w:jc w:val="center"/>
              <w:rPr>
                <w:rFonts w:asciiTheme="minorHAnsi" w:hAnsiTheme="minorHAnsi"/>
                <w:szCs w:val="24"/>
                <w:lang w:eastAsia="zh-CN"/>
              </w:rPr>
            </w:pPr>
            <w:r>
              <w:rPr>
                <w:rFonts w:hint="eastAsia" w:asciiTheme="minorHAnsi" w:hAnsiTheme="minorHAnsi"/>
                <w:szCs w:val="24"/>
                <w:lang w:eastAsia="zh-CN"/>
              </w:rPr>
              <w:t>14</w:t>
            </w:r>
          </w:p>
        </w:tc>
        <w:tc>
          <w:tcPr>
            <w:tcW w:w="1800" w:type="dxa"/>
            <w:tcMar>
              <w:top w:w="72" w:type="dxa"/>
              <w:left w:w="72" w:type="dxa"/>
              <w:bottom w:w="72" w:type="dxa"/>
              <w:right w:w="72" w:type="dxa"/>
            </w:tcMar>
            <w:vAlign w:val="center"/>
          </w:tcPr>
          <w:p w14:paraId="677DAE42">
            <w:pPr>
              <w:jc w:val="center"/>
              <w:rPr>
                <w:rFonts w:asciiTheme="minorHAnsi" w:hAnsiTheme="minorHAnsi"/>
                <w:szCs w:val="24"/>
              </w:rPr>
            </w:pPr>
            <w:r>
              <w:rPr>
                <w:rFonts w:asciiTheme="minorHAnsi" w:hAnsiTheme="minorHAnsi"/>
                <w:szCs w:val="24"/>
              </w:rPr>
              <w:t>5 (1)</w:t>
            </w:r>
          </w:p>
        </w:tc>
      </w:tr>
      <w:tr w14:paraId="54F51F1B">
        <w:trPr>
          <w:jc w:val="center"/>
        </w:trPr>
        <w:tc>
          <w:tcPr>
            <w:tcW w:w="3096" w:type="dxa"/>
            <w:tcMar>
              <w:top w:w="72" w:type="dxa"/>
              <w:left w:w="72" w:type="dxa"/>
              <w:bottom w:w="72" w:type="dxa"/>
              <w:right w:w="72" w:type="dxa"/>
            </w:tcMar>
            <w:vAlign w:val="center"/>
          </w:tcPr>
          <w:p w14:paraId="33A85C2C">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5CE4C7B8">
            <w:pPr>
              <w:rPr>
                <w:rFonts w:asciiTheme="minorHAnsi" w:hAnsiTheme="minorHAnsi"/>
                <w:szCs w:val="24"/>
              </w:rPr>
            </w:pPr>
            <w:r>
              <w:rPr>
                <w:rFonts w:asciiTheme="minorHAnsi" w:hAnsiTheme="minorHAnsi"/>
                <w:szCs w:val="24"/>
              </w:rPr>
              <w:t>CAIP-ME8</w:t>
            </w:r>
          </w:p>
        </w:tc>
        <w:tc>
          <w:tcPr>
            <w:tcW w:w="1728" w:type="dxa"/>
            <w:tcMar>
              <w:top w:w="72" w:type="dxa"/>
              <w:left w:w="72" w:type="dxa"/>
              <w:bottom w:w="72" w:type="dxa"/>
              <w:right w:w="72" w:type="dxa"/>
            </w:tcMar>
            <w:vAlign w:val="center"/>
          </w:tcPr>
          <w:p w14:paraId="4FCEBF7A">
            <w:pPr>
              <w:jc w:val="center"/>
              <w:rPr>
                <w:rFonts w:asciiTheme="minorHAnsi" w:hAnsiTheme="minorHAnsi"/>
                <w:szCs w:val="24"/>
              </w:rPr>
            </w:pPr>
            <w:r>
              <w:rPr>
                <w:rFonts w:asciiTheme="minorHAnsi" w:hAnsiTheme="minorHAnsi"/>
                <w:szCs w:val="24"/>
              </w:rPr>
              <w:t>4.421±0.625</w:t>
            </w:r>
          </w:p>
        </w:tc>
        <w:tc>
          <w:tcPr>
            <w:tcW w:w="1224" w:type="dxa"/>
            <w:tcMar>
              <w:top w:w="72" w:type="dxa"/>
              <w:left w:w="72" w:type="dxa"/>
              <w:bottom w:w="72" w:type="dxa"/>
              <w:right w:w="72" w:type="dxa"/>
            </w:tcMar>
            <w:vAlign w:val="center"/>
          </w:tcPr>
          <w:p w14:paraId="499478CC">
            <w:pPr>
              <w:jc w:val="center"/>
              <w:rPr>
                <w:rFonts w:asciiTheme="minorHAnsi" w:hAnsiTheme="minorHAnsi"/>
                <w:szCs w:val="24"/>
                <w:lang w:eastAsia="zh-CN"/>
              </w:rPr>
            </w:pPr>
            <w:r>
              <w:rPr>
                <w:rFonts w:hint="eastAsia" w:asciiTheme="minorHAnsi" w:hAnsiTheme="minorHAnsi"/>
                <w:szCs w:val="24"/>
                <w:lang w:eastAsia="zh-CN"/>
              </w:rPr>
              <w:t>14</w:t>
            </w:r>
          </w:p>
        </w:tc>
        <w:tc>
          <w:tcPr>
            <w:tcW w:w="1800" w:type="dxa"/>
            <w:tcMar>
              <w:top w:w="72" w:type="dxa"/>
              <w:left w:w="72" w:type="dxa"/>
              <w:bottom w:w="72" w:type="dxa"/>
              <w:right w:w="72" w:type="dxa"/>
            </w:tcMar>
            <w:vAlign w:val="center"/>
          </w:tcPr>
          <w:p w14:paraId="5FEAFCE7">
            <w:pPr>
              <w:jc w:val="center"/>
              <w:rPr>
                <w:rFonts w:asciiTheme="minorHAnsi" w:hAnsiTheme="minorHAnsi"/>
                <w:szCs w:val="24"/>
              </w:rPr>
            </w:pPr>
            <w:r>
              <w:rPr>
                <w:rFonts w:asciiTheme="minorHAnsi" w:hAnsiTheme="minorHAnsi"/>
                <w:szCs w:val="24"/>
              </w:rPr>
              <w:t>4 (1)</w:t>
            </w:r>
          </w:p>
        </w:tc>
      </w:tr>
      <w:tr w14:paraId="132DFE92">
        <w:trPr>
          <w:jc w:val="center"/>
        </w:trPr>
        <w:tc>
          <w:tcPr>
            <w:tcW w:w="3096" w:type="dxa"/>
            <w:tcMar>
              <w:top w:w="72" w:type="dxa"/>
              <w:left w:w="72" w:type="dxa"/>
              <w:bottom w:w="72" w:type="dxa"/>
              <w:right w:w="72" w:type="dxa"/>
            </w:tcMar>
            <w:vAlign w:val="center"/>
          </w:tcPr>
          <w:p w14:paraId="5AB72BF1">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401DB449">
            <w:pPr>
              <w:rPr>
                <w:rFonts w:asciiTheme="minorHAnsi" w:hAnsiTheme="minorHAnsi"/>
                <w:szCs w:val="24"/>
              </w:rPr>
            </w:pPr>
            <w:r>
              <w:rPr>
                <w:rFonts w:asciiTheme="minorHAnsi" w:hAnsiTheme="minorHAnsi"/>
                <w:szCs w:val="24"/>
              </w:rPr>
              <w:t>CAIP-ME9</w:t>
            </w:r>
          </w:p>
        </w:tc>
        <w:tc>
          <w:tcPr>
            <w:tcW w:w="1728" w:type="dxa"/>
            <w:tcMar>
              <w:top w:w="72" w:type="dxa"/>
              <w:left w:w="72" w:type="dxa"/>
              <w:bottom w:w="72" w:type="dxa"/>
              <w:right w:w="72" w:type="dxa"/>
            </w:tcMar>
            <w:vAlign w:val="center"/>
          </w:tcPr>
          <w:p w14:paraId="4E9A3866">
            <w:pPr>
              <w:jc w:val="center"/>
              <w:rPr>
                <w:rFonts w:asciiTheme="minorHAnsi" w:hAnsiTheme="minorHAnsi"/>
                <w:szCs w:val="24"/>
              </w:rPr>
            </w:pPr>
            <w:r>
              <w:rPr>
                <w:rFonts w:asciiTheme="minorHAnsi" w:hAnsiTheme="minorHAnsi"/>
                <w:szCs w:val="24"/>
              </w:rPr>
              <w:t>4.298±0.706</w:t>
            </w:r>
          </w:p>
        </w:tc>
        <w:tc>
          <w:tcPr>
            <w:tcW w:w="1224" w:type="dxa"/>
            <w:tcMar>
              <w:top w:w="72" w:type="dxa"/>
              <w:left w:w="72" w:type="dxa"/>
              <w:bottom w:w="72" w:type="dxa"/>
              <w:right w:w="72" w:type="dxa"/>
            </w:tcMar>
            <w:vAlign w:val="center"/>
          </w:tcPr>
          <w:p w14:paraId="0D727FC4">
            <w:pPr>
              <w:jc w:val="center"/>
              <w:rPr>
                <w:rFonts w:asciiTheme="minorHAnsi" w:hAnsiTheme="minorHAnsi"/>
                <w:szCs w:val="24"/>
                <w:lang w:eastAsia="zh-CN"/>
              </w:rPr>
            </w:pPr>
            <w:r>
              <w:rPr>
                <w:rFonts w:hint="eastAsia" w:asciiTheme="minorHAnsi" w:hAnsiTheme="minorHAnsi"/>
                <w:szCs w:val="24"/>
                <w:lang w:eastAsia="zh-CN"/>
              </w:rPr>
              <w:t>16</w:t>
            </w:r>
          </w:p>
        </w:tc>
        <w:tc>
          <w:tcPr>
            <w:tcW w:w="1800" w:type="dxa"/>
            <w:tcMar>
              <w:top w:w="72" w:type="dxa"/>
              <w:left w:w="72" w:type="dxa"/>
              <w:bottom w:w="72" w:type="dxa"/>
              <w:right w:w="72" w:type="dxa"/>
            </w:tcMar>
            <w:vAlign w:val="center"/>
          </w:tcPr>
          <w:p w14:paraId="7C9C4C74">
            <w:pPr>
              <w:jc w:val="center"/>
              <w:rPr>
                <w:rFonts w:asciiTheme="minorHAnsi" w:hAnsiTheme="minorHAnsi"/>
                <w:szCs w:val="24"/>
              </w:rPr>
            </w:pPr>
            <w:r>
              <w:rPr>
                <w:rFonts w:asciiTheme="minorHAnsi" w:hAnsiTheme="minorHAnsi"/>
                <w:szCs w:val="24"/>
              </w:rPr>
              <w:t>4 (1)</w:t>
            </w:r>
          </w:p>
        </w:tc>
      </w:tr>
      <w:tr w14:paraId="1EEE9F4E">
        <w:trPr>
          <w:jc w:val="center"/>
        </w:trPr>
        <w:tc>
          <w:tcPr>
            <w:tcW w:w="3096" w:type="dxa"/>
            <w:tcMar>
              <w:top w:w="72" w:type="dxa"/>
              <w:left w:w="72" w:type="dxa"/>
              <w:bottom w:w="72" w:type="dxa"/>
              <w:right w:w="72" w:type="dxa"/>
            </w:tcMar>
            <w:vAlign w:val="center"/>
          </w:tcPr>
          <w:p w14:paraId="668BE740">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203375A4">
            <w:pPr>
              <w:rPr>
                <w:rFonts w:asciiTheme="minorHAnsi" w:hAnsiTheme="minorHAnsi"/>
                <w:szCs w:val="24"/>
              </w:rPr>
            </w:pPr>
            <w:r>
              <w:rPr>
                <w:rFonts w:asciiTheme="minorHAnsi" w:hAnsiTheme="minorHAnsi"/>
                <w:szCs w:val="24"/>
              </w:rPr>
              <w:t>CAIP-ME10</w:t>
            </w:r>
          </w:p>
        </w:tc>
        <w:tc>
          <w:tcPr>
            <w:tcW w:w="1728" w:type="dxa"/>
            <w:tcMar>
              <w:top w:w="72" w:type="dxa"/>
              <w:left w:w="72" w:type="dxa"/>
              <w:bottom w:w="72" w:type="dxa"/>
              <w:right w:w="72" w:type="dxa"/>
            </w:tcMar>
            <w:vAlign w:val="center"/>
          </w:tcPr>
          <w:p w14:paraId="7134E3ED">
            <w:pPr>
              <w:jc w:val="center"/>
              <w:rPr>
                <w:rFonts w:asciiTheme="minorHAnsi" w:hAnsiTheme="minorHAnsi"/>
                <w:szCs w:val="24"/>
              </w:rPr>
            </w:pPr>
            <w:r>
              <w:rPr>
                <w:rFonts w:asciiTheme="minorHAnsi" w:hAnsiTheme="minorHAnsi"/>
                <w:szCs w:val="24"/>
              </w:rPr>
              <w:t>4.544±0.657</w:t>
            </w:r>
          </w:p>
        </w:tc>
        <w:tc>
          <w:tcPr>
            <w:tcW w:w="1224" w:type="dxa"/>
            <w:tcMar>
              <w:top w:w="72" w:type="dxa"/>
              <w:left w:w="72" w:type="dxa"/>
              <w:bottom w:w="72" w:type="dxa"/>
              <w:right w:w="72" w:type="dxa"/>
            </w:tcMar>
            <w:vAlign w:val="center"/>
          </w:tcPr>
          <w:p w14:paraId="1518E2A7">
            <w:pPr>
              <w:jc w:val="center"/>
              <w:rPr>
                <w:rFonts w:asciiTheme="minorHAnsi" w:hAnsiTheme="minorHAnsi"/>
                <w:szCs w:val="24"/>
                <w:lang w:eastAsia="zh-CN"/>
              </w:rPr>
            </w:pPr>
            <w:r>
              <w:rPr>
                <w:rFonts w:hint="eastAsia" w:asciiTheme="minorHAnsi" w:hAnsiTheme="minorHAnsi"/>
                <w:szCs w:val="24"/>
                <w:lang w:eastAsia="zh-CN"/>
              </w:rPr>
              <w:t>14</w:t>
            </w:r>
          </w:p>
        </w:tc>
        <w:tc>
          <w:tcPr>
            <w:tcW w:w="1800" w:type="dxa"/>
            <w:tcMar>
              <w:top w:w="72" w:type="dxa"/>
              <w:left w:w="72" w:type="dxa"/>
              <w:bottom w:w="72" w:type="dxa"/>
              <w:right w:w="72" w:type="dxa"/>
            </w:tcMar>
            <w:vAlign w:val="center"/>
          </w:tcPr>
          <w:p w14:paraId="76BBD531">
            <w:pPr>
              <w:jc w:val="center"/>
              <w:rPr>
                <w:rFonts w:asciiTheme="minorHAnsi" w:hAnsiTheme="minorHAnsi"/>
                <w:szCs w:val="24"/>
              </w:rPr>
            </w:pPr>
            <w:r>
              <w:rPr>
                <w:rFonts w:asciiTheme="minorHAnsi" w:hAnsiTheme="minorHAnsi"/>
                <w:szCs w:val="24"/>
              </w:rPr>
              <w:t>5 (1)</w:t>
            </w:r>
          </w:p>
        </w:tc>
      </w:tr>
      <w:tr w14:paraId="282B745E">
        <w:trPr>
          <w:jc w:val="center"/>
        </w:trPr>
        <w:tc>
          <w:tcPr>
            <w:tcW w:w="3096" w:type="dxa"/>
            <w:tcMar>
              <w:top w:w="72" w:type="dxa"/>
              <w:left w:w="72" w:type="dxa"/>
              <w:bottom w:w="72" w:type="dxa"/>
              <w:right w:w="72" w:type="dxa"/>
            </w:tcMar>
            <w:vAlign w:val="center"/>
          </w:tcPr>
          <w:p w14:paraId="43623965">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2A40AB2A">
            <w:pPr>
              <w:rPr>
                <w:rFonts w:asciiTheme="minorHAnsi" w:hAnsiTheme="minorHAnsi"/>
                <w:szCs w:val="24"/>
              </w:rPr>
            </w:pPr>
            <w:r>
              <w:rPr>
                <w:rFonts w:asciiTheme="minorHAnsi" w:hAnsiTheme="minorHAnsi"/>
                <w:szCs w:val="24"/>
              </w:rPr>
              <w:t>CAIP-ME11</w:t>
            </w:r>
          </w:p>
        </w:tc>
        <w:tc>
          <w:tcPr>
            <w:tcW w:w="1728" w:type="dxa"/>
            <w:tcMar>
              <w:top w:w="72" w:type="dxa"/>
              <w:left w:w="72" w:type="dxa"/>
              <w:bottom w:w="72" w:type="dxa"/>
              <w:right w:w="72" w:type="dxa"/>
            </w:tcMar>
            <w:vAlign w:val="center"/>
          </w:tcPr>
          <w:p w14:paraId="0DF32B13">
            <w:pPr>
              <w:jc w:val="center"/>
              <w:rPr>
                <w:rFonts w:asciiTheme="minorHAnsi" w:hAnsiTheme="minorHAnsi"/>
                <w:szCs w:val="24"/>
              </w:rPr>
            </w:pPr>
            <w:r>
              <w:rPr>
                <w:rFonts w:asciiTheme="minorHAnsi" w:hAnsiTheme="minorHAnsi"/>
                <w:szCs w:val="24"/>
              </w:rPr>
              <w:t>4.268±0.751</w:t>
            </w:r>
          </w:p>
        </w:tc>
        <w:tc>
          <w:tcPr>
            <w:tcW w:w="1224" w:type="dxa"/>
            <w:tcMar>
              <w:top w:w="72" w:type="dxa"/>
              <w:left w:w="72" w:type="dxa"/>
              <w:bottom w:w="72" w:type="dxa"/>
              <w:right w:w="72" w:type="dxa"/>
            </w:tcMar>
            <w:vAlign w:val="center"/>
          </w:tcPr>
          <w:p w14:paraId="44C82FF3">
            <w:pPr>
              <w:jc w:val="center"/>
              <w:rPr>
                <w:rFonts w:asciiTheme="minorHAnsi" w:hAnsiTheme="minorHAnsi"/>
                <w:szCs w:val="24"/>
                <w:lang w:eastAsia="zh-CN"/>
              </w:rPr>
            </w:pPr>
            <w:r>
              <w:rPr>
                <w:rFonts w:hint="eastAsia" w:asciiTheme="minorHAnsi" w:hAnsiTheme="minorHAnsi"/>
                <w:szCs w:val="24"/>
                <w:lang w:eastAsia="zh-CN"/>
              </w:rPr>
              <w:t>18</w:t>
            </w:r>
          </w:p>
        </w:tc>
        <w:tc>
          <w:tcPr>
            <w:tcW w:w="1800" w:type="dxa"/>
            <w:tcMar>
              <w:top w:w="72" w:type="dxa"/>
              <w:left w:w="72" w:type="dxa"/>
              <w:bottom w:w="72" w:type="dxa"/>
              <w:right w:w="72" w:type="dxa"/>
            </w:tcMar>
            <w:vAlign w:val="center"/>
          </w:tcPr>
          <w:p w14:paraId="4EE45205">
            <w:pPr>
              <w:jc w:val="center"/>
              <w:rPr>
                <w:rFonts w:asciiTheme="minorHAnsi" w:hAnsiTheme="minorHAnsi"/>
                <w:szCs w:val="24"/>
              </w:rPr>
            </w:pPr>
            <w:r>
              <w:rPr>
                <w:rFonts w:asciiTheme="minorHAnsi" w:hAnsiTheme="minorHAnsi"/>
                <w:szCs w:val="24"/>
              </w:rPr>
              <w:t>4 (1)</w:t>
            </w:r>
          </w:p>
        </w:tc>
      </w:tr>
      <w:tr w14:paraId="3663A619">
        <w:trPr>
          <w:jc w:val="center"/>
        </w:trPr>
        <w:tc>
          <w:tcPr>
            <w:tcW w:w="3096" w:type="dxa"/>
            <w:tcMar>
              <w:top w:w="72" w:type="dxa"/>
              <w:left w:w="72" w:type="dxa"/>
              <w:bottom w:w="72" w:type="dxa"/>
              <w:right w:w="72" w:type="dxa"/>
            </w:tcMar>
            <w:vAlign w:val="center"/>
          </w:tcPr>
          <w:p w14:paraId="261BF8DE">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1A271167">
            <w:pPr>
              <w:rPr>
                <w:rFonts w:asciiTheme="minorHAnsi" w:hAnsiTheme="minorHAnsi"/>
                <w:szCs w:val="24"/>
              </w:rPr>
            </w:pPr>
            <w:r>
              <w:rPr>
                <w:rFonts w:asciiTheme="minorHAnsi" w:hAnsiTheme="minorHAnsi"/>
                <w:szCs w:val="24"/>
              </w:rPr>
              <w:t>CAIP-ME12</w:t>
            </w:r>
          </w:p>
        </w:tc>
        <w:tc>
          <w:tcPr>
            <w:tcW w:w="1728" w:type="dxa"/>
            <w:tcMar>
              <w:top w:w="72" w:type="dxa"/>
              <w:left w:w="72" w:type="dxa"/>
              <w:bottom w:w="72" w:type="dxa"/>
              <w:right w:w="72" w:type="dxa"/>
            </w:tcMar>
            <w:vAlign w:val="center"/>
          </w:tcPr>
          <w:p w14:paraId="67D34B19">
            <w:pPr>
              <w:jc w:val="center"/>
              <w:rPr>
                <w:rFonts w:asciiTheme="minorHAnsi" w:hAnsiTheme="minorHAnsi"/>
                <w:szCs w:val="24"/>
              </w:rPr>
            </w:pPr>
            <w:r>
              <w:rPr>
                <w:rFonts w:asciiTheme="minorHAnsi" w:hAnsiTheme="minorHAnsi"/>
                <w:szCs w:val="24"/>
              </w:rPr>
              <w:t>4.316±0.783</w:t>
            </w:r>
          </w:p>
        </w:tc>
        <w:tc>
          <w:tcPr>
            <w:tcW w:w="1224" w:type="dxa"/>
            <w:tcMar>
              <w:top w:w="72" w:type="dxa"/>
              <w:left w:w="72" w:type="dxa"/>
              <w:bottom w:w="72" w:type="dxa"/>
              <w:right w:w="72" w:type="dxa"/>
            </w:tcMar>
            <w:vAlign w:val="center"/>
          </w:tcPr>
          <w:p w14:paraId="2FF4DE24">
            <w:pPr>
              <w:jc w:val="center"/>
              <w:rPr>
                <w:rFonts w:asciiTheme="minorHAnsi" w:hAnsiTheme="minorHAnsi"/>
                <w:szCs w:val="24"/>
                <w:lang w:eastAsia="zh-CN"/>
              </w:rPr>
            </w:pPr>
            <w:r>
              <w:rPr>
                <w:rFonts w:hint="eastAsia" w:asciiTheme="minorHAnsi" w:hAnsiTheme="minorHAnsi"/>
                <w:szCs w:val="24"/>
                <w:lang w:eastAsia="zh-CN"/>
              </w:rPr>
              <w:t>18</w:t>
            </w:r>
          </w:p>
        </w:tc>
        <w:tc>
          <w:tcPr>
            <w:tcW w:w="1800" w:type="dxa"/>
            <w:tcMar>
              <w:top w:w="72" w:type="dxa"/>
              <w:left w:w="72" w:type="dxa"/>
              <w:bottom w:w="72" w:type="dxa"/>
              <w:right w:w="72" w:type="dxa"/>
            </w:tcMar>
            <w:vAlign w:val="center"/>
          </w:tcPr>
          <w:p w14:paraId="5FFADFAC">
            <w:pPr>
              <w:jc w:val="center"/>
              <w:rPr>
                <w:rFonts w:asciiTheme="minorHAnsi" w:hAnsiTheme="minorHAnsi"/>
                <w:szCs w:val="24"/>
              </w:rPr>
            </w:pPr>
            <w:r>
              <w:rPr>
                <w:rFonts w:asciiTheme="minorHAnsi" w:hAnsiTheme="minorHAnsi"/>
                <w:szCs w:val="24"/>
              </w:rPr>
              <w:t>4 (1)</w:t>
            </w:r>
          </w:p>
        </w:tc>
      </w:tr>
      <w:tr w14:paraId="38603124">
        <w:trPr>
          <w:jc w:val="center"/>
        </w:trPr>
        <w:tc>
          <w:tcPr>
            <w:tcW w:w="3096" w:type="dxa"/>
            <w:tcMar>
              <w:top w:w="72" w:type="dxa"/>
              <w:left w:w="72" w:type="dxa"/>
              <w:bottom w:w="72" w:type="dxa"/>
              <w:right w:w="72" w:type="dxa"/>
            </w:tcMar>
            <w:vAlign w:val="center"/>
          </w:tcPr>
          <w:p w14:paraId="27E7D40A">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03BE5E00">
            <w:pPr>
              <w:rPr>
                <w:rFonts w:asciiTheme="minorHAnsi" w:hAnsiTheme="minorHAnsi"/>
                <w:szCs w:val="24"/>
              </w:rPr>
            </w:pPr>
            <w:r>
              <w:rPr>
                <w:rFonts w:asciiTheme="minorHAnsi" w:hAnsiTheme="minorHAnsi"/>
                <w:szCs w:val="24"/>
              </w:rPr>
              <w:t>CAIP-ME13</w:t>
            </w:r>
          </w:p>
        </w:tc>
        <w:tc>
          <w:tcPr>
            <w:tcW w:w="1728" w:type="dxa"/>
            <w:tcMar>
              <w:top w:w="72" w:type="dxa"/>
              <w:left w:w="72" w:type="dxa"/>
              <w:bottom w:w="72" w:type="dxa"/>
              <w:right w:w="72" w:type="dxa"/>
            </w:tcMar>
            <w:vAlign w:val="center"/>
          </w:tcPr>
          <w:p w14:paraId="3928DBB9">
            <w:pPr>
              <w:jc w:val="center"/>
              <w:rPr>
                <w:rFonts w:asciiTheme="minorHAnsi" w:hAnsiTheme="minorHAnsi"/>
                <w:szCs w:val="24"/>
              </w:rPr>
            </w:pPr>
            <w:r>
              <w:rPr>
                <w:rFonts w:asciiTheme="minorHAnsi" w:hAnsiTheme="minorHAnsi"/>
                <w:szCs w:val="24"/>
              </w:rPr>
              <w:t>4.421±0.68</w:t>
            </w:r>
          </w:p>
        </w:tc>
        <w:tc>
          <w:tcPr>
            <w:tcW w:w="1224" w:type="dxa"/>
            <w:tcMar>
              <w:top w:w="72" w:type="dxa"/>
              <w:left w:w="72" w:type="dxa"/>
              <w:bottom w:w="72" w:type="dxa"/>
              <w:right w:w="72" w:type="dxa"/>
            </w:tcMar>
            <w:vAlign w:val="center"/>
          </w:tcPr>
          <w:p w14:paraId="6F822B1C">
            <w:pPr>
              <w:jc w:val="center"/>
              <w:rPr>
                <w:rFonts w:asciiTheme="minorHAnsi" w:hAnsiTheme="minorHAnsi"/>
                <w:szCs w:val="24"/>
                <w:lang w:eastAsia="zh-CN"/>
              </w:rPr>
            </w:pPr>
            <w:r>
              <w:rPr>
                <w:rFonts w:hint="eastAsia" w:asciiTheme="minorHAnsi" w:hAnsiTheme="minorHAnsi"/>
                <w:szCs w:val="24"/>
                <w:lang w:eastAsia="zh-CN"/>
              </w:rPr>
              <w:t>15</w:t>
            </w:r>
          </w:p>
        </w:tc>
        <w:tc>
          <w:tcPr>
            <w:tcW w:w="1800" w:type="dxa"/>
            <w:tcMar>
              <w:top w:w="72" w:type="dxa"/>
              <w:left w:w="72" w:type="dxa"/>
              <w:bottom w:w="72" w:type="dxa"/>
              <w:right w:w="72" w:type="dxa"/>
            </w:tcMar>
            <w:vAlign w:val="center"/>
          </w:tcPr>
          <w:p w14:paraId="6FBCC861">
            <w:pPr>
              <w:jc w:val="center"/>
              <w:rPr>
                <w:rFonts w:asciiTheme="minorHAnsi" w:hAnsiTheme="minorHAnsi"/>
                <w:szCs w:val="24"/>
              </w:rPr>
            </w:pPr>
            <w:r>
              <w:rPr>
                <w:rFonts w:asciiTheme="minorHAnsi" w:hAnsiTheme="minorHAnsi"/>
                <w:szCs w:val="24"/>
              </w:rPr>
              <w:t>5 (1)</w:t>
            </w:r>
          </w:p>
        </w:tc>
      </w:tr>
      <w:tr w14:paraId="5B725875">
        <w:trPr>
          <w:jc w:val="center"/>
        </w:trPr>
        <w:tc>
          <w:tcPr>
            <w:tcW w:w="3096" w:type="dxa"/>
            <w:tcMar>
              <w:top w:w="72" w:type="dxa"/>
              <w:left w:w="72" w:type="dxa"/>
              <w:bottom w:w="72" w:type="dxa"/>
              <w:right w:w="72" w:type="dxa"/>
            </w:tcMar>
            <w:vAlign w:val="center"/>
          </w:tcPr>
          <w:p w14:paraId="5D4A0E50">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7D1403E7">
            <w:pPr>
              <w:rPr>
                <w:rFonts w:asciiTheme="minorHAnsi" w:hAnsiTheme="minorHAnsi"/>
                <w:szCs w:val="24"/>
              </w:rPr>
            </w:pPr>
            <w:r>
              <w:rPr>
                <w:rFonts w:asciiTheme="minorHAnsi" w:hAnsiTheme="minorHAnsi"/>
                <w:szCs w:val="24"/>
              </w:rPr>
              <w:t>CAIP-ME14</w:t>
            </w:r>
          </w:p>
        </w:tc>
        <w:tc>
          <w:tcPr>
            <w:tcW w:w="1728" w:type="dxa"/>
            <w:tcMar>
              <w:top w:w="72" w:type="dxa"/>
              <w:left w:w="72" w:type="dxa"/>
              <w:bottom w:w="72" w:type="dxa"/>
              <w:right w:w="72" w:type="dxa"/>
            </w:tcMar>
            <w:vAlign w:val="center"/>
          </w:tcPr>
          <w:p w14:paraId="03E6A3E4">
            <w:pPr>
              <w:jc w:val="center"/>
              <w:rPr>
                <w:rFonts w:asciiTheme="minorHAnsi" w:hAnsiTheme="minorHAnsi"/>
                <w:szCs w:val="24"/>
              </w:rPr>
            </w:pPr>
            <w:r>
              <w:rPr>
                <w:rFonts w:asciiTheme="minorHAnsi" w:hAnsiTheme="minorHAnsi"/>
                <w:szCs w:val="24"/>
              </w:rPr>
              <w:t>4.509±0.601</w:t>
            </w:r>
          </w:p>
        </w:tc>
        <w:tc>
          <w:tcPr>
            <w:tcW w:w="1224" w:type="dxa"/>
            <w:tcMar>
              <w:top w:w="72" w:type="dxa"/>
              <w:left w:w="72" w:type="dxa"/>
              <w:bottom w:w="72" w:type="dxa"/>
              <w:right w:w="72" w:type="dxa"/>
            </w:tcMar>
            <w:vAlign w:val="center"/>
          </w:tcPr>
          <w:p w14:paraId="422A15C1">
            <w:pPr>
              <w:jc w:val="center"/>
              <w:rPr>
                <w:rFonts w:asciiTheme="minorHAnsi" w:hAnsiTheme="minorHAnsi"/>
                <w:szCs w:val="24"/>
                <w:lang w:eastAsia="zh-CN"/>
              </w:rPr>
            </w:pPr>
            <w:r>
              <w:rPr>
                <w:rFonts w:hint="eastAsia" w:asciiTheme="minorHAnsi" w:hAnsiTheme="minorHAnsi"/>
                <w:szCs w:val="24"/>
                <w:lang w:eastAsia="zh-CN"/>
              </w:rPr>
              <w:t>13</w:t>
            </w:r>
          </w:p>
        </w:tc>
        <w:tc>
          <w:tcPr>
            <w:tcW w:w="1800" w:type="dxa"/>
            <w:tcMar>
              <w:top w:w="72" w:type="dxa"/>
              <w:left w:w="72" w:type="dxa"/>
              <w:bottom w:w="72" w:type="dxa"/>
              <w:right w:w="72" w:type="dxa"/>
            </w:tcMar>
            <w:vAlign w:val="center"/>
          </w:tcPr>
          <w:p w14:paraId="6391623B">
            <w:pPr>
              <w:jc w:val="center"/>
              <w:rPr>
                <w:rFonts w:asciiTheme="minorHAnsi" w:hAnsiTheme="minorHAnsi"/>
                <w:szCs w:val="24"/>
              </w:rPr>
            </w:pPr>
            <w:r>
              <w:rPr>
                <w:rFonts w:asciiTheme="minorHAnsi" w:hAnsiTheme="minorHAnsi"/>
                <w:szCs w:val="24"/>
              </w:rPr>
              <w:t>5 (1)</w:t>
            </w:r>
          </w:p>
        </w:tc>
      </w:tr>
      <w:tr w14:paraId="78C768CD">
        <w:trPr>
          <w:jc w:val="center"/>
        </w:trPr>
        <w:tc>
          <w:tcPr>
            <w:tcW w:w="3096" w:type="dxa"/>
            <w:tcMar>
              <w:top w:w="72" w:type="dxa"/>
              <w:left w:w="72" w:type="dxa"/>
              <w:bottom w:w="72" w:type="dxa"/>
              <w:right w:w="72" w:type="dxa"/>
            </w:tcMar>
            <w:vAlign w:val="center"/>
          </w:tcPr>
          <w:p w14:paraId="4CB87757">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5BC72197">
            <w:pPr>
              <w:rPr>
                <w:rFonts w:asciiTheme="minorHAnsi" w:hAnsiTheme="minorHAnsi"/>
                <w:szCs w:val="24"/>
              </w:rPr>
            </w:pPr>
            <w:r>
              <w:rPr>
                <w:rFonts w:asciiTheme="minorHAnsi" w:hAnsiTheme="minorHAnsi"/>
                <w:szCs w:val="24"/>
              </w:rPr>
              <w:t>CAIP-ME15</w:t>
            </w:r>
          </w:p>
        </w:tc>
        <w:tc>
          <w:tcPr>
            <w:tcW w:w="1728" w:type="dxa"/>
            <w:tcMar>
              <w:top w:w="72" w:type="dxa"/>
              <w:left w:w="72" w:type="dxa"/>
              <w:bottom w:w="72" w:type="dxa"/>
              <w:right w:w="72" w:type="dxa"/>
            </w:tcMar>
            <w:vAlign w:val="center"/>
          </w:tcPr>
          <w:p w14:paraId="016087A9">
            <w:pPr>
              <w:jc w:val="center"/>
              <w:rPr>
                <w:rFonts w:asciiTheme="minorHAnsi" w:hAnsiTheme="minorHAnsi"/>
                <w:szCs w:val="24"/>
              </w:rPr>
            </w:pPr>
            <w:r>
              <w:rPr>
                <w:rFonts w:asciiTheme="minorHAnsi" w:hAnsiTheme="minorHAnsi"/>
                <w:szCs w:val="24"/>
              </w:rPr>
              <w:t>4.368±0.747</w:t>
            </w:r>
          </w:p>
        </w:tc>
        <w:tc>
          <w:tcPr>
            <w:tcW w:w="1224" w:type="dxa"/>
            <w:tcMar>
              <w:top w:w="72" w:type="dxa"/>
              <w:left w:w="72" w:type="dxa"/>
              <w:bottom w:w="72" w:type="dxa"/>
              <w:right w:w="72" w:type="dxa"/>
            </w:tcMar>
            <w:vAlign w:val="center"/>
          </w:tcPr>
          <w:p w14:paraId="6F40FDC9">
            <w:pPr>
              <w:jc w:val="center"/>
              <w:rPr>
                <w:rFonts w:asciiTheme="minorHAnsi" w:hAnsiTheme="minorHAnsi"/>
                <w:szCs w:val="24"/>
                <w:lang w:eastAsia="zh-CN"/>
              </w:rPr>
            </w:pPr>
            <w:r>
              <w:rPr>
                <w:rFonts w:hint="eastAsia" w:asciiTheme="minorHAnsi" w:hAnsiTheme="minorHAnsi"/>
                <w:szCs w:val="24"/>
                <w:lang w:eastAsia="zh-CN"/>
              </w:rPr>
              <w:t>17</w:t>
            </w:r>
          </w:p>
        </w:tc>
        <w:tc>
          <w:tcPr>
            <w:tcW w:w="1800" w:type="dxa"/>
            <w:tcMar>
              <w:top w:w="72" w:type="dxa"/>
              <w:left w:w="72" w:type="dxa"/>
              <w:bottom w:w="72" w:type="dxa"/>
              <w:right w:w="72" w:type="dxa"/>
            </w:tcMar>
            <w:vAlign w:val="center"/>
          </w:tcPr>
          <w:p w14:paraId="2B550C58">
            <w:pPr>
              <w:jc w:val="center"/>
              <w:rPr>
                <w:rFonts w:asciiTheme="minorHAnsi" w:hAnsiTheme="minorHAnsi"/>
                <w:szCs w:val="24"/>
              </w:rPr>
            </w:pPr>
            <w:r>
              <w:rPr>
                <w:rFonts w:asciiTheme="minorHAnsi" w:hAnsiTheme="minorHAnsi"/>
                <w:szCs w:val="24"/>
              </w:rPr>
              <w:t>5 (1)</w:t>
            </w:r>
          </w:p>
        </w:tc>
      </w:tr>
      <w:tr w14:paraId="0DCD2FA4">
        <w:trPr>
          <w:jc w:val="center"/>
        </w:trPr>
        <w:tc>
          <w:tcPr>
            <w:tcW w:w="3096" w:type="dxa"/>
            <w:tcMar>
              <w:top w:w="72" w:type="dxa"/>
              <w:left w:w="72" w:type="dxa"/>
              <w:bottom w:w="72" w:type="dxa"/>
              <w:right w:w="72" w:type="dxa"/>
            </w:tcMar>
            <w:vAlign w:val="center"/>
          </w:tcPr>
          <w:p w14:paraId="150C82B3">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1BFEDB08">
            <w:pPr>
              <w:rPr>
                <w:rFonts w:asciiTheme="minorHAnsi" w:hAnsiTheme="minorHAnsi"/>
                <w:szCs w:val="24"/>
              </w:rPr>
            </w:pPr>
            <w:r>
              <w:rPr>
                <w:rFonts w:asciiTheme="minorHAnsi" w:hAnsiTheme="minorHAnsi"/>
                <w:szCs w:val="24"/>
              </w:rPr>
              <w:t>CAIP-ME16</w:t>
            </w:r>
          </w:p>
        </w:tc>
        <w:tc>
          <w:tcPr>
            <w:tcW w:w="1728" w:type="dxa"/>
            <w:tcMar>
              <w:top w:w="72" w:type="dxa"/>
              <w:left w:w="72" w:type="dxa"/>
              <w:bottom w:w="72" w:type="dxa"/>
              <w:right w:w="72" w:type="dxa"/>
            </w:tcMar>
            <w:vAlign w:val="center"/>
          </w:tcPr>
          <w:p w14:paraId="1B2578C2">
            <w:pPr>
              <w:jc w:val="center"/>
              <w:rPr>
                <w:rFonts w:asciiTheme="minorHAnsi" w:hAnsiTheme="minorHAnsi"/>
                <w:szCs w:val="24"/>
              </w:rPr>
            </w:pPr>
            <w:r>
              <w:rPr>
                <w:rFonts w:asciiTheme="minorHAnsi" w:hAnsiTheme="minorHAnsi"/>
                <w:szCs w:val="24"/>
              </w:rPr>
              <w:t>4.439±0.682</w:t>
            </w:r>
          </w:p>
        </w:tc>
        <w:tc>
          <w:tcPr>
            <w:tcW w:w="1224" w:type="dxa"/>
            <w:tcMar>
              <w:top w:w="72" w:type="dxa"/>
              <w:left w:w="72" w:type="dxa"/>
              <w:bottom w:w="72" w:type="dxa"/>
              <w:right w:w="72" w:type="dxa"/>
            </w:tcMar>
            <w:vAlign w:val="center"/>
          </w:tcPr>
          <w:p w14:paraId="07965C75">
            <w:pPr>
              <w:jc w:val="center"/>
              <w:rPr>
                <w:rFonts w:asciiTheme="minorHAnsi" w:hAnsiTheme="minorHAnsi"/>
                <w:szCs w:val="24"/>
                <w:lang w:eastAsia="zh-CN"/>
              </w:rPr>
            </w:pPr>
            <w:r>
              <w:rPr>
                <w:rFonts w:hint="eastAsia" w:asciiTheme="minorHAnsi" w:hAnsiTheme="minorHAnsi"/>
                <w:szCs w:val="24"/>
                <w:lang w:eastAsia="zh-CN"/>
              </w:rPr>
              <w:t>15</w:t>
            </w:r>
          </w:p>
        </w:tc>
        <w:tc>
          <w:tcPr>
            <w:tcW w:w="1800" w:type="dxa"/>
            <w:tcMar>
              <w:top w:w="72" w:type="dxa"/>
              <w:left w:w="72" w:type="dxa"/>
              <w:bottom w:w="72" w:type="dxa"/>
              <w:right w:w="72" w:type="dxa"/>
            </w:tcMar>
            <w:vAlign w:val="center"/>
          </w:tcPr>
          <w:p w14:paraId="2E65ADE6">
            <w:pPr>
              <w:jc w:val="center"/>
              <w:rPr>
                <w:rFonts w:asciiTheme="minorHAnsi" w:hAnsiTheme="minorHAnsi"/>
                <w:szCs w:val="24"/>
              </w:rPr>
            </w:pPr>
            <w:r>
              <w:rPr>
                <w:rFonts w:asciiTheme="minorHAnsi" w:hAnsiTheme="minorHAnsi"/>
                <w:szCs w:val="24"/>
              </w:rPr>
              <w:t>5 (1)</w:t>
            </w:r>
          </w:p>
        </w:tc>
      </w:tr>
      <w:tr w14:paraId="6176A6CA">
        <w:trPr>
          <w:jc w:val="center"/>
        </w:trPr>
        <w:tc>
          <w:tcPr>
            <w:tcW w:w="3096" w:type="dxa"/>
            <w:tcMar>
              <w:top w:w="72" w:type="dxa"/>
              <w:left w:w="72" w:type="dxa"/>
              <w:bottom w:w="72" w:type="dxa"/>
              <w:right w:w="72" w:type="dxa"/>
            </w:tcMar>
            <w:vAlign w:val="center"/>
          </w:tcPr>
          <w:p w14:paraId="13A96D50">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65D35B85">
            <w:pPr>
              <w:rPr>
                <w:rFonts w:asciiTheme="minorHAnsi" w:hAnsiTheme="minorHAnsi"/>
                <w:szCs w:val="24"/>
              </w:rPr>
            </w:pPr>
            <w:r>
              <w:rPr>
                <w:rFonts w:asciiTheme="minorHAnsi" w:hAnsiTheme="minorHAnsi"/>
                <w:szCs w:val="24"/>
              </w:rPr>
              <w:t>CAIP-ME17</w:t>
            </w:r>
          </w:p>
        </w:tc>
        <w:tc>
          <w:tcPr>
            <w:tcW w:w="1728" w:type="dxa"/>
            <w:tcMar>
              <w:top w:w="72" w:type="dxa"/>
              <w:left w:w="72" w:type="dxa"/>
              <w:bottom w:w="72" w:type="dxa"/>
              <w:right w:w="72" w:type="dxa"/>
            </w:tcMar>
            <w:vAlign w:val="center"/>
          </w:tcPr>
          <w:p w14:paraId="786AE5C3">
            <w:pPr>
              <w:jc w:val="center"/>
              <w:rPr>
                <w:rFonts w:asciiTheme="minorHAnsi" w:hAnsiTheme="minorHAnsi"/>
                <w:szCs w:val="24"/>
              </w:rPr>
            </w:pPr>
            <w:r>
              <w:rPr>
                <w:rFonts w:asciiTheme="minorHAnsi" w:hAnsiTheme="minorHAnsi"/>
                <w:szCs w:val="24"/>
              </w:rPr>
              <w:t>4.526±0.684</w:t>
            </w:r>
          </w:p>
        </w:tc>
        <w:tc>
          <w:tcPr>
            <w:tcW w:w="1224" w:type="dxa"/>
            <w:tcMar>
              <w:top w:w="72" w:type="dxa"/>
              <w:left w:w="72" w:type="dxa"/>
              <w:bottom w:w="72" w:type="dxa"/>
              <w:right w:w="72" w:type="dxa"/>
            </w:tcMar>
            <w:vAlign w:val="center"/>
          </w:tcPr>
          <w:p w14:paraId="37FD71FC">
            <w:pPr>
              <w:jc w:val="center"/>
              <w:rPr>
                <w:rFonts w:asciiTheme="minorHAnsi" w:hAnsiTheme="minorHAnsi"/>
                <w:szCs w:val="24"/>
                <w:lang w:eastAsia="zh-CN"/>
              </w:rPr>
            </w:pPr>
            <w:r>
              <w:rPr>
                <w:rFonts w:hint="eastAsia" w:asciiTheme="minorHAnsi" w:hAnsiTheme="minorHAnsi"/>
                <w:szCs w:val="24"/>
                <w:lang w:eastAsia="zh-CN"/>
              </w:rPr>
              <w:t>15</w:t>
            </w:r>
          </w:p>
        </w:tc>
        <w:tc>
          <w:tcPr>
            <w:tcW w:w="1800" w:type="dxa"/>
            <w:tcMar>
              <w:top w:w="72" w:type="dxa"/>
              <w:left w:w="72" w:type="dxa"/>
              <w:bottom w:w="72" w:type="dxa"/>
              <w:right w:w="72" w:type="dxa"/>
            </w:tcMar>
            <w:vAlign w:val="center"/>
          </w:tcPr>
          <w:p w14:paraId="110AAC0A">
            <w:pPr>
              <w:jc w:val="center"/>
              <w:rPr>
                <w:rFonts w:asciiTheme="minorHAnsi" w:hAnsiTheme="minorHAnsi"/>
                <w:szCs w:val="24"/>
              </w:rPr>
            </w:pPr>
            <w:r>
              <w:rPr>
                <w:rFonts w:asciiTheme="minorHAnsi" w:hAnsiTheme="minorHAnsi"/>
                <w:szCs w:val="24"/>
              </w:rPr>
              <w:t>5 (1)</w:t>
            </w:r>
          </w:p>
        </w:tc>
      </w:tr>
      <w:tr w14:paraId="0A3D90D7">
        <w:trPr>
          <w:jc w:val="center"/>
        </w:trPr>
        <w:tc>
          <w:tcPr>
            <w:tcW w:w="3096" w:type="dxa"/>
            <w:tcMar>
              <w:top w:w="72" w:type="dxa"/>
              <w:left w:w="72" w:type="dxa"/>
              <w:bottom w:w="72" w:type="dxa"/>
              <w:right w:w="72" w:type="dxa"/>
            </w:tcMar>
            <w:vAlign w:val="center"/>
          </w:tcPr>
          <w:p w14:paraId="1FE98533">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5CA7CBFE">
            <w:pPr>
              <w:rPr>
                <w:rFonts w:asciiTheme="minorHAnsi" w:hAnsiTheme="minorHAnsi"/>
                <w:szCs w:val="24"/>
              </w:rPr>
            </w:pPr>
            <w:r>
              <w:rPr>
                <w:rFonts w:asciiTheme="minorHAnsi" w:hAnsiTheme="minorHAnsi"/>
                <w:szCs w:val="24"/>
              </w:rPr>
              <w:t>CAIP-ME18</w:t>
            </w:r>
          </w:p>
        </w:tc>
        <w:tc>
          <w:tcPr>
            <w:tcW w:w="1728" w:type="dxa"/>
            <w:tcMar>
              <w:top w:w="72" w:type="dxa"/>
              <w:left w:w="72" w:type="dxa"/>
              <w:bottom w:w="72" w:type="dxa"/>
              <w:right w:w="72" w:type="dxa"/>
            </w:tcMar>
            <w:vAlign w:val="center"/>
          </w:tcPr>
          <w:p w14:paraId="2C49C0A4">
            <w:pPr>
              <w:jc w:val="center"/>
              <w:rPr>
                <w:rFonts w:asciiTheme="minorHAnsi" w:hAnsiTheme="minorHAnsi"/>
                <w:szCs w:val="24"/>
              </w:rPr>
            </w:pPr>
            <w:r>
              <w:rPr>
                <w:rFonts w:asciiTheme="minorHAnsi" w:hAnsiTheme="minorHAnsi"/>
                <w:szCs w:val="24"/>
              </w:rPr>
              <w:t>4.456±0.629</w:t>
            </w:r>
          </w:p>
        </w:tc>
        <w:tc>
          <w:tcPr>
            <w:tcW w:w="1224" w:type="dxa"/>
            <w:tcMar>
              <w:top w:w="72" w:type="dxa"/>
              <w:left w:w="72" w:type="dxa"/>
              <w:bottom w:w="72" w:type="dxa"/>
              <w:right w:w="72" w:type="dxa"/>
            </w:tcMar>
            <w:vAlign w:val="center"/>
          </w:tcPr>
          <w:p w14:paraId="2470269A">
            <w:pPr>
              <w:jc w:val="center"/>
              <w:rPr>
                <w:rFonts w:asciiTheme="minorHAnsi" w:hAnsiTheme="minorHAnsi"/>
                <w:szCs w:val="24"/>
                <w:lang w:eastAsia="zh-CN"/>
              </w:rPr>
            </w:pPr>
            <w:r>
              <w:rPr>
                <w:rFonts w:hint="eastAsia" w:asciiTheme="minorHAnsi" w:hAnsiTheme="minorHAnsi"/>
                <w:szCs w:val="24"/>
                <w:lang w:eastAsia="zh-CN"/>
              </w:rPr>
              <w:t>14</w:t>
            </w:r>
          </w:p>
        </w:tc>
        <w:tc>
          <w:tcPr>
            <w:tcW w:w="1800" w:type="dxa"/>
            <w:tcMar>
              <w:top w:w="72" w:type="dxa"/>
              <w:left w:w="72" w:type="dxa"/>
              <w:bottom w:w="72" w:type="dxa"/>
              <w:right w:w="72" w:type="dxa"/>
            </w:tcMar>
            <w:vAlign w:val="center"/>
          </w:tcPr>
          <w:p w14:paraId="7D859F4F">
            <w:pPr>
              <w:jc w:val="center"/>
              <w:rPr>
                <w:rFonts w:asciiTheme="minorHAnsi" w:hAnsiTheme="minorHAnsi"/>
                <w:szCs w:val="24"/>
              </w:rPr>
            </w:pPr>
            <w:r>
              <w:rPr>
                <w:rFonts w:asciiTheme="minorHAnsi" w:hAnsiTheme="minorHAnsi"/>
                <w:szCs w:val="24"/>
              </w:rPr>
              <w:t>5 (1)</w:t>
            </w:r>
          </w:p>
        </w:tc>
      </w:tr>
      <w:tr w14:paraId="1516ED31">
        <w:trPr>
          <w:jc w:val="center"/>
        </w:trPr>
        <w:tc>
          <w:tcPr>
            <w:tcW w:w="3096" w:type="dxa"/>
            <w:tcMar>
              <w:top w:w="72" w:type="dxa"/>
              <w:left w:w="72" w:type="dxa"/>
              <w:bottom w:w="72" w:type="dxa"/>
              <w:right w:w="72" w:type="dxa"/>
            </w:tcMar>
            <w:vAlign w:val="center"/>
          </w:tcPr>
          <w:p w14:paraId="76EA343C">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11E2E17A">
            <w:pPr>
              <w:rPr>
                <w:rFonts w:asciiTheme="minorHAnsi" w:hAnsiTheme="minorHAnsi"/>
                <w:szCs w:val="24"/>
              </w:rPr>
            </w:pPr>
            <w:r>
              <w:rPr>
                <w:rFonts w:asciiTheme="minorHAnsi" w:hAnsiTheme="minorHAnsi"/>
                <w:szCs w:val="24"/>
              </w:rPr>
              <w:t>CAIP-ME19</w:t>
            </w:r>
          </w:p>
        </w:tc>
        <w:tc>
          <w:tcPr>
            <w:tcW w:w="1728" w:type="dxa"/>
            <w:tcMar>
              <w:top w:w="72" w:type="dxa"/>
              <w:left w:w="72" w:type="dxa"/>
              <w:bottom w:w="72" w:type="dxa"/>
              <w:right w:w="72" w:type="dxa"/>
            </w:tcMar>
            <w:vAlign w:val="center"/>
          </w:tcPr>
          <w:p w14:paraId="47F0CC94">
            <w:pPr>
              <w:jc w:val="center"/>
              <w:rPr>
                <w:rFonts w:asciiTheme="minorHAnsi" w:hAnsiTheme="minorHAnsi"/>
                <w:szCs w:val="24"/>
              </w:rPr>
            </w:pPr>
            <w:r>
              <w:rPr>
                <w:rFonts w:asciiTheme="minorHAnsi" w:hAnsiTheme="minorHAnsi"/>
                <w:szCs w:val="24"/>
              </w:rPr>
              <w:t>4.526±0.57</w:t>
            </w:r>
          </w:p>
        </w:tc>
        <w:tc>
          <w:tcPr>
            <w:tcW w:w="1224" w:type="dxa"/>
            <w:tcMar>
              <w:top w:w="72" w:type="dxa"/>
              <w:left w:w="72" w:type="dxa"/>
              <w:bottom w:w="72" w:type="dxa"/>
              <w:right w:w="72" w:type="dxa"/>
            </w:tcMar>
            <w:vAlign w:val="center"/>
          </w:tcPr>
          <w:p w14:paraId="7BE519A3">
            <w:pPr>
              <w:jc w:val="center"/>
              <w:rPr>
                <w:rFonts w:asciiTheme="minorHAnsi" w:hAnsiTheme="minorHAnsi"/>
                <w:szCs w:val="24"/>
                <w:lang w:eastAsia="zh-CN"/>
              </w:rPr>
            </w:pPr>
            <w:r>
              <w:rPr>
                <w:rFonts w:hint="eastAsia" w:asciiTheme="minorHAnsi" w:hAnsiTheme="minorHAnsi"/>
                <w:szCs w:val="24"/>
                <w:lang w:eastAsia="zh-CN"/>
              </w:rPr>
              <w:t>13</w:t>
            </w:r>
          </w:p>
        </w:tc>
        <w:tc>
          <w:tcPr>
            <w:tcW w:w="1800" w:type="dxa"/>
            <w:tcMar>
              <w:top w:w="72" w:type="dxa"/>
              <w:left w:w="72" w:type="dxa"/>
              <w:bottom w:w="72" w:type="dxa"/>
              <w:right w:w="72" w:type="dxa"/>
            </w:tcMar>
            <w:vAlign w:val="center"/>
          </w:tcPr>
          <w:p w14:paraId="1F15742F">
            <w:pPr>
              <w:jc w:val="center"/>
              <w:rPr>
                <w:rFonts w:asciiTheme="minorHAnsi" w:hAnsiTheme="minorHAnsi"/>
                <w:szCs w:val="24"/>
              </w:rPr>
            </w:pPr>
            <w:r>
              <w:rPr>
                <w:rFonts w:asciiTheme="minorHAnsi" w:hAnsiTheme="minorHAnsi"/>
                <w:szCs w:val="24"/>
              </w:rPr>
              <w:t>5 (1)</w:t>
            </w:r>
          </w:p>
        </w:tc>
      </w:tr>
      <w:tr w14:paraId="27E54DF3">
        <w:trPr>
          <w:jc w:val="center"/>
        </w:trPr>
        <w:tc>
          <w:tcPr>
            <w:tcW w:w="3096" w:type="dxa"/>
            <w:tcMar>
              <w:top w:w="72" w:type="dxa"/>
              <w:left w:w="72" w:type="dxa"/>
              <w:bottom w:w="72" w:type="dxa"/>
              <w:right w:w="72" w:type="dxa"/>
            </w:tcMar>
            <w:vAlign w:val="center"/>
          </w:tcPr>
          <w:p w14:paraId="2B963A88">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3D50430E">
            <w:pPr>
              <w:rPr>
                <w:rFonts w:asciiTheme="minorHAnsi" w:hAnsiTheme="minorHAnsi"/>
                <w:szCs w:val="24"/>
              </w:rPr>
            </w:pPr>
            <w:r>
              <w:rPr>
                <w:rFonts w:asciiTheme="minorHAnsi" w:hAnsiTheme="minorHAnsi"/>
                <w:szCs w:val="24"/>
              </w:rPr>
              <w:t>CAIP-ME20</w:t>
            </w:r>
          </w:p>
        </w:tc>
        <w:tc>
          <w:tcPr>
            <w:tcW w:w="1728" w:type="dxa"/>
            <w:tcMar>
              <w:top w:w="72" w:type="dxa"/>
              <w:left w:w="72" w:type="dxa"/>
              <w:bottom w:w="72" w:type="dxa"/>
              <w:right w:w="72" w:type="dxa"/>
            </w:tcMar>
            <w:vAlign w:val="center"/>
          </w:tcPr>
          <w:p w14:paraId="4B294D26">
            <w:pPr>
              <w:jc w:val="center"/>
              <w:rPr>
                <w:rFonts w:asciiTheme="minorHAnsi" w:hAnsiTheme="minorHAnsi"/>
                <w:szCs w:val="24"/>
              </w:rPr>
            </w:pPr>
            <w:r>
              <w:rPr>
                <w:rFonts w:asciiTheme="minorHAnsi" w:hAnsiTheme="minorHAnsi"/>
                <w:szCs w:val="24"/>
              </w:rPr>
              <w:t>4.632±0.555</w:t>
            </w:r>
          </w:p>
        </w:tc>
        <w:tc>
          <w:tcPr>
            <w:tcW w:w="1224" w:type="dxa"/>
            <w:tcMar>
              <w:top w:w="72" w:type="dxa"/>
              <w:left w:w="72" w:type="dxa"/>
              <w:bottom w:w="72" w:type="dxa"/>
              <w:right w:w="72" w:type="dxa"/>
            </w:tcMar>
            <w:vAlign w:val="center"/>
          </w:tcPr>
          <w:p w14:paraId="0A817536">
            <w:pPr>
              <w:jc w:val="center"/>
              <w:rPr>
                <w:rFonts w:asciiTheme="minorHAnsi" w:hAnsiTheme="minorHAnsi"/>
                <w:szCs w:val="24"/>
                <w:lang w:eastAsia="zh-CN"/>
              </w:rPr>
            </w:pPr>
            <w:r>
              <w:rPr>
                <w:rFonts w:hint="eastAsia" w:asciiTheme="minorHAnsi" w:hAnsiTheme="minorHAnsi"/>
                <w:szCs w:val="24"/>
                <w:lang w:eastAsia="zh-CN"/>
              </w:rPr>
              <w:t>12</w:t>
            </w:r>
          </w:p>
        </w:tc>
        <w:tc>
          <w:tcPr>
            <w:tcW w:w="1800" w:type="dxa"/>
            <w:tcMar>
              <w:top w:w="72" w:type="dxa"/>
              <w:left w:w="72" w:type="dxa"/>
              <w:bottom w:w="72" w:type="dxa"/>
              <w:right w:w="72" w:type="dxa"/>
            </w:tcMar>
            <w:vAlign w:val="center"/>
          </w:tcPr>
          <w:p w14:paraId="237A5A42">
            <w:pPr>
              <w:jc w:val="center"/>
              <w:rPr>
                <w:rFonts w:asciiTheme="minorHAnsi" w:hAnsiTheme="minorHAnsi"/>
                <w:szCs w:val="24"/>
              </w:rPr>
            </w:pPr>
            <w:r>
              <w:rPr>
                <w:rFonts w:asciiTheme="minorHAnsi" w:hAnsiTheme="minorHAnsi"/>
                <w:szCs w:val="24"/>
              </w:rPr>
              <w:t>5 (1)</w:t>
            </w:r>
          </w:p>
        </w:tc>
      </w:tr>
      <w:tr w14:paraId="4F095DB6">
        <w:trPr>
          <w:jc w:val="center"/>
        </w:trPr>
        <w:tc>
          <w:tcPr>
            <w:tcW w:w="3096" w:type="dxa"/>
            <w:tcMar>
              <w:top w:w="72" w:type="dxa"/>
              <w:left w:w="72" w:type="dxa"/>
              <w:bottom w:w="72" w:type="dxa"/>
              <w:right w:w="72" w:type="dxa"/>
            </w:tcMar>
            <w:vAlign w:val="center"/>
          </w:tcPr>
          <w:p w14:paraId="22EC310E">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5A22AE64">
            <w:pPr>
              <w:rPr>
                <w:rFonts w:asciiTheme="minorHAnsi" w:hAnsiTheme="minorHAnsi"/>
                <w:szCs w:val="24"/>
              </w:rPr>
            </w:pPr>
            <w:r>
              <w:rPr>
                <w:rFonts w:asciiTheme="minorHAnsi" w:hAnsiTheme="minorHAnsi"/>
                <w:szCs w:val="24"/>
              </w:rPr>
              <w:t>CAIP-ME21</w:t>
            </w:r>
          </w:p>
        </w:tc>
        <w:tc>
          <w:tcPr>
            <w:tcW w:w="1728" w:type="dxa"/>
            <w:tcMar>
              <w:top w:w="72" w:type="dxa"/>
              <w:left w:w="72" w:type="dxa"/>
              <w:bottom w:w="72" w:type="dxa"/>
              <w:right w:w="72" w:type="dxa"/>
            </w:tcMar>
            <w:vAlign w:val="center"/>
          </w:tcPr>
          <w:p w14:paraId="7F891707">
            <w:pPr>
              <w:jc w:val="center"/>
              <w:rPr>
                <w:rFonts w:asciiTheme="minorHAnsi" w:hAnsiTheme="minorHAnsi"/>
                <w:szCs w:val="24"/>
              </w:rPr>
            </w:pPr>
            <w:r>
              <w:rPr>
                <w:rFonts w:asciiTheme="minorHAnsi" w:hAnsiTheme="minorHAnsi"/>
                <w:szCs w:val="24"/>
              </w:rPr>
              <w:t>4.421±0.653</w:t>
            </w:r>
          </w:p>
        </w:tc>
        <w:tc>
          <w:tcPr>
            <w:tcW w:w="1224" w:type="dxa"/>
            <w:tcMar>
              <w:top w:w="72" w:type="dxa"/>
              <w:left w:w="72" w:type="dxa"/>
              <w:bottom w:w="72" w:type="dxa"/>
              <w:right w:w="72" w:type="dxa"/>
            </w:tcMar>
            <w:vAlign w:val="center"/>
          </w:tcPr>
          <w:p w14:paraId="49456C8A">
            <w:pPr>
              <w:jc w:val="center"/>
              <w:rPr>
                <w:rFonts w:asciiTheme="minorHAnsi" w:hAnsiTheme="minorHAnsi"/>
                <w:szCs w:val="24"/>
                <w:lang w:eastAsia="zh-CN"/>
              </w:rPr>
            </w:pPr>
            <w:r>
              <w:rPr>
                <w:rFonts w:hint="eastAsia" w:asciiTheme="minorHAnsi" w:hAnsiTheme="minorHAnsi"/>
                <w:szCs w:val="24"/>
                <w:lang w:eastAsia="zh-CN"/>
              </w:rPr>
              <w:t>15</w:t>
            </w:r>
          </w:p>
        </w:tc>
        <w:tc>
          <w:tcPr>
            <w:tcW w:w="1800" w:type="dxa"/>
            <w:tcMar>
              <w:top w:w="72" w:type="dxa"/>
              <w:left w:w="72" w:type="dxa"/>
              <w:bottom w:w="72" w:type="dxa"/>
              <w:right w:w="72" w:type="dxa"/>
            </w:tcMar>
            <w:vAlign w:val="center"/>
          </w:tcPr>
          <w:p w14:paraId="0761D3DC">
            <w:pPr>
              <w:jc w:val="center"/>
              <w:rPr>
                <w:rFonts w:asciiTheme="minorHAnsi" w:hAnsiTheme="minorHAnsi"/>
                <w:szCs w:val="24"/>
              </w:rPr>
            </w:pPr>
            <w:r>
              <w:rPr>
                <w:rFonts w:asciiTheme="minorHAnsi" w:hAnsiTheme="minorHAnsi"/>
                <w:szCs w:val="24"/>
              </w:rPr>
              <w:t>5 (1)</w:t>
            </w:r>
          </w:p>
        </w:tc>
      </w:tr>
      <w:tr w14:paraId="26EA4B88">
        <w:trPr>
          <w:jc w:val="center"/>
        </w:trPr>
        <w:tc>
          <w:tcPr>
            <w:tcW w:w="3096" w:type="dxa"/>
            <w:tcMar>
              <w:top w:w="72" w:type="dxa"/>
              <w:left w:w="72" w:type="dxa"/>
              <w:bottom w:w="72" w:type="dxa"/>
              <w:right w:w="72" w:type="dxa"/>
            </w:tcMar>
            <w:vAlign w:val="center"/>
          </w:tcPr>
          <w:p w14:paraId="355CF133">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499E0273">
            <w:pPr>
              <w:rPr>
                <w:rFonts w:asciiTheme="minorHAnsi" w:hAnsiTheme="minorHAnsi"/>
                <w:szCs w:val="24"/>
              </w:rPr>
            </w:pPr>
            <w:r>
              <w:rPr>
                <w:rFonts w:asciiTheme="minorHAnsi" w:hAnsiTheme="minorHAnsi"/>
                <w:szCs w:val="24"/>
              </w:rPr>
              <w:t>CAIP-ME22</w:t>
            </w:r>
          </w:p>
        </w:tc>
        <w:tc>
          <w:tcPr>
            <w:tcW w:w="1728" w:type="dxa"/>
            <w:tcMar>
              <w:top w:w="72" w:type="dxa"/>
              <w:left w:w="72" w:type="dxa"/>
              <w:bottom w:w="72" w:type="dxa"/>
              <w:right w:w="72" w:type="dxa"/>
            </w:tcMar>
            <w:vAlign w:val="center"/>
          </w:tcPr>
          <w:p w14:paraId="4DD0D636">
            <w:pPr>
              <w:jc w:val="center"/>
              <w:rPr>
                <w:rFonts w:asciiTheme="minorHAnsi" w:hAnsiTheme="minorHAnsi"/>
                <w:szCs w:val="24"/>
              </w:rPr>
            </w:pPr>
            <w:r>
              <w:rPr>
                <w:rFonts w:asciiTheme="minorHAnsi" w:hAnsiTheme="minorHAnsi"/>
                <w:szCs w:val="24"/>
              </w:rPr>
              <w:t>4.649±0.582</w:t>
            </w:r>
          </w:p>
        </w:tc>
        <w:tc>
          <w:tcPr>
            <w:tcW w:w="1224" w:type="dxa"/>
            <w:tcMar>
              <w:top w:w="72" w:type="dxa"/>
              <w:left w:w="72" w:type="dxa"/>
              <w:bottom w:w="72" w:type="dxa"/>
              <w:right w:w="72" w:type="dxa"/>
            </w:tcMar>
            <w:vAlign w:val="center"/>
          </w:tcPr>
          <w:p w14:paraId="5FB6A6B0">
            <w:pPr>
              <w:jc w:val="center"/>
              <w:rPr>
                <w:rFonts w:asciiTheme="minorHAnsi" w:hAnsiTheme="minorHAnsi"/>
                <w:szCs w:val="24"/>
                <w:lang w:eastAsia="zh-CN"/>
              </w:rPr>
            </w:pPr>
            <w:r>
              <w:rPr>
                <w:rFonts w:hint="eastAsia" w:asciiTheme="minorHAnsi" w:hAnsiTheme="minorHAnsi"/>
                <w:szCs w:val="24"/>
                <w:lang w:eastAsia="zh-CN"/>
              </w:rPr>
              <w:t>13</w:t>
            </w:r>
          </w:p>
        </w:tc>
        <w:tc>
          <w:tcPr>
            <w:tcW w:w="1800" w:type="dxa"/>
            <w:tcMar>
              <w:top w:w="72" w:type="dxa"/>
              <w:left w:w="72" w:type="dxa"/>
              <w:bottom w:w="72" w:type="dxa"/>
              <w:right w:w="72" w:type="dxa"/>
            </w:tcMar>
            <w:vAlign w:val="center"/>
          </w:tcPr>
          <w:p w14:paraId="7D259C4E">
            <w:pPr>
              <w:jc w:val="center"/>
              <w:rPr>
                <w:rFonts w:asciiTheme="minorHAnsi" w:hAnsiTheme="minorHAnsi"/>
                <w:szCs w:val="24"/>
              </w:rPr>
            </w:pPr>
            <w:r>
              <w:rPr>
                <w:rFonts w:asciiTheme="minorHAnsi" w:hAnsiTheme="minorHAnsi"/>
                <w:szCs w:val="24"/>
              </w:rPr>
              <w:t>5 (1)</w:t>
            </w:r>
          </w:p>
        </w:tc>
      </w:tr>
      <w:tr w14:paraId="4C31E5AA">
        <w:trPr>
          <w:jc w:val="center"/>
        </w:trPr>
        <w:tc>
          <w:tcPr>
            <w:tcW w:w="3096" w:type="dxa"/>
            <w:tcMar>
              <w:top w:w="72" w:type="dxa"/>
              <w:left w:w="72" w:type="dxa"/>
              <w:bottom w:w="72" w:type="dxa"/>
              <w:right w:w="72" w:type="dxa"/>
            </w:tcMar>
            <w:vAlign w:val="center"/>
          </w:tcPr>
          <w:p w14:paraId="0560692A">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5EAF320B">
            <w:pPr>
              <w:rPr>
                <w:rFonts w:asciiTheme="minorHAnsi" w:hAnsiTheme="minorHAnsi"/>
                <w:szCs w:val="24"/>
              </w:rPr>
            </w:pPr>
            <w:r>
              <w:rPr>
                <w:rFonts w:asciiTheme="minorHAnsi" w:hAnsiTheme="minorHAnsi"/>
                <w:szCs w:val="24"/>
              </w:rPr>
              <w:t>CAIP-ME23</w:t>
            </w:r>
          </w:p>
        </w:tc>
        <w:tc>
          <w:tcPr>
            <w:tcW w:w="1728" w:type="dxa"/>
            <w:tcMar>
              <w:top w:w="72" w:type="dxa"/>
              <w:left w:w="72" w:type="dxa"/>
              <w:bottom w:w="72" w:type="dxa"/>
              <w:right w:w="72" w:type="dxa"/>
            </w:tcMar>
            <w:vAlign w:val="center"/>
          </w:tcPr>
          <w:p w14:paraId="021FBC46">
            <w:pPr>
              <w:jc w:val="center"/>
              <w:rPr>
                <w:rFonts w:asciiTheme="minorHAnsi" w:hAnsiTheme="minorHAnsi"/>
                <w:szCs w:val="24"/>
              </w:rPr>
            </w:pPr>
            <w:r>
              <w:rPr>
                <w:rFonts w:asciiTheme="minorHAnsi" w:hAnsiTheme="minorHAnsi"/>
                <w:szCs w:val="24"/>
              </w:rPr>
              <w:t>4.123±0.781</w:t>
            </w:r>
          </w:p>
        </w:tc>
        <w:tc>
          <w:tcPr>
            <w:tcW w:w="1224" w:type="dxa"/>
            <w:tcMar>
              <w:top w:w="72" w:type="dxa"/>
              <w:left w:w="72" w:type="dxa"/>
              <w:bottom w:w="72" w:type="dxa"/>
              <w:right w:w="72" w:type="dxa"/>
            </w:tcMar>
            <w:vAlign w:val="center"/>
          </w:tcPr>
          <w:p w14:paraId="1686689A">
            <w:pPr>
              <w:jc w:val="center"/>
              <w:rPr>
                <w:rFonts w:asciiTheme="minorHAnsi" w:hAnsiTheme="minorHAnsi"/>
                <w:szCs w:val="24"/>
                <w:lang w:eastAsia="zh-CN"/>
              </w:rPr>
            </w:pPr>
            <w:r>
              <w:rPr>
                <w:rFonts w:hint="eastAsia" w:asciiTheme="minorHAnsi" w:hAnsiTheme="minorHAnsi"/>
                <w:szCs w:val="24"/>
                <w:lang w:eastAsia="zh-CN"/>
              </w:rPr>
              <w:t>19</w:t>
            </w:r>
          </w:p>
        </w:tc>
        <w:tc>
          <w:tcPr>
            <w:tcW w:w="1800" w:type="dxa"/>
            <w:tcMar>
              <w:top w:w="72" w:type="dxa"/>
              <w:left w:w="72" w:type="dxa"/>
              <w:bottom w:w="72" w:type="dxa"/>
              <w:right w:w="72" w:type="dxa"/>
            </w:tcMar>
            <w:vAlign w:val="center"/>
          </w:tcPr>
          <w:p w14:paraId="3D67A501">
            <w:pPr>
              <w:jc w:val="center"/>
              <w:rPr>
                <w:rFonts w:asciiTheme="minorHAnsi" w:hAnsiTheme="minorHAnsi"/>
                <w:szCs w:val="24"/>
              </w:rPr>
            </w:pPr>
            <w:r>
              <w:rPr>
                <w:rFonts w:asciiTheme="minorHAnsi" w:hAnsiTheme="minorHAnsi"/>
                <w:szCs w:val="24"/>
              </w:rPr>
              <w:t>4 (1)</w:t>
            </w:r>
          </w:p>
        </w:tc>
      </w:tr>
      <w:tr w14:paraId="66363E89">
        <w:trPr>
          <w:jc w:val="center"/>
        </w:trPr>
        <w:tc>
          <w:tcPr>
            <w:tcW w:w="3096" w:type="dxa"/>
            <w:tcMar>
              <w:top w:w="72" w:type="dxa"/>
              <w:left w:w="72" w:type="dxa"/>
              <w:bottom w:w="72" w:type="dxa"/>
              <w:right w:w="72" w:type="dxa"/>
            </w:tcMar>
            <w:vAlign w:val="center"/>
          </w:tcPr>
          <w:p w14:paraId="31447D7B">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2B8E9F8B">
            <w:pPr>
              <w:rPr>
                <w:rFonts w:asciiTheme="minorHAnsi" w:hAnsiTheme="minorHAnsi"/>
                <w:szCs w:val="24"/>
              </w:rPr>
            </w:pPr>
            <w:r>
              <w:rPr>
                <w:rFonts w:asciiTheme="minorHAnsi" w:hAnsiTheme="minorHAnsi"/>
                <w:szCs w:val="24"/>
              </w:rPr>
              <w:t>CAIP-ME24</w:t>
            </w:r>
          </w:p>
        </w:tc>
        <w:tc>
          <w:tcPr>
            <w:tcW w:w="1728" w:type="dxa"/>
            <w:tcMar>
              <w:top w:w="72" w:type="dxa"/>
              <w:left w:w="72" w:type="dxa"/>
              <w:bottom w:w="72" w:type="dxa"/>
              <w:right w:w="72" w:type="dxa"/>
            </w:tcMar>
            <w:vAlign w:val="center"/>
          </w:tcPr>
          <w:p w14:paraId="198B5264">
            <w:pPr>
              <w:jc w:val="center"/>
              <w:rPr>
                <w:rFonts w:asciiTheme="minorHAnsi" w:hAnsiTheme="minorHAnsi"/>
                <w:szCs w:val="24"/>
              </w:rPr>
            </w:pPr>
            <w:r>
              <w:rPr>
                <w:rFonts w:asciiTheme="minorHAnsi" w:hAnsiTheme="minorHAnsi"/>
                <w:szCs w:val="24"/>
              </w:rPr>
              <w:t>4.105±0.795</w:t>
            </w:r>
          </w:p>
        </w:tc>
        <w:tc>
          <w:tcPr>
            <w:tcW w:w="1224" w:type="dxa"/>
            <w:tcMar>
              <w:top w:w="72" w:type="dxa"/>
              <w:left w:w="72" w:type="dxa"/>
              <w:bottom w:w="72" w:type="dxa"/>
              <w:right w:w="72" w:type="dxa"/>
            </w:tcMar>
            <w:vAlign w:val="center"/>
          </w:tcPr>
          <w:p w14:paraId="10E49754">
            <w:pPr>
              <w:jc w:val="center"/>
              <w:rPr>
                <w:rFonts w:asciiTheme="minorHAnsi" w:hAnsiTheme="minorHAnsi"/>
                <w:szCs w:val="24"/>
                <w:lang w:eastAsia="zh-CN"/>
              </w:rPr>
            </w:pPr>
            <w:r>
              <w:rPr>
                <w:rFonts w:hint="eastAsia" w:asciiTheme="minorHAnsi" w:hAnsiTheme="minorHAnsi"/>
                <w:szCs w:val="24"/>
                <w:lang w:eastAsia="zh-CN"/>
              </w:rPr>
              <w:t>19</w:t>
            </w:r>
          </w:p>
        </w:tc>
        <w:tc>
          <w:tcPr>
            <w:tcW w:w="1800" w:type="dxa"/>
            <w:tcMar>
              <w:top w:w="72" w:type="dxa"/>
              <w:left w:w="72" w:type="dxa"/>
              <w:bottom w:w="72" w:type="dxa"/>
              <w:right w:w="72" w:type="dxa"/>
            </w:tcMar>
            <w:vAlign w:val="center"/>
          </w:tcPr>
          <w:p w14:paraId="2C8E328E">
            <w:pPr>
              <w:jc w:val="center"/>
              <w:rPr>
                <w:rFonts w:asciiTheme="minorHAnsi" w:hAnsiTheme="minorHAnsi"/>
                <w:szCs w:val="24"/>
              </w:rPr>
            </w:pPr>
            <w:r>
              <w:rPr>
                <w:rFonts w:asciiTheme="minorHAnsi" w:hAnsiTheme="minorHAnsi"/>
                <w:szCs w:val="24"/>
              </w:rPr>
              <w:t>4 (1)</w:t>
            </w:r>
          </w:p>
        </w:tc>
      </w:tr>
      <w:tr w14:paraId="1E18DB53">
        <w:trPr>
          <w:jc w:val="center"/>
        </w:trPr>
        <w:tc>
          <w:tcPr>
            <w:tcW w:w="3096" w:type="dxa"/>
            <w:tcMar>
              <w:top w:w="72" w:type="dxa"/>
              <w:left w:w="72" w:type="dxa"/>
              <w:bottom w:w="72" w:type="dxa"/>
              <w:right w:w="72" w:type="dxa"/>
            </w:tcMar>
            <w:vAlign w:val="center"/>
          </w:tcPr>
          <w:p w14:paraId="4A09FC83">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7C291942">
            <w:pPr>
              <w:rPr>
                <w:rFonts w:asciiTheme="minorHAnsi" w:hAnsiTheme="minorHAnsi"/>
                <w:szCs w:val="24"/>
              </w:rPr>
            </w:pPr>
            <w:r>
              <w:rPr>
                <w:rFonts w:asciiTheme="minorHAnsi" w:hAnsiTheme="minorHAnsi"/>
                <w:szCs w:val="24"/>
              </w:rPr>
              <w:t>CAIP-ME25</w:t>
            </w:r>
          </w:p>
        </w:tc>
        <w:tc>
          <w:tcPr>
            <w:tcW w:w="1728" w:type="dxa"/>
            <w:tcMar>
              <w:top w:w="72" w:type="dxa"/>
              <w:left w:w="72" w:type="dxa"/>
              <w:bottom w:w="72" w:type="dxa"/>
              <w:right w:w="72" w:type="dxa"/>
            </w:tcMar>
            <w:vAlign w:val="center"/>
          </w:tcPr>
          <w:p w14:paraId="4FBAF9DA">
            <w:pPr>
              <w:jc w:val="center"/>
              <w:rPr>
                <w:rFonts w:asciiTheme="minorHAnsi" w:hAnsiTheme="minorHAnsi"/>
                <w:szCs w:val="24"/>
              </w:rPr>
            </w:pPr>
            <w:r>
              <w:rPr>
                <w:rFonts w:asciiTheme="minorHAnsi" w:hAnsiTheme="minorHAnsi"/>
                <w:szCs w:val="24"/>
              </w:rPr>
              <w:t>4.298±0.963</w:t>
            </w:r>
          </w:p>
        </w:tc>
        <w:tc>
          <w:tcPr>
            <w:tcW w:w="1224" w:type="dxa"/>
            <w:tcMar>
              <w:top w:w="72" w:type="dxa"/>
              <w:left w:w="72" w:type="dxa"/>
              <w:bottom w:w="72" w:type="dxa"/>
              <w:right w:w="72" w:type="dxa"/>
            </w:tcMar>
            <w:vAlign w:val="center"/>
          </w:tcPr>
          <w:p w14:paraId="53100A38">
            <w:pPr>
              <w:jc w:val="center"/>
              <w:rPr>
                <w:rFonts w:asciiTheme="minorHAnsi" w:hAnsiTheme="minorHAnsi"/>
                <w:szCs w:val="24"/>
                <w:lang w:eastAsia="zh-CN"/>
              </w:rPr>
            </w:pPr>
            <w:r>
              <w:rPr>
                <w:rFonts w:hint="eastAsia" w:asciiTheme="minorHAnsi" w:hAnsiTheme="minorHAnsi"/>
                <w:szCs w:val="24"/>
                <w:lang w:eastAsia="zh-CN"/>
              </w:rPr>
              <w:t>22</w:t>
            </w:r>
          </w:p>
        </w:tc>
        <w:tc>
          <w:tcPr>
            <w:tcW w:w="1800" w:type="dxa"/>
            <w:tcMar>
              <w:top w:w="72" w:type="dxa"/>
              <w:left w:w="72" w:type="dxa"/>
              <w:bottom w:w="72" w:type="dxa"/>
              <w:right w:w="72" w:type="dxa"/>
            </w:tcMar>
            <w:vAlign w:val="center"/>
          </w:tcPr>
          <w:p w14:paraId="2964E102">
            <w:pPr>
              <w:jc w:val="center"/>
              <w:rPr>
                <w:rFonts w:asciiTheme="minorHAnsi" w:hAnsiTheme="minorHAnsi"/>
                <w:szCs w:val="24"/>
              </w:rPr>
            </w:pPr>
            <w:r>
              <w:rPr>
                <w:rFonts w:asciiTheme="minorHAnsi" w:hAnsiTheme="minorHAnsi"/>
                <w:szCs w:val="24"/>
              </w:rPr>
              <w:t>5 (1)</w:t>
            </w:r>
          </w:p>
        </w:tc>
      </w:tr>
    </w:tbl>
    <w:p w14:paraId="3AA2D193">
      <w:pPr>
        <w:rPr>
          <w:rFonts w:asciiTheme="minorHAnsi" w:hAnsiTheme="minorHAnsi"/>
        </w:rPr>
      </w:pPr>
      <w:r>
        <w:rPr>
          <w:rFonts w:asciiTheme="minorHAnsi" w:hAnsiTheme="minorHAnsi"/>
        </w:rPr>
        <w:t>Note: Score values are mean±SD. CV indicates coefficient of variation; IQR, interquartile range.</w:t>
      </w:r>
    </w:p>
    <w:p w14:paraId="134EC6C0">
      <w:pPr>
        <w:pStyle w:val="4"/>
        <w:rPr>
          <w:rFonts w:cstheme="majorHAnsi"/>
          <w:sz w:val="28"/>
          <w:szCs w:val="28"/>
        </w:rPr>
      </w:pPr>
      <w:r>
        <w:rPr>
          <w:rFonts w:eastAsia="Times New Roman" w:cstheme="majorHAnsi"/>
          <w:sz w:val="28"/>
          <w:szCs w:val="28"/>
        </w:rPr>
        <w:t>Round 2 Competency Classification</w:t>
      </w:r>
    </w:p>
    <w:p w14:paraId="502B7F21">
      <w:pPr>
        <w:rPr>
          <w:rFonts w:asciiTheme="minorHAnsi" w:hAnsiTheme="minorHAnsi"/>
        </w:rPr>
      </w:pPr>
      <w:r>
        <w:rPr>
          <w:rFonts w:asciiTheme="minorHAnsi" w:hAnsiTheme="minorHAnsi"/>
          <w:b/>
          <w:bCs/>
        </w:rPr>
        <w:t xml:space="preserve">Appendix Table A10-4. </w:t>
      </w:r>
      <w:r>
        <w:rPr>
          <w:rFonts w:asciiTheme="minorHAnsi" w:hAnsiTheme="minorHAnsi"/>
        </w:rPr>
        <w:t>Round 2 Consensus Status of Competency Classification</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68"/>
        <w:gridCol w:w="5112"/>
        <w:gridCol w:w="1080"/>
      </w:tblGrid>
      <w:tr w14:paraId="40F849C2">
        <w:trPr>
          <w:cantSplit/>
          <w:tblHeader/>
          <w:jc w:val="center"/>
        </w:trPr>
        <w:tc>
          <w:tcPr>
            <w:tcW w:w="3168"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2FB8E47D">
            <w:pPr>
              <w:jc w:val="center"/>
              <w:rPr>
                <w:rFonts w:asciiTheme="minorHAnsi" w:hAnsiTheme="minorHAnsi"/>
                <w:bCs/>
                <w:szCs w:val="24"/>
              </w:rPr>
            </w:pPr>
            <w:r>
              <w:rPr>
                <w:rFonts w:asciiTheme="minorHAnsi" w:hAnsiTheme="minorHAnsi"/>
                <w:bCs/>
                <w:szCs w:val="24"/>
              </w:rPr>
              <w:t>Category</w:t>
            </w:r>
          </w:p>
        </w:tc>
        <w:tc>
          <w:tcPr>
            <w:tcW w:w="5112"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63225E88">
            <w:pPr>
              <w:jc w:val="center"/>
              <w:rPr>
                <w:rFonts w:asciiTheme="minorHAnsi" w:hAnsiTheme="minorHAnsi"/>
                <w:bCs/>
                <w:szCs w:val="24"/>
              </w:rPr>
            </w:pPr>
            <w:r>
              <w:rPr>
                <w:rFonts w:asciiTheme="minorHAnsi" w:hAnsiTheme="minorHAnsi"/>
                <w:bCs/>
                <w:szCs w:val="24"/>
              </w:rPr>
              <w:t>Corresponding Competency Codes</w:t>
            </w:r>
          </w:p>
        </w:tc>
        <w:tc>
          <w:tcPr>
            <w:tcW w:w="1080"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3891806B">
            <w:pPr>
              <w:jc w:val="center"/>
              <w:rPr>
                <w:rFonts w:asciiTheme="minorHAnsi" w:hAnsiTheme="minorHAnsi"/>
                <w:bCs/>
                <w:szCs w:val="24"/>
              </w:rPr>
            </w:pPr>
            <w:r>
              <w:rPr>
                <w:rFonts w:asciiTheme="minorHAnsi" w:hAnsiTheme="minorHAnsi"/>
                <w:bCs/>
                <w:szCs w:val="24"/>
              </w:rPr>
              <w:t>Number of Items</w:t>
            </w:r>
          </w:p>
        </w:tc>
      </w:tr>
      <w:tr w14:paraId="3D5BF97C">
        <w:trPr>
          <w:jc w:val="center"/>
        </w:trPr>
        <w:tc>
          <w:tcPr>
            <w:tcW w:w="3168" w:type="dxa"/>
            <w:tcBorders>
              <w:top w:val="single" w:color="000000" w:themeColor="text1" w:sz="4" w:space="0"/>
            </w:tcBorders>
            <w:tcMar>
              <w:top w:w="72" w:type="dxa"/>
              <w:left w:w="72" w:type="dxa"/>
              <w:bottom w:w="72" w:type="dxa"/>
              <w:right w:w="72" w:type="dxa"/>
            </w:tcMar>
            <w:vAlign w:val="center"/>
          </w:tcPr>
          <w:p w14:paraId="10327CDC">
            <w:pPr>
              <w:rPr>
                <w:rFonts w:asciiTheme="minorHAnsi" w:hAnsiTheme="minorHAnsi"/>
                <w:b/>
                <w:bCs/>
                <w:szCs w:val="24"/>
              </w:rPr>
            </w:pPr>
            <w:r>
              <w:rPr>
                <w:rFonts w:asciiTheme="minorHAnsi" w:hAnsiTheme="minorHAnsi"/>
                <w:b/>
                <w:bCs/>
                <w:szCs w:val="24"/>
              </w:rPr>
              <w:t>Foundational Competencies</w:t>
            </w:r>
          </w:p>
        </w:tc>
        <w:tc>
          <w:tcPr>
            <w:tcW w:w="5112" w:type="dxa"/>
            <w:tcBorders>
              <w:top w:val="single" w:color="000000" w:themeColor="text1" w:sz="4" w:space="0"/>
            </w:tcBorders>
            <w:tcMar>
              <w:top w:w="72" w:type="dxa"/>
              <w:left w:w="72" w:type="dxa"/>
              <w:bottom w:w="72" w:type="dxa"/>
              <w:right w:w="72" w:type="dxa"/>
            </w:tcMar>
            <w:vAlign w:val="center"/>
          </w:tcPr>
          <w:p w14:paraId="7BECAE2E">
            <w:pPr>
              <w:rPr>
                <w:rFonts w:asciiTheme="minorHAnsi" w:hAnsiTheme="minorHAnsi"/>
                <w:szCs w:val="24"/>
              </w:rPr>
            </w:pPr>
            <w:r>
              <w:rPr>
                <w:rFonts w:asciiTheme="minorHAnsi" w:hAnsiTheme="minorHAnsi"/>
                <w:szCs w:val="24"/>
              </w:rPr>
              <w:t>CAIP-ME1, CAIP-ME2, CAIP-ME3, CAIP-ME5, CAIP-ME7, CAIP-ME19</w:t>
            </w:r>
          </w:p>
        </w:tc>
        <w:tc>
          <w:tcPr>
            <w:tcW w:w="1080" w:type="dxa"/>
            <w:tcBorders>
              <w:top w:val="single" w:color="000000" w:themeColor="text1" w:sz="4" w:space="0"/>
            </w:tcBorders>
            <w:tcMar>
              <w:top w:w="72" w:type="dxa"/>
              <w:left w:w="72" w:type="dxa"/>
              <w:bottom w:w="72" w:type="dxa"/>
              <w:right w:w="72" w:type="dxa"/>
            </w:tcMar>
            <w:vAlign w:val="center"/>
          </w:tcPr>
          <w:p w14:paraId="41E305A2">
            <w:pPr>
              <w:jc w:val="center"/>
              <w:rPr>
                <w:rFonts w:asciiTheme="minorHAnsi" w:hAnsiTheme="minorHAnsi"/>
                <w:szCs w:val="24"/>
              </w:rPr>
            </w:pPr>
            <w:r>
              <w:rPr>
                <w:rFonts w:asciiTheme="minorHAnsi" w:hAnsiTheme="minorHAnsi"/>
                <w:szCs w:val="24"/>
              </w:rPr>
              <w:t>6</w:t>
            </w:r>
          </w:p>
        </w:tc>
      </w:tr>
      <w:tr w14:paraId="0E9A5595">
        <w:trPr>
          <w:jc w:val="center"/>
        </w:trPr>
        <w:tc>
          <w:tcPr>
            <w:tcW w:w="3168" w:type="dxa"/>
            <w:tcMar>
              <w:top w:w="72" w:type="dxa"/>
              <w:left w:w="72" w:type="dxa"/>
              <w:bottom w:w="72" w:type="dxa"/>
              <w:right w:w="72" w:type="dxa"/>
            </w:tcMar>
            <w:vAlign w:val="center"/>
          </w:tcPr>
          <w:p w14:paraId="0C7ED787">
            <w:pPr>
              <w:rPr>
                <w:rFonts w:asciiTheme="minorHAnsi" w:hAnsiTheme="minorHAnsi"/>
                <w:b/>
                <w:bCs/>
                <w:szCs w:val="24"/>
              </w:rPr>
            </w:pPr>
            <w:r>
              <w:rPr>
                <w:rFonts w:asciiTheme="minorHAnsi" w:hAnsiTheme="minorHAnsi"/>
                <w:b/>
                <w:bCs/>
                <w:szCs w:val="24"/>
              </w:rPr>
              <w:t>Developmental Competencies</w:t>
            </w:r>
          </w:p>
        </w:tc>
        <w:tc>
          <w:tcPr>
            <w:tcW w:w="5112" w:type="dxa"/>
            <w:tcMar>
              <w:top w:w="72" w:type="dxa"/>
              <w:left w:w="72" w:type="dxa"/>
              <w:bottom w:w="72" w:type="dxa"/>
              <w:right w:w="72" w:type="dxa"/>
            </w:tcMar>
            <w:vAlign w:val="center"/>
          </w:tcPr>
          <w:p w14:paraId="791F0279">
            <w:pPr>
              <w:rPr>
                <w:rFonts w:asciiTheme="minorHAnsi" w:hAnsiTheme="minorHAnsi"/>
                <w:szCs w:val="24"/>
              </w:rPr>
            </w:pPr>
            <w:r>
              <w:rPr>
                <w:rFonts w:asciiTheme="minorHAnsi" w:hAnsiTheme="minorHAnsi"/>
                <w:szCs w:val="24"/>
              </w:rPr>
              <w:t>CAIP-ME9, CAIP-ME10, CAIP-ME11, CAIP-ME12, CAIP-ME13, CAIP-ME14, CAIP-ME18, CAIP-ME21, CAIP-ME23, CAIP-ME24, CAIP-ME25</w:t>
            </w:r>
          </w:p>
        </w:tc>
        <w:tc>
          <w:tcPr>
            <w:tcW w:w="1080" w:type="dxa"/>
            <w:tcMar>
              <w:top w:w="72" w:type="dxa"/>
              <w:left w:w="72" w:type="dxa"/>
              <w:bottom w:w="72" w:type="dxa"/>
              <w:right w:w="72" w:type="dxa"/>
            </w:tcMar>
            <w:vAlign w:val="center"/>
          </w:tcPr>
          <w:p w14:paraId="35AED125">
            <w:pPr>
              <w:jc w:val="center"/>
              <w:rPr>
                <w:rFonts w:asciiTheme="minorHAnsi" w:hAnsiTheme="minorHAnsi"/>
                <w:szCs w:val="24"/>
              </w:rPr>
            </w:pPr>
            <w:r>
              <w:rPr>
                <w:rFonts w:asciiTheme="minorHAnsi" w:hAnsiTheme="minorHAnsi"/>
                <w:szCs w:val="24"/>
              </w:rPr>
              <w:t>11</w:t>
            </w:r>
          </w:p>
        </w:tc>
      </w:tr>
      <w:tr w14:paraId="741177B6">
        <w:trPr>
          <w:jc w:val="center"/>
        </w:trPr>
        <w:tc>
          <w:tcPr>
            <w:tcW w:w="3168" w:type="dxa"/>
            <w:tcMar>
              <w:top w:w="72" w:type="dxa"/>
              <w:left w:w="72" w:type="dxa"/>
              <w:bottom w:w="72" w:type="dxa"/>
              <w:right w:w="72" w:type="dxa"/>
            </w:tcMar>
            <w:vAlign w:val="center"/>
          </w:tcPr>
          <w:p w14:paraId="51D1E023">
            <w:pPr>
              <w:rPr>
                <w:rFonts w:asciiTheme="minorHAnsi" w:hAnsiTheme="minorHAnsi"/>
                <w:b/>
                <w:bCs/>
                <w:szCs w:val="24"/>
              </w:rPr>
            </w:pPr>
            <w:r>
              <w:rPr>
                <w:rFonts w:asciiTheme="minorHAnsi" w:hAnsiTheme="minorHAnsi"/>
                <w:b/>
                <w:bCs/>
                <w:szCs w:val="24"/>
              </w:rPr>
              <w:t>Controversial/Transitional Competencies</w:t>
            </w:r>
          </w:p>
        </w:tc>
        <w:tc>
          <w:tcPr>
            <w:tcW w:w="5112" w:type="dxa"/>
            <w:tcMar>
              <w:top w:w="72" w:type="dxa"/>
              <w:left w:w="72" w:type="dxa"/>
              <w:bottom w:w="72" w:type="dxa"/>
              <w:right w:w="72" w:type="dxa"/>
            </w:tcMar>
            <w:vAlign w:val="center"/>
          </w:tcPr>
          <w:p w14:paraId="7B908297">
            <w:pPr>
              <w:rPr>
                <w:rFonts w:asciiTheme="minorHAnsi" w:hAnsiTheme="minorHAnsi"/>
                <w:szCs w:val="24"/>
              </w:rPr>
            </w:pPr>
            <w:r>
              <w:rPr>
                <w:rFonts w:asciiTheme="minorHAnsi" w:hAnsiTheme="minorHAnsi"/>
                <w:szCs w:val="24"/>
              </w:rPr>
              <w:t>CAIP-ME4, CAIP-ME6, CAIP-ME8, CAIP-ME15, CAIP-ME16, CAIP-ME17, CAIP-ME20, CAIP-ME22</w:t>
            </w:r>
          </w:p>
        </w:tc>
        <w:tc>
          <w:tcPr>
            <w:tcW w:w="1080" w:type="dxa"/>
            <w:tcMar>
              <w:top w:w="72" w:type="dxa"/>
              <w:left w:w="72" w:type="dxa"/>
              <w:bottom w:w="72" w:type="dxa"/>
              <w:right w:w="72" w:type="dxa"/>
            </w:tcMar>
            <w:vAlign w:val="center"/>
          </w:tcPr>
          <w:p w14:paraId="71EEDFED">
            <w:pPr>
              <w:jc w:val="center"/>
              <w:rPr>
                <w:rFonts w:asciiTheme="minorHAnsi" w:hAnsiTheme="minorHAnsi"/>
                <w:szCs w:val="24"/>
              </w:rPr>
            </w:pPr>
            <w:r>
              <w:rPr>
                <w:rFonts w:asciiTheme="minorHAnsi" w:hAnsiTheme="minorHAnsi"/>
                <w:szCs w:val="24"/>
              </w:rPr>
              <w:t>8</w:t>
            </w:r>
          </w:p>
        </w:tc>
      </w:tr>
    </w:tbl>
    <w:p w14:paraId="5D2A819E">
      <w:pPr>
        <w:spacing w:before="40" w:after="160" w:line="252" w:lineRule="auto"/>
        <w:rPr>
          <w:rFonts w:asciiTheme="minorHAnsi" w:hAnsiTheme="minorHAnsi"/>
          <w:szCs w:val="24"/>
        </w:rPr>
      </w:pPr>
      <w:r>
        <w:rPr>
          <w:rFonts w:asciiTheme="minorHAnsi" w:hAnsiTheme="minorHAnsi"/>
          <w:szCs w:val="24"/>
        </w:rPr>
        <w:t>Note: Contested or transitional items did not reach the prespecified 60% threshold for either foundational or developmental classification in Round 2.</w:t>
      </w:r>
    </w:p>
    <w:p w14:paraId="3C75E49B">
      <w:pPr>
        <w:rPr>
          <w:lang w:eastAsia="zh-CN"/>
        </w:rPr>
      </w:pPr>
    </w:p>
    <w:p w14:paraId="42BB7805">
      <w:pPr>
        <w:rPr>
          <w:rFonts w:asciiTheme="minorHAnsi" w:hAnsiTheme="minorHAnsi"/>
        </w:rPr>
      </w:pPr>
      <w:r>
        <w:rPr>
          <w:rFonts w:asciiTheme="minorHAnsi" w:hAnsiTheme="minorHAnsi"/>
          <w:b/>
          <w:bCs/>
        </w:rPr>
        <w:t xml:space="preserve">Appendix Table A10-5. </w:t>
      </w:r>
      <w:r>
        <w:rPr>
          <w:rFonts w:asciiTheme="minorHAnsi" w:hAnsiTheme="minorHAnsi"/>
        </w:rPr>
        <w:t>Second-Round Delphi Classification Votes by Competency Item (N=58)</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6"/>
        <w:gridCol w:w="1512"/>
        <w:gridCol w:w="2376"/>
        <w:gridCol w:w="2376"/>
      </w:tblGrid>
      <w:tr w14:paraId="0A5F8CDB">
        <w:trPr>
          <w:cantSplit/>
          <w:tblHeader/>
          <w:jc w:val="center"/>
        </w:trPr>
        <w:tc>
          <w:tcPr>
            <w:tcW w:w="309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2CF827B1">
            <w:pPr>
              <w:jc w:val="center"/>
              <w:rPr>
                <w:rFonts w:asciiTheme="minorHAnsi" w:hAnsiTheme="minorHAnsi"/>
                <w:bCs/>
                <w:szCs w:val="24"/>
              </w:rPr>
            </w:pPr>
            <w:r>
              <w:rPr>
                <w:rFonts w:asciiTheme="minorHAnsi" w:hAnsiTheme="minorHAnsi"/>
                <w:bCs/>
                <w:szCs w:val="24"/>
              </w:rPr>
              <w:t>Dimension</w:t>
            </w:r>
          </w:p>
        </w:tc>
        <w:tc>
          <w:tcPr>
            <w:tcW w:w="1512"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47177CE7">
            <w:pPr>
              <w:jc w:val="center"/>
              <w:rPr>
                <w:rFonts w:asciiTheme="minorHAnsi" w:hAnsiTheme="minorHAnsi"/>
                <w:bCs/>
                <w:szCs w:val="24"/>
              </w:rPr>
            </w:pPr>
            <w:r>
              <w:rPr>
                <w:rFonts w:asciiTheme="minorHAnsi" w:hAnsiTheme="minorHAnsi"/>
                <w:bCs/>
                <w:szCs w:val="24"/>
              </w:rPr>
              <w:t>Item Code</w:t>
            </w:r>
          </w:p>
        </w:tc>
        <w:tc>
          <w:tcPr>
            <w:tcW w:w="237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6B1F8E52">
            <w:pPr>
              <w:jc w:val="center"/>
              <w:rPr>
                <w:rFonts w:asciiTheme="minorHAnsi" w:hAnsiTheme="minorHAnsi"/>
                <w:bCs/>
                <w:szCs w:val="24"/>
              </w:rPr>
            </w:pPr>
            <w:r>
              <w:rPr>
                <w:rFonts w:asciiTheme="minorHAnsi" w:hAnsiTheme="minorHAnsi"/>
                <w:bCs/>
                <w:szCs w:val="24"/>
              </w:rPr>
              <w:t>Foundational, n/N (%)</w:t>
            </w:r>
          </w:p>
        </w:tc>
        <w:tc>
          <w:tcPr>
            <w:tcW w:w="237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34A3C8EA">
            <w:pPr>
              <w:jc w:val="center"/>
              <w:rPr>
                <w:rFonts w:asciiTheme="minorHAnsi" w:hAnsiTheme="minorHAnsi"/>
                <w:bCs/>
                <w:szCs w:val="24"/>
              </w:rPr>
            </w:pPr>
            <w:r>
              <w:rPr>
                <w:rFonts w:asciiTheme="minorHAnsi" w:hAnsiTheme="minorHAnsi"/>
                <w:bCs/>
                <w:szCs w:val="24"/>
              </w:rPr>
              <w:t>Developmental, n/N (%)</w:t>
            </w:r>
          </w:p>
        </w:tc>
      </w:tr>
      <w:tr w14:paraId="70375B62">
        <w:trPr>
          <w:jc w:val="center"/>
        </w:trPr>
        <w:tc>
          <w:tcPr>
            <w:tcW w:w="3096" w:type="dxa"/>
            <w:tcBorders>
              <w:top w:val="single" w:color="000000" w:themeColor="text1" w:sz="4" w:space="0"/>
            </w:tcBorders>
            <w:tcMar>
              <w:top w:w="72" w:type="dxa"/>
              <w:left w:w="72" w:type="dxa"/>
              <w:bottom w:w="72" w:type="dxa"/>
              <w:right w:w="72" w:type="dxa"/>
            </w:tcMar>
            <w:vAlign w:val="center"/>
          </w:tcPr>
          <w:p w14:paraId="0EAB6ADA">
            <w:pPr>
              <w:rPr>
                <w:rFonts w:asciiTheme="minorHAnsi" w:hAnsiTheme="minorHAnsi"/>
                <w:szCs w:val="24"/>
              </w:rPr>
            </w:pPr>
            <w:r>
              <w:rPr>
                <w:rFonts w:asciiTheme="minorHAnsi" w:hAnsiTheme="minorHAnsi"/>
                <w:szCs w:val="24"/>
              </w:rPr>
              <w:t>Dimension I: Value Cognition and Ethical Foundation</w:t>
            </w:r>
          </w:p>
        </w:tc>
        <w:tc>
          <w:tcPr>
            <w:tcW w:w="1512" w:type="dxa"/>
            <w:tcBorders>
              <w:top w:val="single" w:color="000000" w:themeColor="text1" w:sz="4" w:space="0"/>
            </w:tcBorders>
            <w:tcMar>
              <w:top w:w="72" w:type="dxa"/>
              <w:left w:w="72" w:type="dxa"/>
              <w:bottom w:w="72" w:type="dxa"/>
              <w:right w:w="72" w:type="dxa"/>
            </w:tcMar>
            <w:vAlign w:val="center"/>
          </w:tcPr>
          <w:p w14:paraId="612EF6FF">
            <w:pPr>
              <w:rPr>
                <w:rFonts w:asciiTheme="minorHAnsi" w:hAnsiTheme="minorHAnsi"/>
                <w:szCs w:val="24"/>
              </w:rPr>
            </w:pPr>
            <w:r>
              <w:rPr>
                <w:rFonts w:asciiTheme="minorHAnsi" w:hAnsiTheme="minorHAnsi"/>
                <w:szCs w:val="24"/>
              </w:rPr>
              <w:t>CAIP-ME1</w:t>
            </w:r>
          </w:p>
        </w:tc>
        <w:tc>
          <w:tcPr>
            <w:tcW w:w="2376" w:type="dxa"/>
            <w:tcBorders>
              <w:top w:val="single" w:color="000000" w:themeColor="text1" w:sz="4" w:space="0"/>
            </w:tcBorders>
            <w:tcMar>
              <w:top w:w="72" w:type="dxa"/>
              <w:left w:w="72" w:type="dxa"/>
              <w:bottom w:w="72" w:type="dxa"/>
              <w:right w:w="72" w:type="dxa"/>
            </w:tcMar>
            <w:vAlign w:val="center"/>
          </w:tcPr>
          <w:p w14:paraId="61C6919E">
            <w:pPr>
              <w:jc w:val="center"/>
              <w:rPr>
                <w:rFonts w:asciiTheme="minorHAnsi" w:hAnsiTheme="minorHAnsi"/>
                <w:szCs w:val="24"/>
              </w:rPr>
            </w:pPr>
            <w:r>
              <w:rPr>
                <w:rFonts w:asciiTheme="minorHAnsi" w:hAnsiTheme="minorHAnsi"/>
                <w:szCs w:val="24"/>
              </w:rPr>
              <w:t>45/58 (78)</w:t>
            </w:r>
          </w:p>
        </w:tc>
        <w:tc>
          <w:tcPr>
            <w:tcW w:w="2376" w:type="dxa"/>
            <w:tcBorders>
              <w:top w:val="single" w:color="000000" w:themeColor="text1" w:sz="4" w:space="0"/>
            </w:tcBorders>
            <w:tcMar>
              <w:top w:w="72" w:type="dxa"/>
              <w:left w:w="72" w:type="dxa"/>
              <w:bottom w:w="72" w:type="dxa"/>
              <w:right w:w="72" w:type="dxa"/>
            </w:tcMar>
            <w:vAlign w:val="center"/>
          </w:tcPr>
          <w:p w14:paraId="19CD3357">
            <w:pPr>
              <w:jc w:val="center"/>
              <w:rPr>
                <w:rFonts w:asciiTheme="minorHAnsi" w:hAnsiTheme="minorHAnsi"/>
                <w:szCs w:val="24"/>
              </w:rPr>
            </w:pPr>
            <w:r>
              <w:rPr>
                <w:rFonts w:asciiTheme="minorHAnsi" w:hAnsiTheme="minorHAnsi"/>
                <w:szCs w:val="24"/>
              </w:rPr>
              <w:t>13/58 (22)</w:t>
            </w:r>
          </w:p>
        </w:tc>
      </w:tr>
      <w:tr w14:paraId="6953008D">
        <w:trPr>
          <w:jc w:val="center"/>
        </w:trPr>
        <w:tc>
          <w:tcPr>
            <w:tcW w:w="3096" w:type="dxa"/>
            <w:tcMar>
              <w:top w:w="72" w:type="dxa"/>
              <w:left w:w="72" w:type="dxa"/>
              <w:bottom w:w="72" w:type="dxa"/>
              <w:right w:w="72" w:type="dxa"/>
            </w:tcMar>
            <w:vAlign w:val="center"/>
          </w:tcPr>
          <w:p w14:paraId="16B9A315">
            <w:pPr>
              <w:rPr>
                <w:rFonts w:asciiTheme="minorHAnsi" w:hAnsiTheme="minorHAnsi"/>
                <w:szCs w:val="24"/>
              </w:rPr>
            </w:pPr>
            <w:r>
              <w:rPr>
                <w:rFonts w:asciiTheme="minorHAnsi" w:hAnsiTheme="minorHAnsi"/>
                <w:szCs w:val="24"/>
              </w:rPr>
              <w:t>Dimension I: Value Cognition and Ethical Foundation</w:t>
            </w:r>
          </w:p>
        </w:tc>
        <w:tc>
          <w:tcPr>
            <w:tcW w:w="1512" w:type="dxa"/>
            <w:tcMar>
              <w:top w:w="72" w:type="dxa"/>
              <w:left w:w="72" w:type="dxa"/>
              <w:bottom w:w="72" w:type="dxa"/>
              <w:right w:w="72" w:type="dxa"/>
            </w:tcMar>
            <w:vAlign w:val="center"/>
          </w:tcPr>
          <w:p w14:paraId="6AB2266E">
            <w:pPr>
              <w:rPr>
                <w:rFonts w:asciiTheme="minorHAnsi" w:hAnsiTheme="minorHAnsi"/>
                <w:szCs w:val="24"/>
              </w:rPr>
            </w:pPr>
            <w:r>
              <w:rPr>
                <w:rFonts w:asciiTheme="minorHAnsi" w:hAnsiTheme="minorHAnsi"/>
                <w:szCs w:val="24"/>
              </w:rPr>
              <w:t>CAIP-ME2</w:t>
            </w:r>
          </w:p>
        </w:tc>
        <w:tc>
          <w:tcPr>
            <w:tcW w:w="2376" w:type="dxa"/>
            <w:tcMar>
              <w:top w:w="72" w:type="dxa"/>
              <w:left w:w="72" w:type="dxa"/>
              <w:bottom w:w="72" w:type="dxa"/>
              <w:right w:w="72" w:type="dxa"/>
            </w:tcMar>
            <w:vAlign w:val="center"/>
          </w:tcPr>
          <w:p w14:paraId="4F7946F1">
            <w:pPr>
              <w:jc w:val="center"/>
              <w:rPr>
                <w:rFonts w:asciiTheme="minorHAnsi" w:hAnsiTheme="minorHAnsi"/>
                <w:szCs w:val="24"/>
              </w:rPr>
            </w:pPr>
            <w:r>
              <w:rPr>
                <w:rFonts w:asciiTheme="minorHAnsi" w:hAnsiTheme="minorHAnsi"/>
                <w:szCs w:val="24"/>
              </w:rPr>
              <w:t>47/58 (81)</w:t>
            </w:r>
          </w:p>
        </w:tc>
        <w:tc>
          <w:tcPr>
            <w:tcW w:w="2376" w:type="dxa"/>
            <w:tcMar>
              <w:top w:w="72" w:type="dxa"/>
              <w:left w:w="72" w:type="dxa"/>
              <w:bottom w:w="72" w:type="dxa"/>
              <w:right w:w="72" w:type="dxa"/>
            </w:tcMar>
            <w:vAlign w:val="center"/>
          </w:tcPr>
          <w:p w14:paraId="7AA3647D">
            <w:pPr>
              <w:jc w:val="center"/>
              <w:rPr>
                <w:rFonts w:asciiTheme="minorHAnsi" w:hAnsiTheme="minorHAnsi"/>
                <w:szCs w:val="24"/>
              </w:rPr>
            </w:pPr>
            <w:r>
              <w:rPr>
                <w:rFonts w:asciiTheme="minorHAnsi" w:hAnsiTheme="minorHAnsi"/>
                <w:szCs w:val="24"/>
              </w:rPr>
              <w:t>11/58 (19)</w:t>
            </w:r>
          </w:p>
        </w:tc>
      </w:tr>
      <w:tr w14:paraId="00270D1C">
        <w:trPr>
          <w:jc w:val="center"/>
        </w:trPr>
        <w:tc>
          <w:tcPr>
            <w:tcW w:w="3096" w:type="dxa"/>
            <w:tcMar>
              <w:top w:w="72" w:type="dxa"/>
              <w:left w:w="72" w:type="dxa"/>
              <w:bottom w:w="72" w:type="dxa"/>
              <w:right w:w="72" w:type="dxa"/>
            </w:tcMar>
            <w:vAlign w:val="center"/>
          </w:tcPr>
          <w:p w14:paraId="304905B4">
            <w:pPr>
              <w:rPr>
                <w:rFonts w:asciiTheme="minorHAnsi" w:hAnsiTheme="minorHAnsi"/>
                <w:szCs w:val="24"/>
              </w:rPr>
            </w:pPr>
            <w:r>
              <w:rPr>
                <w:rFonts w:asciiTheme="minorHAnsi" w:hAnsiTheme="minorHAnsi"/>
                <w:szCs w:val="24"/>
              </w:rPr>
              <w:t>Dimension I: Value Cognition and Ethical Foundation</w:t>
            </w:r>
          </w:p>
        </w:tc>
        <w:tc>
          <w:tcPr>
            <w:tcW w:w="1512" w:type="dxa"/>
            <w:tcMar>
              <w:top w:w="72" w:type="dxa"/>
              <w:left w:w="72" w:type="dxa"/>
              <w:bottom w:w="72" w:type="dxa"/>
              <w:right w:w="72" w:type="dxa"/>
            </w:tcMar>
            <w:vAlign w:val="center"/>
          </w:tcPr>
          <w:p w14:paraId="7C6C941E">
            <w:pPr>
              <w:rPr>
                <w:rFonts w:asciiTheme="minorHAnsi" w:hAnsiTheme="minorHAnsi"/>
                <w:szCs w:val="24"/>
              </w:rPr>
            </w:pPr>
            <w:r>
              <w:rPr>
                <w:rFonts w:asciiTheme="minorHAnsi" w:hAnsiTheme="minorHAnsi"/>
                <w:szCs w:val="24"/>
              </w:rPr>
              <w:t>CAIP-ME3</w:t>
            </w:r>
          </w:p>
        </w:tc>
        <w:tc>
          <w:tcPr>
            <w:tcW w:w="2376" w:type="dxa"/>
            <w:tcMar>
              <w:top w:w="72" w:type="dxa"/>
              <w:left w:w="72" w:type="dxa"/>
              <w:bottom w:w="72" w:type="dxa"/>
              <w:right w:w="72" w:type="dxa"/>
            </w:tcMar>
            <w:vAlign w:val="center"/>
          </w:tcPr>
          <w:p w14:paraId="6C7B38E8">
            <w:pPr>
              <w:jc w:val="center"/>
              <w:rPr>
                <w:rFonts w:asciiTheme="minorHAnsi" w:hAnsiTheme="minorHAnsi"/>
                <w:szCs w:val="24"/>
              </w:rPr>
            </w:pPr>
            <w:r>
              <w:rPr>
                <w:rFonts w:asciiTheme="minorHAnsi" w:hAnsiTheme="minorHAnsi"/>
                <w:szCs w:val="24"/>
              </w:rPr>
              <w:t>54/58 (93)</w:t>
            </w:r>
          </w:p>
        </w:tc>
        <w:tc>
          <w:tcPr>
            <w:tcW w:w="2376" w:type="dxa"/>
            <w:tcMar>
              <w:top w:w="72" w:type="dxa"/>
              <w:left w:w="72" w:type="dxa"/>
              <w:bottom w:w="72" w:type="dxa"/>
              <w:right w:w="72" w:type="dxa"/>
            </w:tcMar>
            <w:vAlign w:val="center"/>
          </w:tcPr>
          <w:p w14:paraId="4E431FC8">
            <w:pPr>
              <w:jc w:val="center"/>
              <w:rPr>
                <w:rFonts w:asciiTheme="minorHAnsi" w:hAnsiTheme="minorHAnsi"/>
                <w:szCs w:val="24"/>
              </w:rPr>
            </w:pPr>
            <w:r>
              <w:rPr>
                <w:rFonts w:asciiTheme="minorHAnsi" w:hAnsiTheme="minorHAnsi"/>
                <w:szCs w:val="24"/>
              </w:rPr>
              <w:t>4/58 (7)</w:t>
            </w:r>
          </w:p>
        </w:tc>
      </w:tr>
      <w:tr w14:paraId="2A71DB2D">
        <w:trPr>
          <w:jc w:val="center"/>
        </w:trPr>
        <w:tc>
          <w:tcPr>
            <w:tcW w:w="3096" w:type="dxa"/>
            <w:tcMar>
              <w:top w:w="72" w:type="dxa"/>
              <w:left w:w="72" w:type="dxa"/>
              <w:bottom w:w="72" w:type="dxa"/>
              <w:right w:w="72" w:type="dxa"/>
            </w:tcMar>
            <w:vAlign w:val="center"/>
          </w:tcPr>
          <w:p w14:paraId="752E894A">
            <w:pPr>
              <w:rPr>
                <w:rFonts w:asciiTheme="minorHAnsi" w:hAnsiTheme="minorHAnsi"/>
                <w:szCs w:val="24"/>
              </w:rPr>
            </w:pPr>
            <w:r>
              <w:rPr>
                <w:rFonts w:asciiTheme="minorHAnsi" w:hAnsiTheme="minorHAnsi"/>
                <w:szCs w:val="24"/>
              </w:rPr>
              <w:t>Dimension I: Value Cognition and Ethical Foundation</w:t>
            </w:r>
          </w:p>
        </w:tc>
        <w:tc>
          <w:tcPr>
            <w:tcW w:w="1512" w:type="dxa"/>
            <w:tcMar>
              <w:top w:w="72" w:type="dxa"/>
              <w:left w:w="72" w:type="dxa"/>
              <w:bottom w:w="72" w:type="dxa"/>
              <w:right w:w="72" w:type="dxa"/>
            </w:tcMar>
            <w:vAlign w:val="center"/>
          </w:tcPr>
          <w:p w14:paraId="1555DCD7">
            <w:pPr>
              <w:rPr>
                <w:rFonts w:asciiTheme="minorHAnsi" w:hAnsiTheme="minorHAnsi"/>
                <w:szCs w:val="24"/>
              </w:rPr>
            </w:pPr>
            <w:r>
              <w:rPr>
                <w:rFonts w:asciiTheme="minorHAnsi" w:hAnsiTheme="minorHAnsi"/>
                <w:szCs w:val="24"/>
              </w:rPr>
              <w:t>CAIP-ME4</w:t>
            </w:r>
          </w:p>
        </w:tc>
        <w:tc>
          <w:tcPr>
            <w:tcW w:w="2376" w:type="dxa"/>
            <w:tcMar>
              <w:top w:w="72" w:type="dxa"/>
              <w:left w:w="72" w:type="dxa"/>
              <w:bottom w:w="72" w:type="dxa"/>
              <w:right w:w="72" w:type="dxa"/>
            </w:tcMar>
            <w:vAlign w:val="center"/>
          </w:tcPr>
          <w:p w14:paraId="1A05D6AF">
            <w:pPr>
              <w:jc w:val="center"/>
              <w:rPr>
                <w:rFonts w:asciiTheme="minorHAnsi" w:hAnsiTheme="minorHAnsi"/>
                <w:szCs w:val="24"/>
              </w:rPr>
            </w:pPr>
            <w:r>
              <w:rPr>
                <w:rFonts w:asciiTheme="minorHAnsi" w:hAnsiTheme="minorHAnsi"/>
                <w:szCs w:val="24"/>
              </w:rPr>
              <w:t>30/58 (52)</w:t>
            </w:r>
          </w:p>
        </w:tc>
        <w:tc>
          <w:tcPr>
            <w:tcW w:w="2376" w:type="dxa"/>
            <w:tcMar>
              <w:top w:w="72" w:type="dxa"/>
              <w:left w:w="72" w:type="dxa"/>
              <w:bottom w:w="72" w:type="dxa"/>
              <w:right w:w="72" w:type="dxa"/>
            </w:tcMar>
            <w:vAlign w:val="center"/>
          </w:tcPr>
          <w:p w14:paraId="6D09C25A">
            <w:pPr>
              <w:jc w:val="center"/>
              <w:rPr>
                <w:rFonts w:asciiTheme="minorHAnsi" w:hAnsiTheme="minorHAnsi"/>
                <w:szCs w:val="24"/>
              </w:rPr>
            </w:pPr>
            <w:r>
              <w:rPr>
                <w:rFonts w:asciiTheme="minorHAnsi" w:hAnsiTheme="minorHAnsi"/>
                <w:szCs w:val="24"/>
              </w:rPr>
              <w:t>28/58 (48)</w:t>
            </w:r>
          </w:p>
        </w:tc>
      </w:tr>
      <w:tr w14:paraId="735693EB">
        <w:trPr>
          <w:jc w:val="center"/>
        </w:trPr>
        <w:tc>
          <w:tcPr>
            <w:tcW w:w="3096" w:type="dxa"/>
            <w:tcMar>
              <w:top w:w="72" w:type="dxa"/>
              <w:left w:w="72" w:type="dxa"/>
              <w:bottom w:w="72" w:type="dxa"/>
              <w:right w:w="72" w:type="dxa"/>
            </w:tcMar>
            <w:vAlign w:val="center"/>
          </w:tcPr>
          <w:p w14:paraId="6CF21726">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1E6F09CA">
            <w:pPr>
              <w:rPr>
                <w:rFonts w:asciiTheme="minorHAnsi" w:hAnsiTheme="minorHAnsi"/>
                <w:szCs w:val="24"/>
              </w:rPr>
            </w:pPr>
            <w:r>
              <w:rPr>
                <w:rFonts w:asciiTheme="minorHAnsi" w:hAnsiTheme="minorHAnsi"/>
                <w:szCs w:val="24"/>
              </w:rPr>
              <w:t>CAIP-ME5</w:t>
            </w:r>
          </w:p>
        </w:tc>
        <w:tc>
          <w:tcPr>
            <w:tcW w:w="2376" w:type="dxa"/>
            <w:tcMar>
              <w:top w:w="72" w:type="dxa"/>
              <w:left w:w="72" w:type="dxa"/>
              <w:bottom w:w="72" w:type="dxa"/>
              <w:right w:w="72" w:type="dxa"/>
            </w:tcMar>
            <w:vAlign w:val="center"/>
          </w:tcPr>
          <w:p w14:paraId="24D73CF6">
            <w:pPr>
              <w:jc w:val="center"/>
              <w:rPr>
                <w:rFonts w:asciiTheme="minorHAnsi" w:hAnsiTheme="minorHAnsi"/>
                <w:szCs w:val="24"/>
              </w:rPr>
            </w:pPr>
            <w:r>
              <w:rPr>
                <w:rFonts w:asciiTheme="minorHAnsi" w:hAnsiTheme="minorHAnsi"/>
                <w:szCs w:val="24"/>
              </w:rPr>
              <w:t>43/58 (74)</w:t>
            </w:r>
          </w:p>
        </w:tc>
        <w:tc>
          <w:tcPr>
            <w:tcW w:w="2376" w:type="dxa"/>
            <w:tcMar>
              <w:top w:w="72" w:type="dxa"/>
              <w:left w:w="72" w:type="dxa"/>
              <w:bottom w:w="72" w:type="dxa"/>
              <w:right w:w="72" w:type="dxa"/>
            </w:tcMar>
            <w:vAlign w:val="center"/>
          </w:tcPr>
          <w:p w14:paraId="704A7425">
            <w:pPr>
              <w:jc w:val="center"/>
              <w:rPr>
                <w:rFonts w:asciiTheme="minorHAnsi" w:hAnsiTheme="minorHAnsi"/>
                <w:szCs w:val="24"/>
              </w:rPr>
            </w:pPr>
            <w:r>
              <w:rPr>
                <w:rFonts w:asciiTheme="minorHAnsi" w:hAnsiTheme="minorHAnsi"/>
                <w:szCs w:val="24"/>
              </w:rPr>
              <w:t>15/58 (26)</w:t>
            </w:r>
          </w:p>
        </w:tc>
      </w:tr>
      <w:tr w14:paraId="7AE03105">
        <w:trPr>
          <w:jc w:val="center"/>
        </w:trPr>
        <w:tc>
          <w:tcPr>
            <w:tcW w:w="3096" w:type="dxa"/>
            <w:tcMar>
              <w:top w:w="72" w:type="dxa"/>
              <w:left w:w="72" w:type="dxa"/>
              <w:bottom w:w="72" w:type="dxa"/>
              <w:right w:w="72" w:type="dxa"/>
            </w:tcMar>
            <w:vAlign w:val="center"/>
          </w:tcPr>
          <w:p w14:paraId="5B758E8A">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47EA1AD3">
            <w:pPr>
              <w:rPr>
                <w:rFonts w:asciiTheme="minorHAnsi" w:hAnsiTheme="minorHAnsi"/>
                <w:szCs w:val="24"/>
              </w:rPr>
            </w:pPr>
            <w:r>
              <w:rPr>
                <w:rFonts w:asciiTheme="minorHAnsi" w:hAnsiTheme="minorHAnsi"/>
                <w:szCs w:val="24"/>
              </w:rPr>
              <w:t>CAIP-ME6</w:t>
            </w:r>
          </w:p>
        </w:tc>
        <w:tc>
          <w:tcPr>
            <w:tcW w:w="2376" w:type="dxa"/>
            <w:tcMar>
              <w:top w:w="72" w:type="dxa"/>
              <w:left w:w="72" w:type="dxa"/>
              <w:bottom w:w="72" w:type="dxa"/>
              <w:right w:w="72" w:type="dxa"/>
            </w:tcMar>
            <w:vAlign w:val="center"/>
          </w:tcPr>
          <w:p w14:paraId="7B13F08F">
            <w:pPr>
              <w:jc w:val="center"/>
              <w:rPr>
                <w:rFonts w:asciiTheme="minorHAnsi" w:hAnsiTheme="minorHAnsi"/>
                <w:szCs w:val="24"/>
              </w:rPr>
            </w:pPr>
            <w:r>
              <w:rPr>
                <w:rFonts w:asciiTheme="minorHAnsi" w:hAnsiTheme="minorHAnsi"/>
                <w:szCs w:val="24"/>
              </w:rPr>
              <w:t>28/58 (48)</w:t>
            </w:r>
          </w:p>
        </w:tc>
        <w:tc>
          <w:tcPr>
            <w:tcW w:w="2376" w:type="dxa"/>
            <w:tcMar>
              <w:top w:w="72" w:type="dxa"/>
              <w:left w:w="72" w:type="dxa"/>
              <w:bottom w:w="72" w:type="dxa"/>
              <w:right w:w="72" w:type="dxa"/>
            </w:tcMar>
            <w:vAlign w:val="center"/>
          </w:tcPr>
          <w:p w14:paraId="47008AF8">
            <w:pPr>
              <w:jc w:val="center"/>
              <w:rPr>
                <w:rFonts w:asciiTheme="minorHAnsi" w:hAnsiTheme="minorHAnsi"/>
                <w:szCs w:val="24"/>
              </w:rPr>
            </w:pPr>
            <w:r>
              <w:rPr>
                <w:rFonts w:asciiTheme="minorHAnsi" w:hAnsiTheme="minorHAnsi"/>
                <w:szCs w:val="24"/>
              </w:rPr>
              <w:t>30/58 (52)</w:t>
            </w:r>
          </w:p>
        </w:tc>
      </w:tr>
      <w:tr w14:paraId="0D4B456C">
        <w:trPr>
          <w:jc w:val="center"/>
        </w:trPr>
        <w:tc>
          <w:tcPr>
            <w:tcW w:w="3096" w:type="dxa"/>
            <w:tcMar>
              <w:top w:w="72" w:type="dxa"/>
              <w:left w:w="72" w:type="dxa"/>
              <w:bottom w:w="72" w:type="dxa"/>
              <w:right w:w="72" w:type="dxa"/>
            </w:tcMar>
            <w:vAlign w:val="center"/>
          </w:tcPr>
          <w:p w14:paraId="05C5805C">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04DA0059">
            <w:pPr>
              <w:rPr>
                <w:rFonts w:asciiTheme="minorHAnsi" w:hAnsiTheme="minorHAnsi"/>
                <w:szCs w:val="24"/>
              </w:rPr>
            </w:pPr>
            <w:r>
              <w:rPr>
                <w:rFonts w:asciiTheme="minorHAnsi" w:hAnsiTheme="minorHAnsi"/>
                <w:szCs w:val="24"/>
              </w:rPr>
              <w:t>CAIP-ME7</w:t>
            </w:r>
          </w:p>
        </w:tc>
        <w:tc>
          <w:tcPr>
            <w:tcW w:w="2376" w:type="dxa"/>
            <w:tcMar>
              <w:top w:w="72" w:type="dxa"/>
              <w:left w:w="72" w:type="dxa"/>
              <w:bottom w:w="72" w:type="dxa"/>
              <w:right w:w="72" w:type="dxa"/>
            </w:tcMar>
            <w:vAlign w:val="center"/>
          </w:tcPr>
          <w:p w14:paraId="3A4C0F47">
            <w:pPr>
              <w:jc w:val="center"/>
              <w:rPr>
                <w:rFonts w:asciiTheme="minorHAnsi" w:hAnsiTheme="minorHAnsi"/>
                <w:szCs w:val="24"/>
              </w:rPr>
            </w:pPr>
            <w:r>
              <w:rPr>
                <w:rFonts w:asciiTheme="minorHAnsi" w:hAnsiTheme="minorHAnsi"/>
                <w:szCs w:val="24"/>
              </w:rPr>
              <w:t>49/58 (84)</w:t>
            </w:r>
          </w:p>
        </w:tc>
        <w:tc>
          <w:tcPr>
            <w:tcW w:w="2376" w:type="dxa"/>
            <w:tcMar>
              <w:top w:w="72" w:type="dxa"/>
              <w:left w:w="72" w:type="dxa"/>
              <w:bottom w:w="72" w:type="dxa"/>
              <w:right w:w="72" w:type="dxa"/>
            </w:tcMar>
            <w:vAlign w:val="center"/>
          </w:tcPr>
          <w:p w14:paraId="12F2F26F">
            <w:pPr>
              <w:jc w:val="center"/>
              <w:rPr>
                <w:rFonts w:asciiTheme="minorHAnsi" w:hAnsiTheme="minorHAnsi"/>
                <w:szCs w:val="24"/>
              </w:rPr>
            </w:pPr>
            <w:r>
              <w:rPr>
                <w:rFonts w:asciiTheme="minorHAnsi" w:hAnsiTheme="minorHAnsi"/>
                <w:szCs w:val="24"/>
              </w:rPr>
              <w:t>9/58 (16)</w:t>
            </w:r>
          </w:p>
        </w:tc>
      </w:tr>
      <w:tr w14:paraId="0F2C2BC7">
        <w:trPr>
          <w:jc w:val="center"/>
        </w:trPr>
        <w:tc>
          <w:tcPr>
            <w:tcW w:w="3096" w:type="dxa"/>
            <w:tcMar>
              <w:top w:w="72" w:type="dxa"/>
              <w:left w:w="72" w:type="dxa"/>
              <w:bottom w:w="72" w:type="dxa"/>
              <w:right w:w="72" w:type="dxa"/>
            </w:tcMar>
            <w:vAlign w:val="center"/>
          </w:tcPr>
          <w:p w14:paraId="1BB30373">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3D9803A2">
            <w:pPr>
              <w:rPr>
                <w:rFonts w:asciiTheme="minorHAnsi" w:hAnsiTheme="minorHAnsi"/>
                <w:szCs w:val="24"/>
              </w:rPr>
            </w:pPr>
            <w:r>
              <w:rPr>
                <w:rFonts w:asciiTheme="minorHAnsi" w:hAnsiTheme="minorHAnsi"/>
                <w:szCs w:val="24"/>
              </w:rPr>
              <w:t>CAIP-ME8</w:t>
            </w:r>
          </w:p>
        </w:tc>
        <w:tc>
          <w:tcPr>
            <w:tcW w:w="2376" w:type="dxa"/>
            <w:tcMar>
              <w:top w:w="72" w:type="dxa"/>
              <w:left w:w="72" w:type="dxa"/>
              <w:bottom w:w="72" w:type="dxa"/>
              <w:right w:w="72" w:type="dxa"/>
            </w:tcMar>
            <w:vAlign w:val="center"/>
          </w:tcPr>
          <w:p w14:paraId="0BD021D1">
            <w:pPr>
              <w:jc w:val="center"/>
              <w:rPr>
                <w:rFonts w:asciiTheme="minorHAnsi" w:hAnsiTheme="minorHAnsi"/>
                <w:szCs w:val="24"/>
              </w:rPr>
            </w:pPr>
            <w:r>
              <w:rPr>
                <w:rFonts w:asciiTheme="minorHAnsi" w:hAnsiTheme="minorHAnsi"/>
                <w:szCs w:val="24"/>
              </w:rPr>
              <w:t>31/58 (53)</w:t>
            </w:r>
          </w:p>
        </w:tc>
        <w:tc>
          <w:tcPr>
            <w:tcW w:w="2376" w:type="dxa"/>
            <w:tcMar>
              <w:top w:w="72" w:type="dxa"/>
              <w:left w:w="72" w:type="dxa"/>
              <w:bottom w:w="72" w:type="dxa"/>
              <w:right w:w="72" w:type="dxa"/>
            </w:tcMar>
            <w:vAlign w:val="center"/>
          </w:tcPr>
          <w:p w14:paraId="4AADF8BC">
            <w:pPr>
              <w:jc w:val="center"/>
              <w:rPr>
                <w:rFonts w:asciiTheme="minorHAnsi" w:hAnsiTheme="minorHAnsi"/>
                <w:szCs w:val="24"/>
              </w:rPr>
            </w:pPr>
            <w:r>
              <w:rPr>
                <w:rFonts w:asciiTheme="minorHAnsi" w:hAnsiTheme="minorHAnsi"/>
                <w:szCs w:val="24"/>
              </w:rPr>
              <w:t>27/58 (47)</w:t>
            </w:r>
          </w:p>
        </w:tc>
      </w:tr>
      <w:tr w14:paraId="26D32075">
        <w:trPr>
          <w:jc w:val="center"/>
        </w:trPr>
        <w:tc>
          <w:tcPr>
            <w:tcW w:w="3096" w:type="dxa"/>
            <w:tcMar>
              <w:top w:w="72" w:type="dxa"/>
              <w:left w:w="72" w:type="dxa"/>
              <w:bottom w:w="72" w:type="dxa"/>
              <w:right w:w="72" w:type="dxa"/>
            </w:tcMar>
            <w:vAlign w:val="center"/>
          </w:tcPr>
          <w:p w14:paraId="2C981EDA">
            <w:pPr>
              <w:rPr>
                <w:rFonts w:asciiTheme="minorHAnsi" w:hAnsiTheme="minorHAnsi"/>
                <w:szCs w:val="24"/>
              </w:rPr>
            </w:pPr>
            <w:r>
              <w:rPr>
                <w:rFonts w:asciiTheme="minorHAnsi" w:hAnsiTheme="minorHAnsi"/>
                <w:szCs w:val="24"/>
              </w:rPr>
              <w:t>Dimension II: Technical Understanding and Tool Application</w:t>
            </w:r>
          </w:p>
        </w:tc>
        <w:tc>
          <w:tcPr>
            <w:tcW w:w="1512" w:type="dxa"/>
            <w:tcMar>
              <w:top w:w="72" w:type="dxa"/>
              <w:left w:w="72" w:type="dxa"/>
              <w:bottom w:w="72" w:type="dxa"/>
              <w:right w:w="72" w:type="dxa"/>
            </w:tcMar>
            <w:vAlign w:val="center"/>
          </w:tcPr>
          <w:p w14:paraId="62E45574">
            <w:pPr>
              <w:rPr>
                <w:rFonts w:asciiTheme="minorHAnsi" w:hAnsiTheme="minorHAnsi"/>
                <w:szCs w:val="24"/>
              </w:rPr>
            </w:pPr>
            <w:r>
              <w:rPr>
                <w:rFonts w:asciiTheme="minorHAnsi" w:hAnsiTheme="minorHAnsi"/>
                <w:szCs w:val="24"/>
              </w:rPr>
              <w:t>CAIP-ME9</w:t>
            </w:r>
          </w:p>
        </w:tc>
        <w:tc>
          <w:tcPr>
            <w:tcW w:w="2376" w:type="dxa"/>
            <w:tcMar>
              <w:top w:w="72" w:type="dxa"/>
              <w:left w:w="72" w:type="dxa"/>
              <w:bottom w:w="72" w:type="dxa"/>
              <w:right w:w="72" w:type="dxa"/>
            </w:tcMar>
            <w:vAlign w:val="center"/>
          </w:tcPr>
          <w:p w14:paraId="6CAF2F2F">
            <w:pPr>
              <w:jc w:val="center"/>
              <w:rPr>
                <w:rFonts w:asciiTheme="minorHAnsi" w:hAnsiTheme="minorHAnsi"/>
                <w:szCs w:val="24"/>
              </w:rPr>
            </w:pPr>
            <w:r>
              <w:rPr>
                <w:rFonts w:asciiTheme="minorHAnsi" w:hAnsiTheme="minorHAnsi"/>
                <w:szCs w:val="24"/>
              </w:rPr>
              <w:t>11/58 (19)</w:t>
            </w:r>
          </w:p>
        </w:tc>
        <w:tc>
          <w:tcPr>
            <w:tcW w:w="2376" w:type="dxa"/>
            <w:tcMar>
              <w:top w:w="72" w:type="dxa"/>
              <w:left w:w="72" w:type="dxa"/>
              <w:bottom w:w="72" w:type="dxa"/>
              <w:right w:w="72" w:type="dxa"/>
            </w:tcMar>
            <w:vAlign w:val="center"/>
          </w:tcPr>
          <w:p w14:paraId="17B21B6F">
            <w:pPr>
              <w:jc w:val="center"/>
              <w:rPr>
                <w:rFonts w:asciiTheme="minorHAnsi" w:hAnsiTheme="minorHAnsi"/>
                <w:szCs w:val="24"/>
              </w:rPr>
            </w:pPr>
            <w:r>
              <w:rPr>
                <w:rFonts w:asciiTheme="minorHAnsi" w:hAnsiTheme="minorHAnsi"/>
                <w:szCs w:val="24"/>
              </w:rPr>
              <w:t>47/58 (81)</w:t>
            </w:r>
          </w:p>
        </w:tc>
      </w:tr>
      <w:tr w14:paraId="07066A38">
        <w:trPr>
          <w:jc w:val="center"/>
        </w:trPr>
        <w:tc>
          <w:tcPr>
            <w:tcW w:w="3096" w:type="dxa"/>
            <w:tcMar>
              <w:top w:w="72" w:type="dxa"/>
              <w:left w:w="72" w:type="dxa"/>
              <w:bottom w:w="72" w:type="dxa"/>
              <w:right w:w="72" w:type="dxa"/>
            </w:tcMar>
            <w:vAlign w:val="center"/>
          </w:tcPr>
          <w:p w14:paraId="0C90E5A6">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2DC6CD2D">
            <w:pPr>
              <w:rPr>
                <w:rFonts w:asciiTheme="minorHAnsi" w:hAnsiTheme="minorHAnsi"/>
                <w:szCs w:val="24"/>
              </w:rPr>
            </w:pPr>
            <w:r>
              <w:rPr>
                <w:rFonts w:asciiTheme="minorHAnsi" w:hAnsiTheme="minorHAnsi"/>
                <w:szCs w:val="24"/>
              </w:rPr>
              <w:t>CAIP-ME10</w:t>
            </w:r>
          </w:p>
        </w:tc>
        <w:tc>
          <w:tcPr>
            <w:tcW w:w="2376" w:type="dxa"/>
            <w:tcMar>
              <w:top w:w="72" w:type="dxa"/>
              <w:left w:w="72" w:type="dxa"/>
              <w:bottom w:w="72" w:type="dxa"/>
              <w:right w:w="72" w:type="dxa"/>
            </w:tcMar>
            <w:vAlign w:val="center"/>
          </w:tcPr>
          <w:p w14:paraId="3EB9EFD8">
            <w:pPr>
              <w:jc w:val="center"/>
              <w:rPr>
                <w:rFonts w:asciiTheme="minorHAnsi" w:hAnsiTheme="minorHAnsi"/>
                <w:szCs w:val="24"/>
              </w:rPr>
            </w:pPr>
            <w:r>
              <w:rPr>
                <w:rFonts w:asciiTheme="minorHAnsi" w:hAnsiTheme="minorHAnsi"/>
                <w:szCs w:val="24"/>
              </w:rPr>
              <w:t>23/58 (40)</w:t>
            </w:r>
          </w:p>
        </w:tc>
        <w:tc>
          <w:tcPr>
            <w:tcW w:w="2376" w:type="dxa"/>
            <w:tcMar>
              <w:top w:w="72" w:type="dxa"/>
              <w:left w:w="72" w:type="dxa"/>
              <w:bottom w:w="72" w:type="dxa"/>
              <w:right w:w="72" w:type="dxa"/>
            </w:tcMar>
            <w:vAlign w:val="center"/>
          </w:tcPr>
          <w:p w14:paraId="7E3309A8">
            <w:pPr>
              <w:jc w:val="center"/>
              <w:rPr>
                <w:rFonts w:asciiTheme="minorHAnsi" w:hAnsiTheme="minorHAnsi"/>
                <w:szCs w:val="24"/>
              </w:rPr>
            </w:pPr>
            <w:r>
              <w:rPr>
                <w:rFonts w:asciiTheme="minorHAnsi" w:hAnsiTheme="minorHAnsi"/>
                <w:szCs w:val="24"/>
              </w:rPr>
              <w:t>35/58 (60)</w:t>
            </w:r>
          </w:p>
        </w:tc>
      </w:tr>
      <w:tr w14:paraId="3844AF6F">
        <w:trPr>
          <w:jc w:val="center"/>
        </w:trPr>
        <w:tc>
          <w:tcPr>
            <w:tcW w:w="3096" w:type="dxa"/>
            <w:tcMar>
              <w:top w:w="72" w:type="dxa"/>
              <w:left w:w="72" w:type="dxa"/>
              <w:bottom w:w="72" w:type="dxa"/>
              <w:right w:w="72" w:type="dxa"/>
            </w:tcMar>
            <w:vAlign w:val="center"/>
          </w:tcPr>
          <w:p w14:paraId="1C25A74F">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6B9047AE">
            <w:pPr>
              <w:rPr>
                <w:rFonts w:asciiTheme="minorHAnsi" w:hAnsiTheme="minorHAnsi"/>
                <w:szCs w:val="24"/>
              </w:rPr>
            </w:pPr>
            <w:r>
              <w:rPr>
                <w:rFonts w:asciiTheme="minorHAnsi" w:hAnsiTheme="minorHAnsi"/>
                <w:szCs w:val="24"/>
              </w:rPr>
              <w:t>CAIP-ME11</w:t>
            </w:r>
          </w:p>
        </w:tc>
        <w:tc>
          <w:tcPr>
            <w:tcW w:w="2376" w:type="dxa"/>
            <w:tcMar>
              <w:top w:w="72" w:type="dxa"/>
              <w:left w:w="72" w:type="dxa"/>
              <w:bottom w:w="72" w:type="dxa"/>
              <w:right w:w="72" w:type="dxa"/>
            </w:tcMar>
            <w:vAlign w:val="center"/>
          </w:tcPr>
          <w:p w14:paraId="191AD114">
            <w:pPr>
              <w:jc w:val="center"/>
              <w:rPr>
                <w:rFonts w:asciiTheme="minorHAnsi" w:hAnsiTheme="minorHAnsi"/>
                <w:szCs w:val="24"/>
              </w:rPr>
            </w:pPr>
            <w:r>
              <w:rPr>
                <w:rFonts w:asciiTheme="minorHAnsi" w:hAnsiTheme="minorHAnsi"/>
                <w:szCs w:val="24"/>
              </w:rPr>
              <w:t>14/58 (24)</w:t>
            </w:r>
          </w:p>
        </w:tc>
        <w:tc>
          <w:tcPr>
            <w:tcW w:w="2376" w:type="dxa"/>
            <w:tcMar>
              <w:top w:w="72" w:type="dxa"/>
              <w:left w:w="72" w:type="dxa"/>
              <w:bottom w:w="72" w:type="dxa"/>
              <w:right w:w="72" w:type="dxa"/>
            </w:tcMar>
            <w:vAlign w:val="center"/>
          </w:tcPr>
          <w:p w14:paraId="34D3B147">
            <w:pPr>
              <w:jc w:val="center"/>
              <w:rPr>
                <w:rFonts w:asciiTheme="minorHAnsi" w:hAnsiTheme="minorHAnsi"/>
                <w:szCs w:val="24"/>
              </w:rPr>
            </w:pPr>
            <w:r>
              <w:rPr>
                <w:rFonts w:asciiTheme="minorHAnsi" w:hAnsiTheme="minorHAnsi"/>
                <w:szCs w:val="24"/>
              </w:rPr>
              <w:t>44/58 (76)</w:t>
            </w:r>
          </w:p>
        </w:tc>
      </w:tr>
      <w:tr w14:paraId="2CF5A5F2">
        <w:trPr>
          <w:jc w:val="center"/>
        </w:trPr>
        <w:tc>
          <w:tcPr>
            <w:tcW w:w="3096" w:type="dxa"/>
            <w:tcMar>
              <w:top w:w="72" w:type="dxa"/>
              <w:left w:w="72" w:type="dxa"/>
              <w:bottom w:w="72" w:type="dxa"/>
              <w:right w:w="72" w:type="dxa"/>
            </w:tcMar>
            <w:vAlign w:val="center"/>
          </w:tcPr>
          <w:p w14:paraId="3E0B0978">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487719C2">
            <w:pPr>
              <w:rPr>
                <w:rFonts w:asciiTheme="minorHAnsi" w:hAnsiTheme="minorHAnsi"/>
                <w:szCs w:val="24"/>
              </w:rPr>
            </w:pPr>
            <w:r>
              <w:rPr>
                <w:rFonts w:asciiTheme="minorHAnsi" w:hAnsiTheme="minorHAnsi"/>
                <w:szCs w:val="24"/>
              </w:rPr>
              <w:t>CAIP-ME12</w:t>
            </w:r>
          </w:p>
        </w:tc>
        <w:tc>
          <w:tcPr>
            <w:tcW w:w="2376" w:type="dxa"/>
            <w:tcMar>
              <w:top w:w="72" w:type="dxa"/>
              <w:left w:w="72" w:type="dxa"/>
              <w:bottom w:w="72" w:type="dxa"/>
              <w:right w:w="72" w:type="dxa"/>
            </w:tcMar>
            <w:vAlign w:val="center"/>
          </w:tcPr>
          <w:p w14:paraId="1C24072A">
            <w:pPr>
              <w:jc w:val="center"/>
              <w:rPr>
                <w:rFonts w:asciiTheme="minorHAnsi" w:hAnsiTheme="minorHAnsi"/>
                <w:szCs w:val="24"/>
              </w:rPr>
            </w:pPr>
            <w:r>
              <w:rPr>
                <w:rFonts w:asciiTheme="minorHAnsi" w:hAnsiTheme="minorHAnsi"/>
                <w:szCs w:val="24"/>
              </w:rPr>
              <w:t>14/58 (24)</w:t>
            </w:r>
          </w:p>
        </w:tc>
        <w:tc>
          <w:tcPr>
            <w:tcW w:w="2376" w:type="dxa"/>
            <w:tcMar>
              <w:top w:w="72" w:type="dxa"/>
              <w:left w:w="72" w:type="dxa"/>
              <w:bottom w:w="72" w:type="dxa"/>
              <w:right w:w="72" w:type="dxa"/>
            </w:tcMar>
            <w:vAlign w:val="center"/>
          </w:tcPr>
          <w:p w14:paraId="2D338803">
            <w:pPr>
              <w:jc w:val="center"/>
              <w:rPr>
                <w:rFonts w:asciiTheme="minorHAnsi" w:hAnsiTheme="minorHAnsi"/>
                <w:szCs w:val="24"/>
              </w:rPr>
            </w:pPr>
            <w:r>
              <w:rPr>
                <w:rFonts w:asciiTheme="minorHAnsi" w:hAnsiTheme="minorHAnsi"/>
                <w:szCs w:val="24"/>
              </w:rPr>
              <w:t>44/58 (76)</w:t>
            </w:r>
          </w:p>
        </w:tc>
      </w:tr>
      <w:tr w14:paraId="4592F80D">
        <w:trPr>
          <w:jc w:val="center"/>
        </w:trPr>
        <w:tc>
          <w:tcPr>
            <w:tcW w:w="3096" w:type="dxa"/>
            <w:tcMar>
              <w:top w:w="72" w:type="dxa"/>
              <w:left w:w="72" w:type="dxa"/>
              <w:bottom w:w="72" w:type="dxa"/>
              <w:right w:w="72" w:type="dxa"/>
            </w:tcMar>
            <w:vAlign w:val="center"/>
          </w:tcPr>
          <w:p w14:paraId="66EBF9FF">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05E2979D">
            <w:pPr>
              <w:rPr>
                <w:rFonts w:asciiTheme="minorHAnsi" w:hAnsiTheme="minorHAnsi"/>
                <w:szCs w:val="24"/>
              </w:rPr>
            </w:pPr>
            <w:r>
              <w:rPr>
                <w:rFonts w:asciiTheme="minorHAnsi" w:hAnsiTheme="minorHAnsi"/>
                <w:szCs w:val="24"/>
              </w:rPr>
              <w:t>CAIP-ME13</w:t>
            </w:r>
          </w:p>
        </w:tc>
        <w:tc>
          <w:tcPr>
            <w:tcW w:w="2376" w:type="dxa"/>
            <w:tcMar>
              <w:top w:w="72" w:type="dxa"/>
              <w:left w:w="72" w:type="dxa"/>
              <w:bottom w:w="72" w:type="dxa"/>
              <w:right w:w="72" w:type="dxa"/>
            </w:tcMar>
            <w:vAlign w:val="center"/>
          </w:tcPr>
          <w:p w14:paraId="60DF0BB2">
            <w:pPr>
              <w:jc w:val="center"/>
              <w:rPr>
                <w:rFonts w:asciiTheme="minorHAnsi" w:hAnsiTheme="minorHAnsi"/>
                <w:szCs w:val="24"/>
              </w:rPr>
            </w:pPr>
            <w:r>
              <w:rPr>
                <w:rFonts w:asciiTheme="minorHAnsi" w:hAnsiTheme="minorHAnsi"/>
                <w:szCs w:val="24"/>
              </w:rPr>
              <w:t>21/58 (36)</w:t>
            </w:r>
          </w:p>
        </w:tc>
        <w:tc>
          <w:tcPr>
            <w:tcW w:w="2376" w:type="dxa"/>
            <w:tcMar>
              <w:top w:w="72" w:type="dxa"/>
              <w:left w:w="72" w:type="dxa"/>
              <w:bottom w:w="72" w:type="dxa"/>
              <w:right w:w="72" w:type="dxa"/>
            </w:tcMar>
            <w:vAlign w:val="center"/>
          </w:tcPr>
          <w:p w14:paraId="67D08534">
            <w:pPr>
              <w:jc w:val="center"/>
              <w:rPr>
                <w:rFonts w:asciiTheme="minorHAnsi" w:hAnsiTheme="minorHAnsi"/>
                <w:szCs w:val="24"/>
              </w:rPr>
            </w:pPr>
            <w:r>
              <w:rPr>
                <w:rFonts w:asciiTheme="minorHAnsi" w:hAnsiTheme="minorHAnsi"/>
                <w:szCs w:val="24"/>
              </w:rPr>
              <w:t>37/58 (64)</w:t>
            </w:r>
          </w:p>
        </w:tc>
      </w:tr>
      <w:tr w14:paraId="775AE139">
        <w:trPr>
          <w:jc w:val="center"/>
        </w:trPr>
        <w:tc>
          <w:tcPr>
            <w:tcW w:w="3096" w:type="dxa"/>
            <w:tcMar>
              <w:top w:w="72" w:type="dxa"/>
              <w:left w:w="72" w:type="dxa"/>
              <w:bottom w:w="72" w:type="dxa"/>
              <w:right w:w="72" w:type="dxa"/>
            </w:tcMar>
            <w:vAlign w:val="center"/>
          </w:tcPr>
          <w:p w14:paraId="3242F499">
            <w:pPr>
              <w:rPr>
                <w:rFonts w:asciiTheme="minorHAnsi" w:hAnsiTheme="minorHAnsi"/>
                <w:szCs w:val="24"/>
              </w:rPr>
            </w:pPr>
            <w:r>
              <w:rPr>
                <w:rFonts w:asciiTheme="minorHAnsi" w:hAnsiTheme="minorHAnsi"/>
                <w:szCs w:val="24"/>
              </w:rPr>
              <w:t>Dimension III: Teaching Integration and Innovative Practice</w:t>
            </w:r>
          </w:p>
        </w:tc>
        <w:tc>
          <w:tcPr>
            <w:tcW w:w="1512" w:type="dxa"/>
            <w:tcMar>
              <w:top w:w="72" w:type="dxa"/>
              <w:left w:w="72" w:type="dxa"/>
              <w:bottom w:w="72" w:type="dxa"/>
              <w:right w:w="72" w:type="dxa"/>
            </w:tcMar>
            <w:vAlign w:val="center"/>
          </w:tcPr>
          <w:p w14:paraId="4DAE5E4F">
            <w:pPr>
              <w:rPr>
                <w:rFonts w:asciiTheme="minorHAnsi" w:hAnsiTheme="minorHAnsi"/>
                <w:szCs w:val="24"/>
              </w:rPr>
            </w:pPr>
            <w:r>
              <w:rPr>
                <w:rFonts w:asciiTheme="minorHAnsi" w:hAnsiTheme="minorHAnsi"/>
                <w:szCs w:val="24"/>
              </w:rPr>
              <w:t>CAIP-ME14</w:t>
            </w:r>
          </w:p>
        </w:tc>
        <w:tc>
          <w:tcPr>
            <w:tcW w:w="2376" w:type="dxa"/>
            <w:tcMar>
              <w:top w:w="72" w:type="dxa"/>
              <w:left w:w="72" w:type="dxa"/>
              <w:bottom w:w="72" w:type="dxa"/>
              <w:right w:w="72" w:type="dxa"/>
            </w:tcMar>
            <w:vAlign w:val="center"/>
          </w:tcPr>
          <w:p w14:paraId="3564D68A">
            <w:pPr>
              <w:jc w:val="center"/>
              <w:rPr>
                <w:rFonts w:asciiTheme="minorHAnsi" w:hAnsiTheme="minorHAnsi"/>
                <w:szCs w:val="24"/>
              </w:rPr>
            </w:pPr>
            <w:r>
              <w:rPr>
                <w:rFonts w:asciiTheme="minorHAnsi" w:hAnsiTheme="minorHAnsi"/>
                <w:szCs w:val="24"/>
              </w:rPr>
              <w:t>21/58 (36)</w:t>
            </w:r>
          </w:p>
        </w:tc>
        <w:tc>
          <w:tcPr>
            <w:tcW w:w="2376" w:type="dxa"/>
            <w:tcMar>
              <w:top w:w="72" w:type="dxa"/>
              <w:left w:w="72" w:type="dxa"/>
              <w:bottom w:w="72" w:type="dxa"/>
              <w:right w:w="72" w:type="dxa"/>
            </w:tcMar>
            <w:vAlign w:val="center"/>
          </w:tcPr>
          <w:p w14:paraId="78873DCD">
            <w:pPr>
              <w:jc w:val="center"/>
              <w:rPr>
                <w:rFonts w:asciiTheme="minorHAnsi" w:hAnsiTheme="minorHAnsi"/>
                <w:szCs w:val="24"/>
              </w:rPr>
            </w:pPr>
            <w:r>
              <w:rPr>
                <w:rFonts w:asciiTheme="minorHAnsi" w:hAnsiTheme="minorHAnsi"/>
                <w:szCs w:val="24"/>
              </w:rPr>
              <w:t>37/58 (64)</w:t>
            </w:r>
          </w:p>
        </w:tc>
      </w:tr>
      <w:tr w14:paraId="309DEE31">
        <w:trPr>
          <w:jc w:val="center"/>
        </w:trPr>
        <w:tc>
          <w:tcPr>
            <w:tcW w:w="3096" w:type="dxa"/>
            <w:tcMar>
              <w:top w:w="72" w:type="dxa"/>
              <w:left w:w="72" w:type="dxa"/>
              <w:bottom w:w="72" w:type="dxa"/>
              <w:right w:w="72" w:type="dxa"/>
            </w:tcMar>
            <w:vAlign w:val="center"/>
          </w:tcPr>
          <w:p w14:paraId="747F3C5E">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503BDB4F">
            <w:pPr>
              <w:rPr>
                <w:rFonts w:asciiTheme="minorHAnsi" w:hAnsiTheme="minorHAnsi"/>
                <w:szCs w:val="24"/>
              </w:rPr>
            </w:pPr>
            <w:r>
              <w:rPr>
                <w:rFonts w:asciiTheme="minorHAnsi" w:hAnsiTheme="minorHAnsi"/>
                <w:szCs w:val="24"/>
              </w:rPr>
              <w:t>CAIP-ME15</w:t>
            </w:r>
          </w:p>
        </w:tc>
        <w:tc>
          <w:tcPr>
            <w:tcW w:w="2376" w:type="dxa"/>
            <w:tcMar>
              <w:top w:w="72" w:type="dxa"/>
              <w:left w:w="72" w:type="dxa"/>
              <w:bottom w:w="72" w:type="dxa"/>
              <w:right w:w="72" w:type="dxa"/>
            </w:tcMar>
            <w:vAlign w:val="center"/>
          </w:tcPr>
          <w:p w14:paraId="2359349A">
            <w:pPr>
              <w:jc w:val="center"/>
              <w:rPr>
                <w:rFonts w:asciiTheme="minorHAnsi" w:hAnsiTheme="minorHAnsi"/>
                <w:szCs w:val="24"/>
              </w:rPr>
            </w:pPr>
            <w:r>
              <w:rPr>
                <w:rFonts w:asciiTheme="minorHAnsi" w:hAnsiTheme="minorHAnsi"/>
                <w:szCs w:val="24"/>
              </w:rPr>
              <w:t>32/58 (55)</w:t>
            </w:r>
          </w:p>
        </w:tc>
        <w:tc>
          <w:tcPr>
            <w:tcW w:w="2376" w:type="dxa"/>
            <w:tcMar>
              <w:top w:w="72" w:type="dxa"/>
              <w:left w:w="72" w:type="dxa"/>
              <w:bottom w:w="72" w:type="dxa"/>
              <w:right w:w="72" w:type="dxa"/>
            </w:tcMar>
            <w:vAlign w:val="center"/>
          </w:tcPr>
          <w:p w14:paraId="3043B5B0">
            <w:pPr>
              <w:jc w:val="center"/>
              <w:rPr>
                <w:rFonts w:asciiTheme="minorHAnsi" w:hAnsiTheme="minorHAnsi"/>
                <w:szCs w:val="24"/>
              </w:rPr>
            </w:pPr>
            <w:r>
              <w:rPr>
                <w:rFonts w:asciiTheme="minorHAnsi" w:hAnsiTheme="minorHAnsi"/>
                <w:szCs w:val="24"/>
              </w:rPr>
              <w:t>26/58 (45)</w:t>
            </w:r>
          </w:p>
        </w:tc>
      </w:tr>
      <w:tr w14:paraId="5AED5AF4">
        <w:trPr>
          <w:jc w:val="center"/>
        </w:trPr>
        <w:tc>
          <w:tcPr>
            <w:tcW w:w="3096" w:type="dxa"/>
            <w:tcMar>
              <w:top w:w="72" w:type="dxa"/>
              <w:left w:w="72" w:type="dxa"/>
              <w:bottom w:w="72" w:type="dxa"/>
              <w:right w:w="72" w:type="dxa"/>
            </w:tcMar>
            <w:vAlign w:val="center"/>
          </w:tcPr>
          <w:p w14:paraId="35C78BB1">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4346E07D">
            <w:pPr>
              <w:rPr>
                <w:rFonts w:asciiTheme="minorHAnsi" w:hAnsiTheme="minorHAnsi"/>
                <w:szCs w:val="24"/>
              </w:rPr>
            </w:pPr>
            <w:r>
              <w:rPr>
                <w:rFonts w:asciiTheme="minorHAnsi" w:hAnsiTheme="minorHAnsi"/>
                <w:szCs w:val="24"/>
              </w:rPr>
              <w:t>CAIP-ME16</w:t>
            </w:r>
          </w:p>
        </w:tc>
        <w:tc>
          <w:tcPr>
            <w:tcW w:w="2376" w:type="dxa"/>
            <w:tcMar>
              <w:top w:w="72" w:type="dxa"/>
              <w:left w:w="72" w:type="dxa"/>
              <w:bottom w:w="72" w:type="dxa"/>
              <w:right w:w="72" w:type="dxa"/>
            </w:tcMar>
            <w:vAlign w:val="center"/>
          </w:tcPr>
          <w:p w14:paraId="111EF76D">
            <w:pPr>
              <w:jc w:val="center"/>
              <w:rPr>
                <w:rFonts w:asciiTheme="minorHAnsi" w:hAnsiTheme="minorHAnsi"/>
                <w:szCs w:val="24"/>
              </w:rPr>
            </w:pPr>
            <w:r>
              <w:rPr>
                <w:rFonts w:asciiTheme="minorHAnsi" w:hAnsiTheme="minorHAnsi"/>
                <w:szCs w:val="24"/>
              </w:rPr>
              <w:t>33/58 (57)</w:t>
            </w:r>
          </w:p>
        </w:tc>
        <w:tc>
          <w:tcPr>
            <w:tcW w:w="2376" w:type="dxa"/>
            <w:tcMar>
              <w:top w:w="72" w:type="dxa"/>
              <w:left w:w="72" w:type="dxa"/>
              <w:bottom w:w="72" w:type="dxa"/>
              <w:right w:w="72" w:type="dxa"/>
            </w:tcMar>
            <w:vAlign w:val="center"/>
          </w:tcPr>
          <w:p w14:paraId="6C06C62B">
            <w:pPr>
              <w:jc w:val="center"/>
              <w:rPr>
                <w:rFonts w:asciiTheme="minorHAnsi" w:hAnsiTheme="minorHAnsi"/>
                <w:szCs w:val="24"/>
              </w:rPr>
            </w:pPr>
            <w:r>
              <w:rPr>
                <w:rFonts w:asciiTheme="minorHAnsi" w:hAnsiTheme="minorHAnsi"/>
                <w:szCs w:val="24"/>
              </w:rPr>
              <w:t>25/58 (43)</w:t>
            </w:r>
          </w:p>
        </w:tc>
      </w:tr>
      <w:tr w14:paraId="2FEFA26D">
        <w:trPr>
          <w:jc w:val="center"/>
        </w:trPr>
        <w:tc>
          <w:tcPr>
            <w:tcW w:w="3096" w:type="dxa"/>
            <w:tcMar>
              <w:top w:w="72" w:type="dxa"/>
              <w:left w:w="72" w:type="dxa"/>
              <w:bottom w:w="72" w:type="dxa"/>
              <w:right w:w="72" w:type="dxa"/>
            </w:tcMar>
            <w:vAlign w:val="center"/>
          </w:tcPr>
          <w:p w14:paraId="5EC71BBB">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177FADA7">
            <w:pPr>
              <w:rPr>
                <w:rFonts w:asciiTheme="minorHAnsi" w:hAnsiTheme="minorHAnsi"/>
                <w:szCs w:val="24"/>
              </w:rPr>
            </w:pPr>
            <w:r>
              <w:rPr>
                <w:rFonts w:asciiTheme="minorHAnsi" w:hAnsiTheme="minorHAnsi"/>
                <w:szCs w:val="24"/>
              </w:rPr>
              <w:t>CAIP-ME17</w:t>
            </w:r>
          </w:p>
        </w:tc>
        <w:tc>
          <w:tcPr>
            <w:tcW w:w="2376" w:type="dxa"/>
            <w:tcMar>
              <w:top w:w="72" w:type="dxa"/>
              <w:left w:w="72" w:type="dxa"/>
              <w:bottom w:w="72" w:type="dxa"/>
              <w:right w:w="72" w:type="dxa"/>
            </w:tcMar>
            <w:vAlign w:val="center"/>
          </w:tcPr>
          <w:p w14:paraId="1835958B">
            <w:pPr>
              <w:jc w:val="center"/>
              <w:rPr>
                <w:rFonts w:asciiTheme="minorHAnsi" w:hAnsiTheme="minorHAnsi"/>
                <w:szCs w:val="24"/>
              </w:rPr>
            </w:pPr>
            <w:r>
              <w:rPr>
                <w:rFonts w:asciiTheme="minorHAnsi" w:hAnsiTheme="minorHAnsi"/>
                <w:szCs w:val="24"/>
              </w:rPr>
              <w:t>34/58 (59)</w:t>
            </w:r>
          </w:p>
        </w:tc>
        <w:tc>
          <w:tcPr>
            <w:tcW w:w="2376" w:type="dxa"/>
            <w:tcMar>
              <w:top w:w="72" w:type="dxa"/>
              <w:left w:w="72" w:type="dxa"/>
              <w:bottom w:w="72" w:type="dxa"/>
              <w:right w:w="72" w:type="dxa"/>
            </w:tcMar>
            <w:vAlign w:val="center"/>
          </w:tcPr>
          <w:p w14:paraId="5AB6BFF9">
            <w:pPr>
              <w:jc w:val="center"/>
              <w:rPr>
                <w:rFonts w:asciiTheme="minorHAnsi" w:hAnsiTheme="minorHAnsi"/>
                <w:szCs w:val="24"/>
              </w:rPr>
            </w:pPr>
            <w:r>
              <w:rPr>
                <w:rFonts w:asciiTheme="minorHAnsi" w:hAnsiTheme="minorHAnsi"/>
                <w:szCs w:val="24"/>
              </w:rPr>
              <w:t>24/58 (41)</w:t>
            </w:r>
          </w:p>
        </w:tc>
      </w:tr>
      <w:tr w14:paraId="403347FB">
        <w:trPr>
          <w:jc w:val="center"/>
        </w:trPr>
        <w:tc>
          <w:tcPr>
            <w:tcW w:w="3096" w:type="dxa"/>
            <w:tcMar>
              <w:top w:w="72" w:type="dxa"/>
              <w:left w:w="72" w:type="dxa"/>
              <w:bottom w:w="72" w:type="dxa"/>
              <w:right w:w="72" w:type="dxa"/>
            </w:tcMar>
            <w:vAlign w:val="center"/>
          </w:tcPr>
          <w:p w14:paraId="173709D0">
            <w:pPr>
              <w:rPr>
                <w:rFonts w:asciiTheme="minorHAnsi" w:hAnsiTheme="minorHAnsi"/>
                <w:szCs w:val="24"/>
              </w:rPr>
            </w:pPr>
            <w:r>
              <w:rPr>
                <w:rFonts w:asciiTheme="minorHAnsi" w:hAnsiTheme="minorHAnsi"/>
                <w:szCs w:val="24"/>
              </w:rPr>
              <w:t>Dimension IV: Learning Assessment and Precision Empowerment</w:t>
            </w:r>
          </w:p>
        </w:tc>
        <w:tc>
          <w:tcPr>
            <w:tcW w:w="1512" w:type="dxa"/>
            <w:tcMar>
              <w:top w:w="72" w:type="dxa"/>
              <w:left w:w="72" w:type="dxa"/>
              <w:bottom w:w="72" w:type="dxa"/>
              <w:right w:w="72" w:type="dxa"/>
            </w:tcMar>
            <w:vAlign w:val="center"/>
          </w:tcPr>
          <w:p w14:paraId="35803EB7">
            <w:pPr>
              <w:rPr>
                <w:rFonts w:asciiTheme="minorHAnsi" w:hAnsiTheme="minorHAnsi"/>
                <w:szCs w:val="24"/>
              </w:rPr>
            </w:pPr>
            <w:r>
              <w:rPr>
                <w:rFonts w:asciiTheme="minorHAnsi" w:hAnsiTheme="minorHAnsi"/>
                <w:szCs w:val="24"/>
              </w:rPr>
              <w:t>CAIP-ME18</w:t>
            </w:r>
          </w:p>
        </w:tc>
        <w:tc>
          <w:tcPr>
            <w:tcW w:w="2376" w:type="dxa"/>
            <w:tcMar>
              <w:top w:w="72" w:type="dxa"/>
              <w:left w:w="72" w:type="dxa"/>
              <w:bottom w:w="72" w:type="dxa"/>
              <w:right w:w="72" w:type="dxa"/>
            </w:tcMar>
            <w:vAlign w:val="center"/>
          </w:tcPr>
          <w:p w14:paraId="13F2B745">
            <w:pPr>
              <w:jc w:val="center"/>
              <w:rPr>
                <w:rFonts w:asciiTheme="minorHAnsi" w:hAnsiTheme="minorHAnsi"/>
                <w:szCs w:val="24"/>
              </w:rPr>
            </w:pPr>
            <w:r>
              <w:rPr>
                <w:rFonts w:asciiTheme="minorHAnsi" w:hAnsiTheme="minorHAnsi"/>
                <w:szCs w:val="24"/>
              </w:rPr>
              <w:t>23/58 (40)</w:t>
            </w:r>
          </w:p>
        </w:tc>
        <w:tc>
          <w:tcPr>
            <w:tcW w:w="2376" w:type="dxa"/>
            <w:tcMar>
              <w:top w:w="72" w:type="dxa"/>
              <w:left w:w="72" w:type="dxa"/>
              <w:bottom w:w="72" w:type="dxa"/>
              <w:right w:w="72" w:type="dxa"/>
            </w:tcMar>
            <w:vAlign w:val="center"/>
          </w:tcPr>
          <w:p w14:paraId="616D7BCD">
            <w:pPr>
              <w:jc w:val="center"/>
              <w:rPr>
                <w:rFonts w:asciiTheme="minorHAnsi" w:hAnsiTheme="minorHAnsi"/>
                <w:szCs w:val="24"/>
              </w:rPr>
            </w:pPr>
            <w:r>
              <w:rPr>
                <w:rFonts w:asciiTheme="minorHAnsi" w:hAnsiTheme="minorHAnsi"/>
                <w:szCs w:val="24"/>
              </w:rPr>
              <w:t>35/58 (60)</w:t>
            </w:r>
          </w:p>
        </w:tc>
      </w:tr>
      <w:tr w14:paraId="50B36EBD">
        <w:trPr>
          <w:jc w:val="center"/>
        </w:trPr>
        <w:tc>
          <w:tcPr>
            <w:tcW w:w="3096" w:type="dxa"/>
            <w:tcMar>
              <w:top w:w="72" w:type="dxa"/>
              <w:left w:w="72" w:type="dxa"/>
              <w:bottom w:w="72" w:type="dxa"/>
              <w:right w:w="72" w:type="dxa"/>
            </w:tcMar>
            <w:vAlign w:val="center"/>
          </w:tcPr>
          <w:p w14:paraId="0A5D403A">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3675B4F5">
            <w:pPr>
              <w:rPr>
                <w:rFonts w:asciiTheme="minorHAnsi" w:hAnsiTheme="minorHAnsi"/>
                <w:szCs w:val="24"/>
              </w:rPr>
            </w:pPr>
            <w:r>
              <w:rPr>
                <w:rFonts w:asciiTheme="minorHAnsi" w:hAnsiTheme="minorHAnsi"/>
                <w:szCs w:val="24"/>
              </w:rPr>
              <w:t>CAIP-ME19</w:t>
            </w:r>
          </w:p>
        </w:tc>
        <w:tc>
          <w:tcPr>
            <w:tcW w:w="2376" w:type="dxa"/>
            <w:tcMar>
              <w:top w:w="72" w:type="dxa"/>
              <w:left w:w="72" w:type="dxa"/>
              <w:bottom w:w="72" w:type="dxa"/>
              <w:right w:w="72" w:type="dxa"/>
            </w:tcMar>
            <w:vAlign w:val="center"/>
          </w:tcPr>
          <w:p w14:paraId="5CABE435">
            <w:pPr>
              <w:jc w:val="center"/>
              <w:rPr>
                <w:rFonts w:asciiTheme="minorHAnsi" w:hAnsiTheme="minorHAnsi"/>
                <w:szCs w:val="24"/>
              </w:rPr>
            </w:pPr>
            <w:r>
              <w:rPr>
                <w:rFonts w:asciiTheme="minorHAnsi" w:hAnsiTheme="minorHAnsi"/>
                <w:szCs w:val="24"/>
              </w:rPr>
              <w:t>38/58 (66)</w:t>
            </w:r>
          </w:p>
        </w:tc>
        <w:tc>
          <w:tcPr>
            <w:tcW w:w="2376" w:type="dxa"/>
            <w:tcMar>
              <w:top w:w="72" w:type="dxa"/>
              <w:left w:w="72" w:type="dxa"/>
              <w:bottom w:w="72" w:type="dxa"/>
              <w:right w:w="72" w:type="dxa"/>
            </w:tcMar>
            <w:vAlign w:val="center"/>
          </w:tcPr>
          <w:p w14:paraId="495EB0DA">
            <w:pPr>
              <w:jc w:val="center"/>
              <w:rPr>
                <w:rFonts w:asciiTheme="minorHAnsi" w:hAnsiTheme="minorHAnsi"/>
                <w:szCs w:val="24"/>
              </w:rPr>
            </w:pPr>
            <w:r>
              <w:rPr>
                <w:rFonts w:asciiTheme="minorHAnsi" w:hAnsiTheme="minorHAnsi"/>
                <w:szCs w:val="24"/>
              </w:rPr>
              <w:t>20/58 (34)</w:t>
            </w:r>
          </w:p>
        </w:tc>
      </w:tr>
      <w:tr w14:paraId="7101F631">
        <w:trPr>
          <w:jc w:val="center"/>
        </w:trPr>
        <w:tc>
          <w:tcPr>
            <w:tcW w:w="3096" w:type="dxa"/>
            <w:tcMar>
              <w:top w:w="72" w:type="dxa"/>
              <w:left w:w="72" w:type="dxa"/>
              <w:bottom w:w="72" w:type="dxa"/>
              <w:right w:w="72" w:type="dxa"/>
            </w:tcMar>
            <w:vAlign w:val="center"/>
          </w:tcPr>
          <w:p w14:paraId="0EAC36CF">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7FBF571F">
            <w:pPr>
              <w:rPr>
                <w:rFonts w:asciiTheme="minorHAnsi" w:hAnsiTheme="minorHAnsi"/>
                <w:szCs w:val="24"/>
              </w:rPr>
            </w:pPr>
            <w:r>
              <w:rPr>
                <w:rFonts w:asciiTheme="minorHAnsi" w:hAnsiTheme="minorHAnsi"/>
                <w:szCs w:val="24"/>
              </w:rPr>
              <w:t>CAIP-ME20</w:t>
            </w:r>
          </w:p>
        </w:tc>
        <w:tc>
          <w:tcPr>
            <w:tcW w:w="2376" w:type="dxa"/>
            <w:tcMar>
              <w:top w:w="72" w:type="dxa"/>
              <w:left w:w="72" w:type="dxa"/>
              <w:bottom w:w="72" w:type="dxa"/>
              <w:right w:w="72" w:type="dxa"/>
            </w:tcMar>
            <w:vAlign w:val="center"/>
          </w:tcPr>
          <w:p w14:paraId="6A7E3BBE">
            <w:pPr>
              <w:jc w:val="center"/>
              <w:rPr>
                <w:rFonts w:asciiTheme="minorHAnsi" w:hAnsiTheme="minorHAnsi"/>
                <w:szCs w:val="24"/>
              </w:rPr>
            </w:pPr>
            <w:r>
              <w:rPr>
                <w:rFonts w:asciiTheme="minorHAnsi" w:hAnsiTheme="minorHAnsi"/>
                <w:szCs w:val="24"/>
              </w:rPr>
              <w:t>26/58 (45)</w:t>
            </w:r>
          </w:p>
        </w:tc>
        <w:tc>
          <w:tcPr>
            <w:tcW w:w="2376" w:type="dxa"/>
            <w:tcMar>
              <w:top w:w="72" w:type="dxa"/>
              <w:left w:w="72" w:type="dxa"/>
              <w:bottom w:w="72" w:type="dxa"/>
              <w:right w:w="72" w:type="dxa"/>
            </w:tcMar>
            <w:vAlign w:val="center"/>
          </w:tcPr>
          <w:p w14:paraId="07C6CF0E">
            <w:pPr>
              <w:jc w:val="center"/>
              <w:rPr>
                <w:rFonts w:asciiTheme="minorHAnsi" w:hAnsiTheme="minorHAnsi"/>
                <w:szCs w:val="24"/>
              </w:rPr>
            </w:pPr>
            <w:r>
              <w:rPr>
                <w:rFonts w:asciiTheme="minorHAnsi" w:hAnsiTheme="minorHAnsi"/>
                <w:szCs w:val="24"/>
              </w:rPr>
              <w:t>32/58 (55)</w:t>
            </w:r>
          </w:p>
        </w:tc>
      </w:tr>
      <w:tr w14:paraId="4F675C1B">
        <w:trPr>
          <w:jc w:val="center"/>
        </w:trPr>
        <w:tc>
          <w:tcPr>
            <w:tcW w:w="3096" w:type="dxa"/>
            <w:tcMar>
              <w:top w:w="72" w:type="dxa"/>
              <w:left w:w="72" w:type="dxa"/>
              <w:bottom w:w="72" w:type="dxa"/>
              <w:right w:w="72" w:type="dxa"/>
            </w:tcMar>
            <w:vAlign w:val="center"/>
          </w:tcPr>
          <w:p w14:paraId="734EB926">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2E21D0AE">
            <w:pPr>
              <w:rPr>
                <w:rFonts w:asciiTheme="minorHAnsi" w:hAnsiTheme="minorHAnsi"/>
                <w:szCs w:val="24"/>
              </w:rPr>
            </w:pPr>
            <w:r>
              <w:rPr>
                <w:rFonts w:asciiTheme="minorHAnsi" w:hAnsiTheme="minorHAnsi"/>
                <w:szCs w:val="24"/>
              </w:rPr>
              <w:t>CAIP-ME21</w:t>
            </w:r>
          </w:p>
        </w:tc>
        <w:tc>
          <w:tcPr>
            <w:tcW w:w="2376" w:type="dxa"/>
            <w:tcMar>
              <w:top w:w="72" w:type="dxa"/>
              <w:left w:w="72" w:type="dxa"/>
              <w:bottom w:w="72" w:type="dxa"/>
              <w:right w:w="72" w:type="dxa"/>
            </w:tcMar>
            <w:vAlign w:val="center"/>
          </w:tcPr>
          <w:p w14:paraId="624F7003">
            <w:pPr>
              <w:jc w:val="center"/>
              <w:rPr>
                <w:rFonts w:asciiTheme="minorHAnsi" w:hAnsiTheme="minorHAnsi"/>
                <w:szCs w:val="24"/>
              </w:rPr>
            </w:pPr>
            <w:r>
              <w:rPr>
                <w:rFonts w:asciiTheme="minorHAnsi" w:hAnsiTheme="minorHAnsi"/>
                <w:szCs w:val="24"/>
              </w:rPr>
              <w:t>15/58 (26)</w:t>
            </w:r>
          </w:p>
        </w:tc>
        <w:tc>
          <w:tcPr>
            <w:tcW w:w="2376" w:type="dxa"/>
            <w:tcMar>
              <w:top w:w="72" w:type="dxa"/>
              <w:left w:w="72" w:type="dxa"/>
              <w:bottom w:w="72" w:type="dxa"/>
              <w:right w:w="72" w:type="dxa"/>
            </w:tcMar>
            <w:vAlign w:val="center"/>
          </w:tcPr>
          <w:p w14:paraId="1C8903E6">
            <w:pPr>
              <w:jc w:val="center"/>
              <w:rPr>
                <w:rFonts w:asciiTheme="minorHAnsi" w:hAnsiTheme="minorHAnsi"/>
                <w:szCs w:val="24"/>
              </w:rPr>
            </w:pPr>
            <w:r>
              <w:rPr>
                <w:rFonts w:asciiTheme="minorHAnsi" w:hAnsiTheme="minorHAnsi"/>
                <w:szCs w:val="24"/>
              </w:rPr>
              <w:t>43/58 (74)</w:t>
            </w:r>
          </w:p>
        </w:tc>
      </w:tr>
      <w:tr w14:paraId="08E4E9DB">
        <w:trPr>
          <w:jc w:val="center"/>
        </w:trPr>
        <w:tc>
          <w:tcPr>
            <w:tcW w:w="3096" w:type="dxa"/>
            <w:tcMar>
              <w:top w:w="72" w:type="dxa"/>
              <w:left w:w="72" w:type="dxa"/>
              <w:bottom w:w="72" w:type="dxa"/>
              <w:right w:w="72" w:type="dxa"/>
            </w:tcMar>
            <w:vAlign w:val="center"/>
          </w:tcPr>
          <w:p w14:paraId="4B455193">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3D573F1B">
            <w:pPr>
              <w:rPr>
                <w:rFonts w:asciiTheme="minorHAnsi" w:hAnsiTheme="minorHAnsi"/>
                <w:szCs w:val="24"/>
              </w:rPr>
            </w:pPr>
            <w:r>
              <w:rPr>
                <w:rFonts w:asciiTheme="minorHAnsi" w:hAnsiTheme="minorHAnsi"/>
                <w:szCs w:val="24"/>
              </w:rPr>
              <w:t>CAIP-ME22</w:t>
            </w:r>
          </w:p>
        </w:tc>
        <w:tc>
          <w:tcPr>
            <w:tcW w:w="2376" w:type="dxa"/>
            <w:tcMar>
              <w:top w:w="72" w:type="dxa"/>
              <w:left w:w="72" w:type="dxa"/>
              <w:bottom w:w="72" w:type="dxa"/>
              <w:right w:w="72" w:type="dxa"/>
            </w:tcMar>
            <w:vAlign w:val="center"/>
          </w:tcPr>
          <w:p w14:paraId="571CCC51">
            <w:pPr>
              <w:jc w:val="center"/>
              <w:rPr>
                <w:rFonts w:asciiTheme="minorHAnsi" w:hAnsiTheme="minorHAnsi"/>
                <w:szCs w:val="24"/>
              </w:rPr>
            </w:pPr>
            <w:r>
              <w:rPr>
                <w:rFonts w:asciiTheme="minorHAnsi" w:hAnsiTheme="minorHAnsi"/>
                <w:szCs w:val="24"/>
              </w:rPr>
              <w:t>28/58 (48)</w:t>
            </w:r>
          </w:p>
        </w:tc>
        <w:tc>
          <w:tcPr>
            <w:tcW w:w="2376" w:type="dxa"/>
            <w:tcMar>
              <w:top w:w="72" w:type="dxa"/>
              <w:left w:w="72" w:type="dxa"/>
              <w:bottom w:w="72" w:type="dxa"/>
              <w:right w:w="72" w:type="dxa"/>
            </w:tcMar>
            <w:vAlign w:val="center"/>
          </w:tcPr>
          <w:p w14:paraId="06D733A5">
            <w:pPr>
              <w:jc w:val="center"/>
              <w:rPr>
                <w:rFonts w:asciiTheme="minorHAnsi" w:hAnsiTheme="minorHAnsi"/>
                <w:szCs w:val="24"/>
              </w:rPr>
            </w:pPr>
            <w:r>
              <w:rPr>
                <w:rFonts w:asciiTheme="minorHAnsi" w:hAnsiTheme="minorHAnsi"/>
                <w:szCs w:val="24"/>
              </w:rPr>
              <w:t>30/58 (52)</w:t>
            </w:r>
          </w:p>
        </w:tc>
      </w:tr>
      <w:tr w14:paraId="2837F642">
        <w:trPr>
          <w:jc w:val="center"/>
        </w:trPr>
        <w:tc>
          <w:tcPr>
            <w:tcW w:w="3096" w:type="dxa"/>
            <w:tcMar>
              <w:top w:w="72" w:type="dxa"/>
              <w:left w:w="72" w:type="dxa"/>
              <w:bottom w:w="72" w:type="dxa"/>
              <w:right w:w="72" w:type="dxa"/>
            </w:tcMar>
            <w:vAlign w:val="center"/>
          </w:tcPr>
          <w:p w14:paraId="50EC30C7">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1018214E">
            <w:pPr>
              <w:rPr>
                <w:rFonts w:asciiTheme="minorHAnsi" w:hAnsiTheme="minorHAnsi"/>
                <w:szCs w:val="24"/>
              </w:rPr>
            </w:pPr>
            <w:r>
              <w:rPr>
                <w:rFonts w:asciiTheme="minorHAnsi" w:hAnsiTheme="minorHAnsi"/>
                <w:szCs w:val="24"/>
              </w:rPr>
              <w:t>CAIP-ME23</w:t>
            </w:r>
          </w:p>
        </w:tc>
        <w:tc>
          <w:tcPr>
            <w:tcW w:w="2376" w:type="dxa"/>
            <w:tcMar>
              <w:top w:w="72" w:type="dxa"/>
              <w:left w:w="72" w:type="dxa"/>
              <w:bottom w:w="72" w:type="dxa"/>
              <w:right w:w="72" w:type="dxa"/>
            </w:tcMar>
            <w:vAlign w:val="center"/>
          </w:tcPr>
          <w:p w14:paraId="08C26D1B">
            <w:pPr>
              <w:jc w:val="center"/>
              <w:rPr>
                <w:rFonts w:asciiTheme="minorHAnsi" w:hAnsiTheme="minorHAnsi"/>
                <w:szCs w:val="24"/>
              </w:rPr>
            </w:pPr>
            <w:r>
              <w:rPr>
                <w:rFonts w:asciiTheme="minorHAnsi" w:hAnsiTheme="minorHAnsi"/>
                <w:szCs w:val="24"/>
              </w:rPr>
              <w:t>17/58 (29)</w:t>
            </w:r>
          </w:p>
        </w:tc>
        <w:tc>
          <w:tcPr>
            <w:tcW w:w="2376" w:type="dxa"/>
            <w:tcMar>
              <w:top w:w="72" w:type="dxa"/>
              <w:left w:w="72" w:type="dxa"/>
              <w:bottom w:w="72" w:type="dxa"/>
              <w:right w:w="72" w:type="dxa"/>
            </w:tcMar>
            <w:vAlign w:val="center"/>
          </w:tcPr>
          <w:p w14:paraId="25E04807">
            <w:pPr>
              <w:jc w:val="center"/>
              <w:rPr>
                <w:rFonts w:asciiTheme="minorHAnsi" w:hAnsiTheme="minorHAnsi"/>
                <w:szCs w:val="24"/>
              </w:rPr>
            </w:pPr>
            <w:r>
              <w:rPr>
                <w:rFonts w:asciiTheme="minorHAnsi" w:hAnsiTheme="minorHAnsi"/>
                <w:szCs w:val="24"/>
              </w:rPr>
              <w:t>41/58 (71)</w:t>
            </w:r>
          </w:p>
        </w:tc>
      </w:tr>
      <w:tr w14:paraId="5BCD15DB">
        <w:trPr>
          <w:jc w:val="center"/>
        </w:trPr>
        <w:tc>
          <w:tcPr>
            <w:tcW w:w="3096" w:type="dxa"/>
            <w:tcMar>
              <w:top w:w="72" w:type="dxa"/>
              <w:left w:w="72" w:type="dxa"/>
              <w:bottom w:w="72" w:type="dxa"/>
              <w:right w:w="72" w:type="dxa"/>
            </w:tcMar>
            <w:vAlign w:val="center"/>
          </w:tcPr>
          <w:p w14:paraId="05EF00EC">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3D030107">
            <w:pPr>
              <w:rPr>
                <w:rFonts w:asciiTheme="minorHAnsi" w:hAnsiTheme="minorHAnsi"/>
                <w:szCs w:val="24"/>
              </w:rPr>
            </w:pPr>
            <w:r>
              <w:rPr>
                <w:rFonts w:asciiTheme="minorHAnsi" w:hAnsiTheme="minorHAnsi"/>
                <w:szCs w:val="24"/>
              </w:rPr>
              <w:t>CAIP-ME24</w:t>
            </w:r>
          </w:p>
        </w:tc>
        <w:tc>
          <w:tcPr>
            <w:tcW w:w="2376" w:type="dxa"/>
            <w:tcMar>
              <w:top w:w="72" w:type="dxa"/>
              <w:left w:w="72" w:type="dxa"/>
              <w:bottom w:w="72" w:type="dxa"/>
              <w:right w:w="72" w:type="dxa"/>
            </w:tcMar>
            <w:vAlign w:val="center"/>
          </w:tcPr>
          <w:p w14:paraId="374B3239">
            <w:pPr>
              <w:jc w:val="center"/>
              <w:rPr>
                <w:rFonts w:asciiTheme="minorHAnsi" w:hAnsiTheme="minorHAnsi"/>
                <w:szCs w:val="24"/>
              </w:rPr>
            </w:pPr>
            <w:r>
              <w:rPr>
                <w:rFonts w:asciiTheme="minorHAnsi" w:hAnsiTheme="minorHAnsi"/>
                <w:szCs w:val="24"/>
              </w:rPr>
              <w:t>9/58 (16)</w:t>
            </w:r>
          </w:p>
        </w:tc>
        <w:tc>
          <w:tcPr>
            <w:tcW w:w="2376" w:type="dxa"/>
            <w:tcMar>
              <w:top w:w="72" w:type="dxa"/>
              <w:left w:w="72" w:type="dxa"/>
              <w:bottom w:w="72" w:type="dxa"/>
              <w:right w:w="72" w:type="dxa"/>
            </w:tcMar>
            <w:vAlign w:val="center"/>
          </w:tcPr>
          <w:p w14:paraId="5AD295E3">
            <w:pPr>
              <w:jc w:val="center"/>
              <w:rPr>
                <w:rFonts w:asciiTheme="minorHAnsi" w:hAnsiTheme="minorHAnsi"/>
                <w:szCs w:val="24"/>
              </w:rPr>
            </w:pPr>
            <w:r>
              <w:rPr>
                <w:rFonts w:asciiTheme="minorHAnsi" w:hAnsiTheme="minorHAnsi"/>
                <w:szCs w:val="24"/>
              </w:rPr>
              <w:t>49/58 (84)</w:t>
            </w:r>
          </w:p>
        </w:tc>
      </w:tr>
      <w:tr w14:paraId="5AE522EC">
        <w:trPr>
          <w:jc w:val="center"/>
        </w:trPr>
        <w:tc>
          <w:tcPr>
            <w:tcW w:w="3096" w:type="dxa"/>
            <w:tcMar>
              <w:top w:w="72" w:type="dxa"/>
              <w:left w:w="72" w:type="dxa"/>
              <w:bottom w:w="72" w:type="dxa"/>
              <w:right w:w="72" w:type="dxa"/>
            </w:tcMar>
            <w:vAlign w:val="center"/>
          </w:tcPr>
          <w:p w14:paraId="65CC5E14">
            <w:pPr>
              <w:rPr>
                <w:rFonts w:asciiTheme="minorHAnsi" w:hAnsiTheme="minorHAnsi"/>
                <w:szCs w:val="24"/>
              </w:rPr>
            </w:pPr>
            <w:r>
              <w:rPr>
                <w:rFonts w:asciiTheme="minorHAnsi" w:hAnsiTheme="minorHAnsi"/>
                <w:szCs w:val="24"/>
              </w:rPr>
              <w:t>Dimension V: Professional Development and Ecosystem Building</w:t>
            </w:r>
          </w:p>
        </w:tc>
        <w:tc>
          <w:tcPr>
            <w:tcW w:w="1512" w:type="dxa"/>
            <w:tcMar>
              <w:top w:w="72" w:type="dxa"/>
              <w:left w:w="72" w:type="dxa"/>
              <w:bottom w:w="72" w:type="dxa"/>
              <w:right w:w="72" w:type="dxa"/>
            </w:tcMar>
            <w:vAlign w:val="center"/>
          </w:tcPr>
          <w:p w14:paraId="6C421834">
            <w:pPr>
              <w:rPr>
                <w:rFonts w:asciiTheme="minorHAnsi" w:hAnsiTheme="minorHAnsi"/>
                <w:szCs w:val="24"/>
              </w:rPr>
            </w:pPr>
            <w:r>
              <w:rPr>
                <w:rFonts w:asciiTheme="minorHAnsi" w:hAnsiTheme="minorHAnsi"/>
                <w:szCs w:val="24"/>
              </w:rPr>
              <w:t>CAIP-ME25</w:t>
            </w:r>
          </w:p>
        </w:tc>
        <w:tc>
          <w:tcPr>
            <w:tcW w:w="2376" w:type="dxa"/>
            <w:tcMar>
              <w:top w:w="72" w:type="dxa"/>
              <w:left w:w="72" w:type="dxa"/>
              <w:bottom w:w="72" w:type="dxa"/>
              <w:right w:w="72" w:type="dxa"/>
            </w:tcMar>
            <w:vAlign w:val="center"/>
          </w:tcPr>
          <w:p w14:paraId="3EA77528">
            <w:pPr>
              <w:jc w:val="center"/>
              <w:rPr>
                <w:rFonts w:asciiTheme="minorHAnsi" w:hAnsiTheme="minorHAnsi"/>
                <w:szCs w:val="24"/>
              </w:rPr>
            </w:pPr>
            <w:r>
              <w:rPr>
                <w:rFonts w:asciiTheme="minorHAnsi" w:hAnsiTheme="minorHAnsi"/>
                <w:szCs w:val="24"/>
              </w:rPr>
              <w:t>14/58 (24)</w:t>
            </w:r>
          </w:p>
        </w:tc>
        <w:tc>
          <w:tcPr>
            <w:tcW w:w="2376" w:type="dxa"/>
            <w:tcMar>
              <w:top w:w="72" w:type="dxa"/>
              <w:left w:w="72" w:type="dxa"/>
              <w:bottom w:w="72" w:type="dxa"/>
              <w:right w:w="72" w:type="dxa"/>
            </w:tcMar>
            <w:vAlign w:val="center"/>
          </w:tcPr>
          <w:p w14:paraId="39465985">
            <w:pPr>
              <w:jc w:val="center"/>
              <w:rPr>
                <w:rFonts w:asciiTheme="minorHAnsi" w:hAnsiTheme="minorHAnsi"/>
                <w:szCs w:val="24"/>
              </w:rPr>
            </w:pPr>
            <w:r>
              <w:rPr>
                <w:rFonts w:asciiTheme="minorHAnsi" w:hAnsiTheme="minorHAnsi"/>
                <w:szCs w:val="24"/>
              </w:rPr>
              <w:t>44/58 (76)</w:t>
            </w:r>
          </w:p>
        </w:tc>
      </w:tr>
    </w:tbl>
    <w:p w14:paraId="2379AF3F">
      <w:pPr>
        <w:spacing w:before="40" w:after="160" w:line="252" w:lineRule="auto"/>
        <w:rPr>
          <w:rFonts w:asciiTheme="minorHAnsi" w:hAnsiTheme="minorHAnsi"/>
          <w:szCs w:val="24"/>
        </w:rPr>
      </w:pPr>
      <w:r>
        <w:rPr>
          <w:rFonts w:asciiTheme="minorHAnsi" w:hAnsiTheme="minorHAnsi"/>
          <w:szCs w:val="24"/>
        </w:rPr>
        <w:t>Note: Values are n/N (%). Percentages were rounded to whole numbers because N&lt;100.</w:t>
      </w:r>
    </w:p>
    <w:p w14:paraId="0E44D2DD">
      <w:pPr>
        <w:pStyle w:val="4"/>
        <w:rPr>
          <w:rFonts w:cstheme="majorHAnsi"/>
          <w:sz w:val="28"/>
          <w:szCs w:val="28"/>
        </w:rPr>
      </w:pPr>
      <w:r>
        <w:rPr>
          <w:rFonts w:eastAsia="Times New Roman" w:cstheme="majorHAnsi"/>
          <w:sz w:val="28"/>
          <w:szCs w:val="28"/>
        </w:rPr>
        <w:t>Exploratory Implementation Preferences</w:t>
      </w:r>
    </w:p>
    <w:p w14:paraId="015A2D00">
      <w:pPr>
        <w:rPr>
          <w:rFonts w:asciiTheme="minorHAnsi" w:hAnsiTheme="minorHAnsi"/>
        </w:rPr>
      </w:pPr>
      <w:r>
        <w:rPr>
          <w:rFonts w:asciiTheme="minorHAnsi" w:hAnsiTheme="minorHAnsi"/>
          <w:b/>
          <w:bCs/>
        </w:rPr>
        <w:t xml:space="preserve">Appendix Table A10-6. </w:t>
      </w:r>
      <w:r>
        <w:rPr>
          <w:rFonts w:asciiTheme="minorHAnsi" w:hAnsiTheme="minorHAnsi"/>
        </w:rPr>
        <w:t>Exploratory Implementation Preferences for Foundational Competencies (N=58)</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4"/>
        <w:gridCol w:w="2376"/>
      </w:tblGrid>
      <w:tr w14:paraId="3EE93882">
        <w:trPr>
          <w:cantSplit/>
          <w:tblHeader/>
          <w:jc w:val="center"/>
        </w:trPr>
        <w:tc>
          <w:tcPr>
            <w:tcW w:w="6984"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7B7CFBC3">
            <w:pPr>
              <w:jc w:val="center"/>
              <w:rPr>
                <w:rFonts w:asciiTheme="minorHAnsi" w:hAnsiTheme="minorHAnsi"/>
                <w:bCs/>
                <w:szCs w:val="24"/>
              </w:rPr>
            </w:pPr>
            <w:r>
              <w:rPr>
                <w:rFonts w:asciiTheme="minorHAnsi" w:hAnsiTheme="minorHAnsi"/>
                <w:bCs/>
                <w:szCs w:val="24"/>
              </w:rPr>
              <w:t>Measure</w:t>
            </w:r>
          </w:p>
        </w:tc>
        <w:tc>
          <w:tcPr>
            <w:tcW w:w="237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04D372D6">
            <w:pPr>
              <w:jc w:val="center"/>
              <w:rPr>
                <w:rFonts w:asciiTheme="minorHAnsi" w:hAnsiTheme="minorHAnsi"/>
                <w:bCs/>
                <w:szCs w:val="24"/>
              </w:rPr>
            </w:pPr>
            <w:r>
              <w:rPr>
                <w:rFonts w:asciiTheme="minorHAnsi" w:hAnsiTheme="minorHAnsi"/>
                <w:bCs/>
                <w:szCs w:val="24"/>
              </w:rPr>
              <w:t>Responses, n (%)</w:t>
            </w:r>
          </w:p>
        </w:tc>
      </w:tr>
      <w:tr w14:paraId="61BDC0D6">
        <w:trPr>
          <w:jc w:val="center"/>
        </w:trPr>
        <w:tc>
          <w:tcPr>
            <w:tcW w:w="6984" w:type="dxa"/>
            <w:tcBorders>
              <w:top w:val="single" w:color="000000" w:themeColor="text1" w:sz="4" w:space="0"/>
            </w:tcBorders>
            <w:tcMar>
              <w:top w:w="72" w:type="dxa"/>
              <w:left w:w="72" w:type="dxa"/>
              <w:bottom w:w="72" w:type="dxa"/>
              <w:right w:w="72" w:type="dxa"/>
            </w:tcMar>
            <w:vAlign w:val="center"/>
          </w:tcPr>
          <w:p w14:paraId="1429B8FB">
            <w:pPr>
              <w:rPr>
                <w:rFonts w:asciiTheme="minorHAnsi" w:hAnsiTheme="minorHAnsi"/>
                <w:szCs w:val="24"/>
              </w:rPr>
            </w:pPr>
            <w:r>
              <w:rPr>
                <w:rFonts w:asciiTheme="minorHAnsi" w:hAnsiTheme="minorHAnsi"/>
                <w:szCs w:val="24"/>
              </w:rPr>
              <w:t>Mandatory training and assessment</w:t>
            </w:r>
          </w:p>
        </w:tc>
        <w:tc>
          <w:tcPr>
            <w:tcW w:w="2376" w:type="dxa"/>
            <w:tcBorders>
              <w:top w:val="single" w:color="000000" w:themeColor="text1" w:sz="4" w:space="0"/>
            </w:tcBorders>
            <w:tcMar>
              <w:top w:w="72" w:type="dxa"/>
              <w:left w:w="72" w:type="dxa"/>
              <w:bottom w:w="72" w:type="dxa"/>
              <w:right w:w="72" w:type="dxa"/>
            </w:tcMar>
            <w:vAlign w:val="center"/>
          </w:tcPr>
          <w:p w14:paraId="1FAA4249">
            <w:pPr>
              <w:jc w:val="center"/>
              <w:rPr>
                <w:rFonts w:asciiTheme="minorHAnsi" w:hAnsiTheme="minorHAnsi"/>
                <w:szCs w:val="24"/>
              </w:rPr>
            </w:pPr>
            <w:r>
              <w:rPr>
                <w:rFonts w:asciiTheme="minorHAnsi" w:hAnsiTheme="minorHAnsi"/>
                <w:szCs w:val="24"/>
              </w:rPr>
              <w:t>41 (71)</w:t>
            </w:r>
          </w:p>
        </w:tc>
      </w:tr>
      <w:tr w14:paraId="0D1B37DF">
        <w:trPr>
          <w:jc w:val="center"/>
        </w:trPr>
        <w:tc>
          <w:tcPr>
            <w:tcW w:w="6984" w:type="dxa"/>
            <w:tcMar>
              <w:top w:w="72" w:type="dxa"/>
              <w:left w:w="72" w:type="dxa"/>
              <w:bottom w:w="72" w:type="dxa"/>
              <w:right w:w="72" w:type="dxa"/>
            </w:tcMar>
            <w:vAlign w:val="center"/>
          </w:tcPr>
          <w:p w14:paraId="479BB52C">
            <w:pPr>
              <w:rPr>
                <w:rFonts w:asciiTheme="minorHAnsi" w:hAnsiTheme="minorHAnsi"/>
                <w:szCs w:val="24"/>
              </w:rPr>
            </w:pPr>
            <w:r>
              <w:rPr>
                <w:rFonts w:asciiTheme="minorHAnsi" w:hAnsiTheme="minorHAnsi"/>
                <w:szCs w:val="24"/>
              </w:rPr>
              <w:t>Linking to employment, promotion, or qualification</w:t>
            </w:r>
          </w:p>
        </w:tc>
        <w:tc>
          <w:tcPr>
            <w:tcW w:w="2376" w:type="dxa"/>
            <w:tcMar>
              <w:top w:w="72" w:type="dxa"/>
              <w:left w:w="72" w:type="dxa"/>
              <w:bottom w:w="72" w:type="dxa"/>
              <w:right w:w="72" w:type="dxa"/>
            </w:tcMar>
            <w:vAlign w:val="center"/>
          </w:tcPr>
          <w:p w14:paraId="3B82343F">
            <w:pPr>
              <w:jc w:val="center"/>
              <w:rPr>
                <w:rFonts w:asciiTheme="minorHAnsi" w:hAnsiTheme="minorHAnsi"/>
                <w:szCs w:val="24"/>
              </w:rPr>
            </w:pPr>
            <w:r>
              <w:rPr>
                <w:rFonts w:asciiTheme="minorHAnsi" w:hAnsiTheme="minorHAnsi"/>
                <w:szCs w:val="24"/>
              </w:rPr>
              <w:t>27 (47)</w:t>
            </w:r>
          </w:p>
        </w:tc>
      </w:tr>
      <w:tr w14:paraId="21E2ADF9">
        <w:trPr>
          <w:jc w:val="center"/>
        </w:trPr>
        <w:tc>
          <w:tcPr>
            <w:tcW w:w="6984" w:type="dxa"/>
            <w:tcMar>
              <w:top w:w="72" w:type="dxa"/>
              <w:left w:w="72" w:type="dxa"/>
              <w:bottom w:w="72" w:type="dxa"/>
              <w:right w:w="72" w:type="dxa"/>
            </w:tcMar>
            <w:vAlign w:val="center"/>
          </w:tcPr>
          <w:p w14:paraId="683B1776">
            <w:pPr>
              <w:rPr>
                <w:rFonts w:asciiTheme="minorHAnsi" w:hAnsiTheme="minorHAnsi"/>
                <w:szCs w:val="24"/>
              </w:rPr>
            </w:pPr>
            <w:r>
              <w:rPr>
                <w:rFonts w:asciiTheme="minorHAnsi" w:hAnsiTheme="minorHAnsi"/>
                <w:szCs w:val="24"/>
              </w:rPr>
              <w:t>Inclusion in continuing education credit management</w:t>
            </w:r>
          </w:p>
        </w:tc>
        <w:tc>
          <w:tcPr>
            <w:tcW w:w="2376" w:type="dxa"/>
            <w:tcMar>
              <w:top w:w="72" w:type="dxa"/>
              <w:left w:w="72" w:type="dxa"/>
              <w:bottom w:w="72" w:type="dxa"/>
              <w:right w:w="72" w:type="dxa"/>
            </w:tcMar>
            <w:vAlign w:val="center"/>
          </w:tcPr>
          <w:p w14:paraId="3E000593">
            <w:pPr>
              <w:jc w:val="center"/>
              <w:rPr>
                <w:rFonts w:asciiTheme="minorHAnsi" w:hAnsiTheme="minorHAnsi"/>
                <w:szCs w:val="24"/>
              </w:rPr>
            </w:pPr>
            <w:r>
              <w:rPr>
                <w:rFonts w:asciiTheme="minorHAnsi" w:hAnsiTheme="minorHAnsi"/>
                <w:szCs w:val="24"/>
              </w:rPr>
              <w:t>27 (47)</w:t>
            </w:r>
          </w:p>
        </w:tc>
      </w:tr>
      <w:tr w14:paraId="2FF74B41">
        <w:trPr>
          <w:jc w:val="center"/>
        </w:trPr>
        <w:tc>
          <w:tcPr>
            <w:tcW w:w="6984" w:type="dxa"/>
            <w:tcMar>
              <w:top w:w="72" w:type="dxa"/>
              <w:left w:w="72" w:type="dxa"/>
              <w:bottom w:w="72" w:type="dxa"/>
              <w:right w:w="72" w:type="dxa"/>
            </w:tcMar>
            <w:vAlign w:val="center"/>
          </w:tcPr>
          <w:p w14:paraId="1038ED92">
            <w:pPr>
              <w:rPr>
                <w:rFonts w:asciiTheme="minorHAnsi" w:hAnsiTheme="minorHAnsi"/>
                <w:szCs w:val="24"/>
              </w:rPr>
            </w:pPr>
            <w:r>
              <w:rPr>
                <w:rFonts w:asciiTheme="minorHAnsi" w:hAnsiTheme="minorHAnsi"/>
                <w:szCs w:val="24"/>
              </w:rPr>
              <w:t>Establishment of specialized certification and periodic recertification mechanisms</w:t>
            </w:r>
          </w:p>
        </w:tc>
        <w:tc>
          <w:tcPr>
            <w:tcW w:w="2376" w:type="dxa"/>
            <w:tcMar>
              <w:top w:w="72" w:type="dxa"/>
              <w:left w:w="72" w:type="dxa"/>
              <w:bottom w:w="72" w:type="dxa"/>
              <w:right w:w="72" w:type="dxa"/>
            </w:tcMar>
            <w:vAlign w:val="center"/>
          </w:tcPr>
          <w:p w14:paraId="72FEB1C8">
            <w:pPr>
              <w:jc w:val="center"/>
              <w:rPr>
                <w:rFonts w:asciiTheme="minorHAnsi" w:hAnsiTheme="minorHAnsi"/>
                <w:szCs w:val="24"/>
              </w:rPr>
            </w:pPr>
            <w:r>
              <w:rPr>
                <w:rFonts w:asciiTheme="minorHAnsi" w:hAnsiTheme="minorHAnsi"/>
                <w:szCs w:val="24"/>
              </w:rPr>
              <w:t>31 (53)</w:t>
            </w:r>
          </w:p>
        </w:tc>
      </w:tr>
      <w:tr w14:paraId="34A67163">
        <w:trPr>
          <w:jc w:val="center"/>
        </w:trPr>
        <w:tc>
          <w:tcPr>
            <w:tcW w:w="6984" w:type="dxa"/>
            <w:tcMar>
              <w:top w:w="72" w:type="dxa"/>
              <w:left w:w="72" w:type="dxa"/>
              <w:bottom w:w="72" w:type="dxa"/>
              <w:right w:w="72" w:type="dxa"/>
            </w:tcMar>
            <w:vAlign w:val="center"/>
          </w:tcPr>
          <w:p w14:paraId="3D0ED15C">
            <w:pPr>
              <w:rPr>
                <w:rFonts w:asciiTheme="minorHAnsi" w:hAnsiTheme="minorHAnsi"/>
                <w:szCs w:val="24"/>
              </w:rPr>
            </w:pPr>
            <w:r>
              <w:rPr>
                <w:rFonts w:asciiTheme="minorHAnsi" w:hAnsiTheme="minorHAnsi"/>
                <w:szCs w:val="24"/>
              </w:rPr>
              <w:t>Establishment of support and incentive mechanisms</w:t>
            </w:r>
          </w:p>
        </w:tc>
        <w:tc>
          <w:tcPr>
            <w:tcW w:w="2376" w:type="dxa"/>
            <w:tcMar>
              <w:top w:w="72" w:type="dxa"/>
              <w:left w:w="72" w:type="dxa"/>
              <w:bottom w:w="72" w:type="dxa"/>
              <w:right w:w="72" w:type="dxa"/>
            </w:tcMar>
            <w:vAlign w:val="center"/>
          </w:tcPr>
          <w:p w14:paraId="7C827A9A">
            <w:pPr>
              <w:jc w:val="center"/>
              <w:rPr>
                <w:rFonts w:asciiTheme="minorHAnsi" w:hAnsiTheme="minorHAnsi"/>
                <w:szCs w:val="24"/>
              </w:rPr>
            </w:pPr>
            <w:r>
              <w:rPr>
                <w:rFonts w:asciiTheme="minorHAnsi" w:hAnsiTheme="minorHAnsi"/>
                <w:szCs w:val="24"/>
              </w:rPr>
              <w:t>40 (69)</w:t>
            </w:r>
          </w:p>
        </w:tc>
      </w:tr>
      <w:tr w14:paraId="338A52A6">
        <w:trPr>
          <w:jc w:val="center"/>
        </w:trPr>
        <w:tc>
          <w:tcPr>
            <w:tcW w:w="6984" w:type="dxa"/>
            <w:tcMar>
              <w:top w:w="72" w:type="dxa"/>
              <w:left w:w="72" w:type="dxa"/>
              <w:bottom w:w="72" w:type="dxa"/>
              <w:right w:w="72" w:type="dxa"/>
            </w:tcMar>
            <w:vAlign w:val="center"/>
          </w:tcPr>
          <w:p w14:paraId="7058BE26">
            <w:pPr>
              <w:rPr>
                <w:rFonts w:asciiTheme="minorHAnsi" w:hAnsiTheme="minorHAnsi"/>
                <w:szCs w:val="24"/>
              </w:rPr>
            </w:pPr>
            <w:r>
              <w:rPr>
                <w:rFonts w:asciiTheme="minorHAnsi" w:hAnsiTheme="minorHAnsi"/>
                <w:szCs w:val="24"/>
              </w:rPr>
              <w:t>Other</w:t>
            </w:r>
          </w:p>
        </w:tc>
        <w:tc>
          <w:tcPr>
            <w:tcW w:w="2376" w:type="dxa"/>
            <w:tcMar>
              <w:top w:w="72" w:type="dxa"/>
              <w:left w:w="72" w:type="dxa"/>
              <w:bottom w:w="72" w:type="dxa"/>
              <w:right w:w="72" w:type="dxa"/>
            </w:tcMar>
            <w:vAlign w:val="center"/>
          </w:tcPr>
          <w:p w14:paraId="1783BA2F">
            <w:pPr>
              <w:jc w:val="center"/>
              <w:rPr>
                <w:rFonts w:asciiTheme="minorHAnsi" w:hAnsiTheme="minorHAnsi"/>
                <w:szCs w:val="24"/>
              </w:rPr>
            </w:pPr>
            <w:r>
              <w:rPr>
                <w:rFonts w:asciiTheme="minorHAnsi" w:hAnsiTheme="minorHAnsi"/>
                <w:szCs w:val="24"/>
              </w:rPr>
              <w:t>0 (0)</w:t>
            </w:r>
          </w:p>
        </w:tc>
      </w:tr>
    </w:tbl>
    <w:p w14:paraId="5C917F46">
      <w:pPr>
        <w:spacing w:before="40" w:after="160" w:line="252" w:lineRule="auto"/>
        <w:rPr>
          <w:rFonts w:asciiTheme="minorHAnsi" w:hAnsiTheme="minorHAnsi"/>
          <w:szCs w:val="24"/>
        </w:rPr>
      </w:pPr>
      <w:r>
        <w:rPr>
          <w:rFonts w:asciiTheme="minorHAnsi" w:hAnsiTheme="minorHAnsi"/>
          <w:szCs w:val="24"/>
        </w:rPr>
        <w:t>Note: Multiple responses were permitted; therefore, percentages may sum to more than 100%. Values are n (%), calculated using N=58.</w:t>
      </w:r>
    </w:p>
    <w:p w14:paraId="4D2611C1">
      <w:pPr>
        <w:rPr>
          <w:rFonts w:asciiTheme="minorHAnsi" w:hAnsiTheme="minorHAnsi"/>
          <w:lang w:eastAsia="zh-CN"/>
        </w:rPr>
      </w:pPr>
    </w:p>
    <w:p w14:paraId="54CC7985">
      <w:pPr>
        <w:rPr>
          <w:rFonts w:asciiTheme="minorHAnsi" w:hAnsiTheme="minorHAnsi"/>
        </w:rPr>
      </w:pPr>
      <w:r>
        <w:rPr>
          <w:rFonts w:asciiTheme="minorHAnsi" w:hAnsiTheme="minorHAnsi"/>
        </w:rPr>
        <w:t>Appendix Table A10-7. Exploratory Implementation Preferences for Developmental Competencies (N=58)</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4"/>
        <w:gridCol w:w="2376"/>
      </w:tblGrid>
      <w:tr w14:paraId="1F9564EC">
        <w:trPr>
          <w:cantSplit/>
          <w:tblHeader/>
          <w:jc w:val="center"/>
        </w:trPr>
        <w:tc>
          <w:tcPr>
            <w:tcW w:w="6984"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435EBC08">
            <w:pPr>
              <w:jc w:val="center"/>
              <w:rPr>
                <w:rFonts w:asciiTheme="minorHAnsi" w:hAnsiTheme="minorHAnsi"/>
                <w:bCs/>
                <w:szCs w:val="24"/>
              </w:rPr>
            </w:pPr>
            <w:r>
              <w:rPr>
                <w:rFonts w:asciiTheme="minorHAnsi" w:hAnsiTheme="minorHAnsi"/>
                <w:bCs/>
                <w:szCs w:val="24"/>
              </w:rPr>
              <w:t>Measure</w:t>
            </w:r>
          </w:p>
        </w:tc>
        <w:tc>
          <w:tcPr>
            <w:tcW w:w="237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24605B25">
            <w:pPr>
              <w:jc w:val="center"/>
              <w:rPr>
                <w:rFonts w:asciiTheme="minorHAnsi" w:hAnsiTheme="minorHAnsi"/>
                <w:bCs/>
                <w:szCs w:val="24"/>
              </w:rPr>
            </w:pPr>
            <w:r>
              <w:rPr>
                <w:rFonts w:asciiTheme="minorHAnsi" w:hAnsiTheme="minorHAnsi"/>
                <w:bCs/>
                <w:szCs w:val="24"/>
              </w:rPr>
              <w:t>Responses, n (%)</w:t>
            </w:r>
          </w:p>
        </w:tc>
      </w:tr>
      <w:tr w14:paraId="4A2C8770">
        <w:trPr>
          <w:jc w:val="center"/>
        </w:trPr>
        <w:tc>
          <w:tcPr>
            <w:tcW w:w="6984" w:type="dxa"/>
            <w:tcBorders>
              <w:top w:val="single" w:color="000000" w:themeColor="text1" w:sz="4" w:space="0"/>
            </w:tcBorders>
            <w:tcMar>
              <w:top w:w="72" w:type="dxa"/>
              <w:left w:w="72" w:type="dxa"/>
              <w:bottom w:w="72" w:type="dxa"/>
              <w:right w:w="72" w:type="dxa"/>
            </w:tcMar>
            <w:vAlign w:val="center"/>
          </w:tcPr>
          <w:p w14:paraId="414D7A57">
            <w:pPr>
              <w:rPr>
                <w:rFonts w:asciiTheme="minorHAnsi" w:hAnsiTheme="minorHAnsi"/>
                <w:szCs w:val="24"/>
              </w:rPr>
            </w:pPr>
            <w:r>
              <w:rPr>
                <w:rFonts w:asciiTheme="minorHAnsi" w:hAnsiTheme="minorHAnsi"/>
                <w:szCs w:val="24"/>
              </w:rPr>
              <w:t>Linking to performance excellence or professional title promotion</w:t>
            </w:r>
          </w:p>
        </w:tc>
        <w:tc>
          <w:tcPr>
            <w:tcW w:w="2376" w:type="dxa"/>
            <w:tcBorders>
              <w:top w:val="single" w:color="000000" w:themeColor="text1" w:sz="4" w:space="0"/>
            </w:tcBorders>
            <w:tcMar>
              <w:top w:w="72" w:type="dxa"/>
              <w:left w:w="72" w:type="dxa"/>
              <w:bottom w:w="72" w:type="dxa"/>
              <w:right w:w="72" w:type="dxa"/>
            </w:tcMar>
            <w:vAlign w:val="center"/>
          </w:tcPr>
          <w:p w14:paraId="545B35D1">
            <w:pPr>
              <w:jc w:val="center"/>
              <w:rPr>
                <w:rFonts w:asciiTheme="minorHAnsi" w:hAnsiTheme="minorHAnsi"/>
                <w:szCs w:val="24"/>
              </w:rPr>
            </w:pPr>
            <w:r>
              <w:rPr>
                <w:rFonts w:asciiTheme="minorHAnsi" w:hAnsiTheme="minorHAnsi"/>
                <w:szCs w:val="24"/>
              </w:rPr>
              <w:t>23 (40)</w:t>
            </w:r>
          </w:p>
        </w:tc>
      </w:tr>
      <w:tr w14:paraId="69B0039C">
        <w:trPr>
          <w:jc w:val="center"/>
        </w:trPr>
        <w:tc>
          <w:tcPr>
            <w:tcW w:w="6984" w:type="dxa"/>
            <w:tcMar>
              <w:top w:w="72" w:type="dxa"/>
              <w:left w:w="72" w:type="dxa"/>
              <w:bottom w:w="72" w:type="dxa"/>
              <w:right w:w="72" w:type="dxa"/>
            </w:tcMar>
            <w:vAlign w:val="center"/>
          </w:tcPr>
          <w:p w14:paraId="2954BED6">
            <w:pPr>
              <w:rPr>
                <w:rFonts w:asciiTheme="minorHAnsi" w:hAnsiTheme="minorHAnsi"/>
                <w:szCs w:val="24"/>
              </w:rPr>
            </w:pPr>
            <w:r>
              <w:rPr>
                <w:rFonts w:asciiTheme="minorHAnsi" w:hAnsiTheme="minorHAnsi"/>
                <w:szCs w:val="24"/>
              </w:rPr>
              <w:t>Providing dedicated resources and development opportunities</w:t>
            </w:r>
          </w:p>
        </w:tc>
        <w:tc>
          <w:tcPr>
            <w:tcW w:w="2376" w:type="dxa"/>
            <w:tcMar>
              <w:top w:w="72" w:type="dxa"/>
              <w:left w:w="72" w:type="dxa"/>
              <w:bottom w:w="72" w:type="dxa"/>
              <w:right w:w="72" w:type="dxa"/>
            </w:tcMar>
            <w:vAlign w:val="center"/>
          </w:tcPr>
          <w:p w14:paraId="3329E7D7">
            <w:pPr>
              <w:jc w:val="center"/>
              <w:rPr>
                <w:rFonts w:asciiTheme="minorHAnsi" w:hAnsiTheme="minorHAnsi"/>
                <w:szCs w:val="24"/>
              </w:rPr>
            </w:pPr>
            <w:r>
              <w:rPr>
                <w:rFonts w:asciiTheme="minorHAnsi" w:hAnsiTheme="minorHAnsi"/>
                <w:szCs w:val="24"/>
              </w:rPr>
              <w:t>46 (79)</w:t>
            </w:r>
          </w:p>
        </w:tc>
      </w:tr>
      <w:tr w14:paraId="5D381E5F">
        <w:trPr>
          <w:jc w:val="center"/>
        </w:trPr>
        <w:tc>
          <w:tcPr>
            <w:tcW w:w="6984" w:type="dxa"/>
            <w:tcMar>
              <w:top w:w="72" w:type="dxa"/>
              <w:left w:w="72" w:type="dxa"/>
              <w:bottom w:w="72" w:type="dxa"/>
              <w:right w:w="72" w:type="dxa"/>
            </w:tcMar>
            <w:vAlign w:val="center"/>
          </w:tcPr>
          <w:p w14:paraId="20877614">
            <w:pPr>
              <w:rPr>
                <w:rFonts w:asciiTheme="minorHAnsi" w:hAnsiTheme="minorHAnsi"/>
                <w:szCs w:val="24"/>
              </w:rPr>
            </w:pPr>
            <w:r>
              <w:rPr>
                <w:rFonts w:asciiTheme="minorHAnsi" w:hAnsiTheme="minorHAnsi"/>
                <w:szCs w:val="24"/>
              </w:rPr>
              <w:t>Granting micro-credentials or institutional certifications</w:t>
            </w:r>
          </w:p>
        </w:tc>
        <w:tc>
          <w:tcPr>
            <w:tcW w:w="2376" w:type="dxa"/>
            <w:tcMar>
              <w:top w:w="72" w:type="dxa"/>
              <w:left w:w="72" w:type="dxa"/>
              <w:bottom w:w="72" w:type="dxa"/>
              <w:right w:w="72" w:type="dxa"/>
            </w:tcMar>
            <w:vAlign w:val="center"/>
          </w:tcPr>
          <w:p w14:paraId="07C9A128">
            <w:pPr>
              <w:jc w:val="center"/>
              <w:rPr>
                <w:rFonts w:asciiTheme="minorHAnsi" w:hAnsiTheme="minorHAnsi"/>
                <w:szCs w:val="24"/>
              </w:rPr>
            </w:pPr>
            <w:r>
              <w:rPr>
                <w:rFonts w:asciiTheme="minorHAnsi" w:hAnsiTheme="minorHAnsi"/>
                <w:szCs w:val="24"/>
              </w:rPr>
              <w:t>32 (55)</w:t>
            </w:r>
          </w:p>
        </w:tc>
      </w:tr>
      <w:tr w14:paraId="077829A1">
        <w:trPr>
          <w:jc w:val="center"/>
        </w:trPr>
        <w:tc>
          <w:tcPr>
            <w:tcW w:w="6984" w:type="dxa"/>
            <w:tcMar>
              <w:top w:w="72" w:type="dxa"/>
              <w:left w:w="72" w:type="dxa"/>
              <w:bottom w:w="72" w:type="dxa"/>
              <w:right w:w="72" w:type="dxa"/>
            </w:tcMar>
            <w:vAlign w:val="center"/>
          </w:tcPr>
          <w:p w14:paraId="4CF20E1C">
            <w:pPr>
              <w:rPr>
                <w:rFonts w:asciiTheme="minorHAnsi" w:hAnsiTheme="minorHAnsi"/>
                <w:szCs w:val="24"/>
              </w:rPr>
            </w:pPr>
            <w:r>
              <w:rPr>
                <w:rFonts w:asciiTheme="minorHAnsi" w:hAnsiTheme="minorHAnsi"/>
                <w:szCs w:val="24"/>
              </w:rPr>
              <w:t>Integrating with teaching performance and reward systems</w:t>
            </w:r>
          </w:p>
        </w:tc>
        <w:tc>
          <w:tcPr>
            <w:tcW w:w="2376" w:type="dxa"/>
            <w:tcMar>
              <w:top w:w="72" w:type="dxa"/>
              <w:left w:w="72" w:type="dxa"/>
              <w:bottom w:w="72" w:type="dxa"/>
              <w:right w:w="72" w:type="dxa"/>
            </w:tcMar>
            <w:vAlign w:val="center"/>
          </w:tcPr>
          <w:p w14:paraId="7D141BB7">
            <w:pPr>
              <w:jc w:val="center"/>
              <w:rPr>
                <w:rFonts w:asciiTheme="minorHAnsi" w:hAnsiTheme="minorHAnsi"/>
                <w:szCs w:val="24"/>
              </w:rPr>
            </w:pPr>
            <w:r>
              <w:rPr>
                <w:rFonts w:asciiTheme="minorHAnsi" w:hAnsiTheme="minorHAnsi"/>
                <w:szCs w:val="24"/>
              </w:rPr>
              <w:t>40 (69)</w:t>
            </w:r>
          </w:p>
        </w:tc>
      </w:tr>
      <w:tr w14:paraId="348C9D27">
        <w:trPr>
          <w:jc w:val="center"/>
        </w:trPr>
        <w:tc>
          <w:tcPr>
            <w:tcW w:w="6984" w:type="dxa"/>
            <w:tcMar>
              <w:top w:w="72" w:type="dxa"/>
              <w:left w:w="72" w:type="dxa"/>
              <w:bottom w:w="72" w:type="dxa"/>
              <w:right w:w="72" w:type="dxa"/>
            </w:tcMar>
            <w:vAlign w:val="center"/>
          </w:tcPr>
          <w:p w14:paraId="27E1B96A">
            <w:pPr>
              <w:rPr>
                <w:rFonts w:asciiTheme="minorHAnsi" w:hAnsiTheme="minorHAnsi"/>
                <w:szCs w:val="24"/>
              </w:rPr>
            </w:pPr>
            <w:r>
              <w:rPr>
                <w:rFonts w:asciiTheme="minorHAnsi" w:hAnsiTheme="minorHAnsi"/>
                <w:szCs w:val="24"/>
              </w:rPr>
              <w:t>Inclusion in dedicated faculty development support programs</w:t>
            </w:r>
          </w:p>
        </w:tc>
        <w:tc>
          <w:tcPr>
            <w:tcW w:w="2376" w:type="dxa"/>
            <w:tcMar>
              <w:top w:w="72" w:type="dxa"/>
              <w:left w:w="72" w:type="dxa"/>
              <w:bottom w:w="72" w:type="dxa"/>
              <w:right w:w="72" w:type="dxa"/>
            </w:tcMar>
            <w:vAlign w:val="center"/>
          </w:tcPr>
          <w:p w14:paraId="1992ECA1">
            <w:pPr>
              <w:jc w:val="center"/>
              <w:rPr>
                <w:rFonts w:asciiTheme="minorHAnsi" w:hAnsiTheme="minorHAnsi"/>
                <w:szCs w:val="24"/>
              </w:rPr>
            </w:pPr>
            <w:r>
              <w:rPr>
                <w:rFonts w:asciiTheme="minorHAnsi" w:hAnsiTheme="minorHAnsi"/>
                <w:szCs w:val="24"/>
              </w:rPr>
              <w:t>39 (67)</w:t>
            </w:r>
          </w:p>
        </w:tc>
      </w:tr>
      <w:tr w14:paraId="2E71271D">
        <w:trPr>
          <w:jc w:val="center"/>
        </w:trPr>
        <w:tc>
          <w:tcPr>
            <w:tcW w:w="6984" w:type="dxa"/>
            <w:tcMar>
              <w:top w:w="72" w:type="dxa"/>
              <w:left w:w="72" w:type="dxa"/>
              <w:bottom w:w="72" w:type="dxa"/>
              <w:right w:w="72" w:type="dxa"/>
            </w:tcMar>
            <w:vAlign w:val="center"/>
          </w:tcPr>
          <w:p w14:paraId="1175B1A5">
            <w:pPr>
              <w:rPr>
                <w:rFonts w:asciiTheme="minorHAnsi" w:hAnsiTheme="minorHAnsi"/>
                <w:szCs w:val="24"/>
              </w:rPr>
            </w:pPr>
            <w:r>
              <w:rPr>
                <w:rFonts w:asciiTheme="minorHAnsi" w:hAnsiTheme="minorHAnsi"/>
                <w:szCs w:val="24"/>
              </w:rPr>
              <w:t>Establishing on-campus dissemination, commendation, and promotion mechanisms</w:t>
            </w:r>
          </w:p>
        </w:tc>
        <w:tc>
          <w:tcPr>
            <w:tcW w:w="2376" w:type="dxa"/>
            <w:tcMar>
              <w:top w:w="72" w:type="dxa"/>
              <w:left w:w="72" w:type="dxa"/>
              <w:bottom w:w="72" w:type="dxa"/>
              <w:right w:w="72" w:type="dxa"/>
            </w:tcMar>
            <w:vAlign w:val="center"/>
          </w:tcPr>
          <w:p w14:paraId="6B2CBD90">
            <w:pPr>
              <w:jc w:val="center"/>
              <w:rPr>
                <w:rFonts w:asciiTheme="minorHAnsi" w:hAnsiTheme="minorHAnsi"/>
                <w:szCs w:val="24"/>
              </w:rPr>
            </w:pPr>
            <w:r>
              <w:rPr>
                <w:rFonts w:asciiTheme="minorHAnsi" w:hAnsiTheme="minorHAnsi"/>
                <w:szCs w:val="24"/>
              </w:rPr>
              <w:t>36 (62)</w:t>
            </w:r>
          </w:p>
        </w:tc>
      </w:tr>
      <w:tr w14:paraId="401CE28D">
        <w:trPr>
          <w:jc w:val="center"/>
        </w:trPr>
        <w:tc>
          <w:tcPr>
            <w:tcW w:w="6984" w:type="dxa"/>
            <w:tcMar>
              <w:top w:w="72" w:type="dxa"/>
              <w:left w:w="72" w:type="dxa"/>
              <w:bottom w:w="72" w:type="dxa"/>
              <w:right w:w="72" w:type="dxa"/>
            </w:tcMar>
            <w:vAlign w:val="center"/>
          </w:tcPr>
          <w:p w14:paraId="45F6494B">
            <w:pPr>
              <w:rPr>
                <w:rFonts w:asciiTheme="minorHAnsi" w:hAnsiTheme="minorHAnsi"/>
                <w:szCs w:val="24"/>
              </w:rPr>
            </w:pPr>
            <w:r>
              <w:rPr>
                <w:rFonts w:asciiTheme="minorHAnsi" w:hAnsiTheme="minorHAnsi"/>
                <w:szCs w:val="24"/>
              </w:rPr>
              <w:t>Other</w:t>
            </w:r>
          </w:p>
        </w:tc>
        <w:tc>
          <w:tcPr>
            <w:tcW w:w="2376" w:type="dxa"/>
            <w:tcMar>
              <w:top w:w="72" w:type="dxa"/>
              <w:left w:w="72" w:type="dxa"/>
              <w:bottom w:w="72" w:type="dxa"/>
              <w:right w:w="72" w:type="dxa"/>
            </w:tcMar>
            <w:vAlign w:val="center"/>
          </w:tcPr>
          <w:p w14:paraId="1466A036">
            <w:pPr>
              <w:jc w:val="center"/>
              <w:rPr>
                <w:rFonts w:asciiTheme="minorHAnsi" w:hAnsiTheme="minorHAnsi"/>
                <w:szCs w:val="24"/>
              </w:rPr>
            </w:pPr>
            <w:r>
              <w:rPr>
                <w:rFonts w:asciiTheme="minorHAnsi" w:hAnsiTheme="minorHAnsi"/>
                <w:szCs w:val="24"/>
              </w:rPr>
              <w:t>0 (0)</w:t>
            </w:r>
          </w:p>
        </w:tc>
      </w:tr>
    </w:tbl>
    <w:p w14:paraId="2F2C1823">
      <w:pPr>
        <w:spacing w:before="40" w:after="160" w:line="252" w:lineRule="auto"/>
        <w:rPr>
          <w:rFonts w:asciiTheme="minorHAnsi" w:hAnsiTheme="minorHAnsi"/>
          <w:szCs w:val="24"/>
        </w:rPr>
      </w:pPr>
      <w:r>
        <w:rPr>
          <w:rFonts w:asciiTheme="minorHAnsi" w:hAnsiTheme="minorHAnsi"/>
          <w:szCs w:val="24"/>
        </w:rPr>
        <w:t>Note: Multiple responses were permitted; therefore, percentages may sum to more than 100%. Values are n (%), calculated using N=58.</w:t>
      </w:r>
    </w:p>
    <w:p w14:paraId="49A6B32F">
      <w:pPr>
        <w:pStyle w:val="4"/>
        <w:rPr>
          <w:rFonts w:cstheme="majorHAnsi"/>
          <w:sz w:val="28"/>
          <w:szCs w:val="28"/>
        </w:rPr>
      </w:pPr>
      <w:r>
        <w:rPr>
          <w:rFonts w:eastAsia="Times New Roman" w:cstheme="majorHAnsi"/>
          <w:sz w:val="28"/>
          <w:szCs w:val="28"/>
        </w:rPr>
        <w:t>Questionnaires</w:t>
      </w:r>
    </w:p>
    <w:p w14:paraId="1B34DBF5">
      <w:pPr>
        <w:pStyle w:val="5"/>
        <w:rPr>
          <w:rFonts w:cstheme="majorHAnsi"/>
          <w:sz w:val="28"/>
          <w:szCs w:val="28"/>
        </w:rPr>
      </w:pPr>
      <w:r>
        <w:rPr>
          <w:rFonts w:eastAsia="Times New Roman" w:cstheme="majorHAnsi"/>
          <w:sz w:val="28"/>
          <w:szCs w:val="28"/>
        </w:rPr>
        <w:t>Medical Professional Teachers' AI Literacy Competencies</w:t>
      </w:r>
    </w:p>
    <w:p w14:paraId="55E6FD3A">
      <w:pPr>
        <w:spacing w:after="120" w:line="259" w:lineRule="auto"/>
        <w:rPr>
          <w:rFonts w:asciiTheme="minorHAnsi" w:hAnsiTheme="minorHAnsi"/>
          <w:b/>
          <w:bCs/>
          <w:szCs w:val="24"/>
        </w:rPr>
      </w:pPr>
      <w:r>
        <w:rPr>
          <w:rFonts w:asciiTheme="minorHAnsi" w:hAnsiTheme="minorHAnsi"/>
          <w:b/>
          <w:bCs/>
          <w:szCs w:val="24"/>
        </w:rPr>
        <w:t xml:space="preserve"> Round 1 Expert Consultation Questionnaire</w:t>
      </w:r>
    </w:p>
    <w:p w14:paraId="198D6EE4">
      <w:pPr>
        <w:spacing w:after="120" w:line="259" w:lineRule="auto"/>
        <w:rPr>
          <w:rFonts w:asciiTheme="minorHAnsi" w:hAnsiTheme="minorHAnsi"/>
          <w:szCs w:val="24"/>
        </w:rPr>
      </w:pPr>
      <w:r>
        <w:rPr>
          <w:rFonts w:asciiTheme="minorHAnsi" w:hAnsiTheme="minorHAnsi"/>
          <w:szCs w:val="24"/>
        </w:rPr>
        <w:t xml:space="preserve"> </w:t>
      </w:r>
      <w:r>
        <w:rPr>
          <w:rFonts w:hint="eastAsia" w:ascii="宋体" w:hAnsi="宋体" w:eastAsia="宋体" w:cs="宋体"/>
          <w:szCs w:val="24"/>
        </w:rPr>
        <w:t>【</w:t>
      </w:r>
      <w:r>
        <w:rPr>
          <w:rFonts w:asciiTheme="minorHAnsi" w:hAnsiTheme="minorHAnsi"/>
          <w:szCs w:val="24"/>
        </w:rPr>
        <w:t>Basic Information</w:t>
      </w:r>
      <w:r>
        <w:rPr>
          <w:rFonts w:hint="eastAsia" w:ascii="宋体" w:hAnsi="宋体" w:eastAsia="宋体" w:cs="宋体"/>
          <w:szCs w:val="24"/>
        </w:rPr>
        <w:t>】</w:t>
      </w:r>
      <w:r>
        <w:rPr>
          <w:rFonts w:asciiTheme="minorHAnsi" w:hAnsiTheme="minorHAnsi"/>
          <w:szCs w:val="24"/>
        </w:rPr>
        <w:t>(For research analysis purposes only; strictly confidential)</w:t>
      </w:r>
    </w:p>
    <w:p w14:paraId="61E3EBFB">
      <w:pPr>
        <w:spacing w:after="120" w:line="259" w:lineRule="auto"/>
        <w:rPr>
          <w:rFonts w:asciiTheme="minorHAnsi" w:hAnsiTheme="minorHAnsi"/>
          <w:szCs w:val="24"/>
        </w:rPr>
      </w:pPr>
      <w:r>
        <w:rPr>
          <w:rFonts w:asciiTheme="minorHAnsi" w:hAnsiTheme="minorHAnsi"/>
          <w:szCs w:val="24"/>
        </w:rPr>
        <w:t xml:space="preserve">Your Name: [Fillintheblank] </w:t>
      </w:r>
    </w:p>
    <w:p w14:paraId="7FE0DD23">
      <w:pPr>
        <w:spacing w:after="120" w:line="259" w:lineRule="auto"/>
        <w:rPr>
          <w:rFonts w:asciiTheme="minorHAnsi" w:hAnsiTheme="minorHAnsi"/>
          <w:szCs w:val="24"/>
        </w:rPr>
      </w:pPr>
      <w:r>
        <w:rPr>
          <w:rFonts w:asciiTheme="minorHAnsi" w:hAnsiTheme="minorHAnsi"/>
          <w:szCs w:val="24"/>
        </w:rPr>
        <w:t xml:space="preserve">Your Gender: [Single choice] </w:t>
      </w:r>
    </w:p>
    <w:p w14:paraId="70908990">
      <w:pPr>
        <w:spacing w:after="120" w:line="259" w:lineRule="auto"/>
        <w:rPr>
          <w:rFonts w:asciiTheme="minorHAnsi" w:hAnsiTheme="minorHAnsi"/>
          <w:szCs w:val="24"/>
        </w:rPr>
      </w:pPr>
      <w:r>
        <w:rPr>
          <w:rFonts w:asciiTheme="minorHAnsi" w:hAnsiTheme="minorHAnsi"/>
          <w:szCs w:val="24"/>
        </w:rPr>
        <w:t>○ Male</w:t>
      </w:r>
    </w:p>
    <w:p w14:paraId="73FA5145">
      <w:pPr>
        <w:spacing w:after="120" w:line="259" w:lineRule="auto"/>
        <w:rPr>
          <w:rFonts w:asciiTheme="minorHAnsi" w:hAnsiTheme="minorHAnsi"/>
          <w:szCs w:val="24"/>
        </w:rPr>
      </w:pPr>
      <w:r>
        <w:rPr>
          <w:rFonts w:asciiTheme="minorHAnsi" w:hAnsiTheme="minorHAnsi"/>
          <w:szCs w:val="24"/>
        </w:rPr>
        <w:t>○ Female</w:t>
      </w:r>
    </w:p>
    <w:p w14:paraId="650CBCEC">
      <w:pPr>
        <w:spacing w:after="120" w:line="259" w:lineRule="auto"/>
        <w:rPr>
          <w:rFonts w:asciiTheme="minorHAnsi" w:hAnsiTheme="minorHAnsi"/>
          <w:szCs w:val="24"/>
        </w:rPr>
      </w:pPr>
      <w:r>
        <w:rPr>
          <w:rFonts w:asciiTheme="minorHAnsi" w:hAnsiTheme="minorHAnsi"/>
          <w:szCs w:val="24"/>
        </w:rPr>
        <w:t xml:space="preserve">Your Age Group: [Single choice] </w:t>
      </w:r>
    </w:p>
    <w:p w14:paraId="34B8A97D">
      <w:pPr>
        <w:spacing w:after="120" w:line="259" w:lineRule="auto"/>
        <w:rPr>
          <w:rFonts w:asciiTheme="minorHAnsi" w:hAnsiTheme="minorHAnsi"/>
          <w:szCs w:val="24"/>
        </w:rPr>
      </w:pPr>
      <w:r>
        <w:rPr>
          <w:rFonts w:asciiTheme="minorHAnsi" w:hAnsiTheme="minorHAnsi"/>
          <w:szCs w:val="24"/>
        </w:rPr>
        <w:t>○ 21–30</w:t>
      </w:r>
    </w:p>
    <w:p w14:paraId="2B4AEEA3">
      <w:pPr>
        <w:spacing w:after="120" w:line="259" w:lineRule="auto"/>
        <w:rPr>
          <w:rFonts w:asciiTheme="minorHAnsi" w:hAnsiTheme="minorHAnsi"/>
          <w:szCs w:val="24"/>
        </w:rPr>
      </w:pPr>
      <w:r>
        <w:rPr>
          <w:rFonts w:asciiTheme="minorHAnsi" w:hAnsiTheme="minorHAnsi"/>
          <w:szCs w:val="24"/>
        </w:rPr>
        <w:t>○ 31–40</w:t>
      </w:r>
    </w:p>
    <w:p w14:paraId="74B1AEF7">
      <w:pPr>
        <w:spacing w:after="120" w:line="259" w:lineRule="auto"/>
        <w:rPr>
          <w:rFonts w:asciiTheme="minorHAnsi" w:hAnsiTheme="minorHAnsi"/>
          <w:szCs w:val="24"/>
        </w:rPr>
      </w:pPr>
      <w:r>
        <w:rPr>
          <w:rFonts w:asciiTheme="minorHAnsi" w:hAnsiTheme="minorHAnsi"/>
          <w:szCs w:val="24"/>
        </w:rPr>
        <w:t>○ 41–50</w:t>
      </w:r>
    </w:p>
    <w:p w14:paraId="5F922C12">
      <w:pPr>
        <w:spacing w:after="120" w:line="259" w:lineRule="auto"/>
        <w:rPr>
          <w:rFonts w:asciiTheme="minorHAnsi" w:hAnsiTheme="minorHAnsi"/>
          <w:szCs w:val="24"/>
        </w:rPr>
      </w:pPr>
      <w:r>
        <w:rPr>
          <w:rFonts w:asciiTheme="minorHAnsi" w:hAnsiTheme="minorHAnsi"/>
          <w:szCs w:val="24"/>
        </w:rPr>
        <w:t>○ 51–60</w:t>
      </w:r>
    </w:p>
    <w:p w14:paraId="05B18F6D">
      <w:pPr>
        <w:spacing w:after="120" w:line="259" w:lineRule="auto"/>
        <w:rPr>
          <w:rFonts w:asciiTheme="minorHAnsi" w:hAnsiTheme="minorHAnsi"/>
          <w:szCs w:val="24"/>
        </w:rPr>
      </w:pPr>
      <w:r>
        <w:rPr>
          <w:rFonts w:asciiTheme="minorHAnsi" w:hAnsiTheme="minorHAnsi"/>
          <w:szCs w:val="24"/>
        </w:rPr>
        <w:t>○ Above 60</w:t>
      </w:r>
    </w:p>
    <w:p w14:paraId="07D7F6C2">
      <w:pPr>
        <w:spacing w:after="120" w:line="259" w:lineRule="auto"/>
        <w:rPr>
          <w:rFonts w:asciiTheme="minorHAnsi" w:hAnsiTheme="minorHAnsi"/>
          <w:szCs w:val="24"/>
        </w:rPr>
      </w:pPr>
      <w:r>
        <w:rPr>
          <w:rFonts w:asciiTheme="minorHAnsi" w:hAnsiTheme="minorHAnsi"/>
          <w:szCs w:val="24"/>
        </w:rPr>
        <w:t xml:space="preserve">Your Highest Educational Attainment: [Single choice] </w:t>
      </w:r>
    </w:p>
    <w:p w14:paraId="03221FC3">
      <w:pPr>
        <w:spacing w:after="120" w:line="259" w:lineRule="auto"/>
        <w:rPr>
          <w:rFonts w:asciiTheme="minorHAnsi" w:hAnsiTheme="minorHAnsi"/>
          <w:szCs w:val="24"/>
        </w:rPr>
      </w:pPr>
      <w:r>
        <w:rPr>
          <w:rFonts w:asciiTheme="minorHAnsi" w:hAnsiTheme="minorHAnsi"/>
          <w:szCs w:val="24"/>
        </w:rPr>
        <w:t>○ Bachelor's degree</w:t>
      </w:r>
    </w:p>
    <w:p w14:paraId="4F29208E">
      <w:pPr>
        <w:spacing w:after="120" w:line="259" w:lineRule="auto"/>
        <w:rPr>
          <w:rFonts w:asciiTheme="minorHAnsi" w:hAnsiTheme="minorHAnsi"/>
          <w:szCs w:val="24"/>
        </w:rPr>
      </w:pPr>
      <w:r>
        <w:rPr>
          <w:rFonts w:asciiTheme="minorHAnsi" w:hAnsiTheme="minorHAnsi"/>
          <w:szCs w:val="24"/>
        </w:rPr>
        <w:t>○ Master's degree or above</w:t>
      </w:r>
    </w:p>
    <w:p w14:paraId="77D2C193">
      <w:pPr>
        <w:spacing w:after="120" w:line="259" w:lineRule="auto"/>
        <w:rPr>
          <w:rFonts w:asciiTheme="minorHAnsi" w:hAnsiTheme="minorHAnsi"/>
          <w:szCs w:val="24"/>
        </w:rPr>
      </w:pPr>
      <w:r>
        <w:rPr>
          <w:rFonts w:asciiTheme="minorHAnsi" w:hAnsiTheme="minorHAnsi"/>
          <w:szCs w:val="24"/>
        </w:rPr>
        <w:t>○ Doctoral degree</w:t>
      </w:r>
    </w:p>
    <w:p w14:paraId="6B591B03">
      <w:pPr>
        <w:spacing w:after="120" w:line="259" w:lineRule="auto"/>
        <w:rPr>
          <w:rFonts w:asciiTheme="minorHAnsi" w:hAnsiTheme="minorHAnsi"/>
          <w:szCs w:val="24"/>
        </w:rPr>
      </w:pPr>
      <w:r>
        <w:rPr>
          <w:rFonts w:asciiTheme="minorHAnsi" w:hAnsiTheme="minorHAnsi"/>
          <w:szCs w:val="24"/>
        </w:rPr>
        <w:t xml:space="preserve">Your Institution Name: [Fillintheblank] </w:t>
      </w:r>
    </w:p>
    <w:p w14:paraId="546E309C">
      <w:pPr>
        <w:spacing w:after="120" w:line="259" w:lineRule="auto"/>
        <w:rPr>
          <w:rFonts w:asciiTheme="minorHAnsi" w:hAnsiTheme="minorHAnsi"/>
          <w:szCs w:val="24"/>
        </w:rPr>
      </w:pPr>
      <w:r>
        <w:rPr>
          <w:rFonts w:asciiTheme="minorHAnsi" w:hAnsiTheme="minorHAnsi"/>
          <w:szCs w:val="24"/>
        </w:rPr>
        <w:t xml:space="preserve">Your Professional Title: [Single choice] </w:t>
      </w:r>
    </w:p>
    <w:p w14:paraId="224BA784">
      <w:pPr>
        <w:spacing w:after="120" w:line="259" w:lineRule="auto"/>
        <w:rPr>
          <w:rFonts w:asciiTheme="minorHAnsi" w:hAnsiTheme="minorHAnsi"/>
          <w:szCs w:val="24"/>
        </w:rPr>
      </w:pPr>
      <w:r>
        <w:rPr>
          <w:rFonts w:asciiTheme="minorHAnsi" w:hAnsiTheme="minorHAnsi"/>
          <w:szCs w:val="24"/>
        </w:rPr>
        <w:t>○ Intermediate</w:t>
      </w:r>
    </w:p>
    <w:p w14:paraId="4B663A6F">
      <w:pPr>
        <w:spacing w:after="120" w:line="259" w:lineRule="auto"/>
        <w:rPr>
          <w:rFonts w:asciiTheme="minorHAnsi" w:hAnsiTheme="minorHAnsi"/>
          <w:szCs w:val="24"/>
        </w:rPr>
      </w:pPr>
      <w:r>
        <w:rPr>
          <w:rFonts w:asciiTheme="minorHAnsi" w:hAnsiTheme="minorHAnsi"/>
          <w:szCs w:val="24"/>
        </w:rPr>
        <w:t>○ Associate Senior</w:t>
      </w:r>
    </w:p>
    <w:p w14:paraId="2BDC991B">
      <w:pPr>
        <w:spacing w:after="120" w:line="259" w:lineRule="auto"/>
        <w:rPr>
          <w:rFonts w:asciiTheme="minorHAnsi" w:hAnsiTheme="minorHAnsi"/>
          <w:szCs w:val="24"/>
        </w:rPr>
      </w:pPr>
      <w:r>
        <w:rPr>
          <w:rFonts w:asciiTheme="minorHAnsi" w:hAnsiTheme="minorHAnsi"/>
          <w:szCs w:val="24"/>
        </w:rPr>
        <w:t>○ Senior</w:t>
      </w:r>
    </w:p>
    <w:p w14:paraId="48EA600C">
      <w:pPr>
        <w:spacing w:after="120" w:line="259" w:lineRule="auto"/>
        <w:rPr>
          <w:rFonts w:asciiTheme="minorHAnsi" w:hAnsiTheme="minorHAnsi"/>
          <w:szCs w:val="24"/>
        </w:rPr>
      </w:pPr>
      <w:r>
        <w:rPr>
          <w:rFonts w:asciiTheme="minorHAnsi" w:hAnsiTheme="minorHAnsi"/>
          <w:szCs w:val="24"/>
        </w:rPr>
        <w:t xml:space="preserve">Your Primary Current Professional Role: [Multiple choice] </w:t>
      </w:r>
    </w:p>
    <w:p w14:paraId="627391E3">
      <w:pPr>
        <w:spacing w:after="120" w:line="259" w:lineRule="auto"/>
        <w:rPr>
          <w:rFonts w:asciiTheme="minorHAnsi" w:hAnsiTheme="minorHAnsi"/>
          <w:szCs w:val="24"/>
        </w:rPr>
      </w:pPr>
      <w:r>
        <w:rPr>
          <w:szCs w:val="24"/>
        </w:rPr>
        <w:t>□</w:t>
      </w:r>
      <w:r>
        <w:rPr>
          <w:rFonts w:asciiTheme="minorHAnsi" w:hAnsiTheme="minorHAnsi"/>
          <w:szCs w:val="24"/>
        </w:rPr>
        <w:t xml:space="preserve"> Professional technical staff (clinical physician, basic science faculty)</w:t>
      </w:r>
    </w:p>
    <w:p w14:paraId="06B09007">
      <w:pPr>
        <w:spacing w:after="120" w:line="259" w:lineRule="auto"/>
        <w:rPr>
          <w:rFonts w:asciiTheme="minorHAnsi" w:hAnsiTheme="minorHAnsi"/>
          <w:szCs w:val="24"/>
        </w:rPr>
      </w:pPr>
      <w:r>
        <w:rPr>
          <w:szCs w:val="24"/>
        </w:rPr>
        <w:t>□</w:t>
      </w:r>
      <w:r>
        <w:rPr>
          <w:rFonts w:asciiTheme="minorHAnsi" w:hAnsiTheme="minorHAnsi"/>
          <w:szCs w:val="24"/>
        </w:rPr>
        <w:t xml:space="preserve"> University/hospital leader (dean/president level)</w:t>
      </w:r>
    </w:p>
    <w:p w14:paraId="3E9218DC">
      <w:pPr>
        <w:spacing w:after="120" w:line="259" w:lineRule="auto"/>
        <w:rPr>
          <w:rFonts w:asciiTheme="minorHAnsi" w:hAnsiTheme="minorHAnsi"/>
          <w:szCs w:val="24"/>
        </w:rPr>
      </w:pPr>
      <w:r>
        <w:rPr>
          <w:szCs w:val="24"/>
        </w:rPr>
        <w:t>□</w:t>
      </w:r>
      <w:r>
        <w:rPr>
          <w:rFonts w:asciiTheme="minorHAnsi" w:hAnsiTheme="minorHAnsi"/>
          <w:szCs w:val="24"/>
        </w:rPr>
        <w:t xml:space="preserve"> University/hospital middlelevel administrator</w:t>
      </w:r>
    </w:p>
    <w:p w14:paraId="05D0923B">
      <w:pPr>
        <w:spacing w:after="120" w:line="259" w:lineRule="auto"/>
        <w:rPr>
          <w:rFonts w:asciiTheme="minorHAnsi" w:hAnsiTheme="minorHAnsi"/>
          <w:szCs w:val="24"/>
        </w:rPr>
      </w:pPr>
      <w:r>
        <w:rPr>
          <w:szCs w:val="24"/>
        </w:rPr>
        <w:t>□</w:t>
      </w:r>
      <w:r>
        <w:rPr>
          <w:rFonts w:asciiTheme="minorHAnsi" w:hAnsiTheme="minorHAnsi"/>
          <w:szCs w:val="24"/>
        </w:rPr>
        <w:t xml:space="preserve"> AI technical professional (big data and AI field, medical informatics)</w:t>
      </w:r>
    </w:p>
    <w:p w14:paraId="2D86A0E6">
      <w:pPr>
        <w:spacing w:after="120" w:line="259" w:lineRule="auto"/>
        <w:rPr>
          <w:rFonts w:asciiTheme="minorHAnsi" w:hAnsiTheme="minorHAnsi"/>
          <w:szCs w:val="24"/>
        </w:rPr>
      </w:pPr>
      <w:r>
        <w:rPr>
          <w:szCs w:val="24"/>
        </w:rPr>
        <w:t>□</w:t>
      </w:r>
      <w:r>
        <w:rPr>
          <w:rFonts w:asciiTheme="minorHAnsi" w:hAnsiTheme="minorHAnsi"/>
          <w:szCs w:val="24"/>
        </w:rPr>
        <w:t xml:space="preserve"> Other</w:t>
      </w:r>
    </w:p>
    <w:p w14:paraId="20D76BA0">
      <w:pPr>
        <w:spacing w:after="120" w:line="259" w:lineRule="auto"/>
        <w:rPr>
          <w:rFonts w:asciiTheme="minorHAnsi" w:hAnsiTheme="minorHAnsi"/>
          <w:szCs w:val="24"/>
        </w:rPr>
      </w:pPr>
      <w:r>
        <w:rPr>
          <w:rFonts w:asciiTheme="minorHAnsi" w:hAnsiTheme="minorHAnsi"/>
          <w:szCs w:val="24"/>
        </w:rPr>
        <w:t xml:space="preserve">Your Primary Professional Field: [Multiple choice] </w:t>
      </w:r>
    </w:p>
    <w:p w14:paraId="0348AB53">
      <w:pPr>
        <w:spacing w:after="120" w:line="259" w:lineRule="auto"/>
        <w:rPr>
          <w:rFonts w:asciiTheme="minorHAnsi" w:hAnsiTheme="minorHAnsi"/>
          <w:szCs w:val="24"/>
        </w:rPr>
      </w:pPr>
      <w:r>
        <w:rPr>
          <w:szCs w:val="24"/>
        </w:rPr>
        <w:t>□</w:t>
      </w:r>
      <w:r>
        <w:rPr>
          <w:rFonts w:asciiTheme="minorHAnsi" w:hAnsiTheme="minorHAnsi"/>
          <w:szCs w:val="24"/>
        </w:rPr>
        <w:t xml:space="preserve"> Clinical medical education</w:t>
      </w:r>
    </w:p>
    <w:p w14:paraId="15E14C99">
      <w:pPr>
        <w:spacing w:after="120" w:line="259" w:lineRule="auto"/>
        <w:rPr>
          <w:rFonts w:asciiTheme="minorHAnsi" w:hAnsiTheme="minorHAnsi"/>
          <w:szCs w:val="24"/>
        </w:rPr>
      </w:pPr>
      <w:r>
        <w:rPr>
          <w:szCs w:val="24"/>
        </w:rPr>
        <w:t>□</w:t>
      </w:r>
      <w:r>
        <w:rPr>
          <w:rFonts w:asciiTheme="minorHAnsi" w:hAnsiTheme="minorHAnsi"/>
          <w:szCs w:val="24"/>
        </w:rPr>
        <w:t xml:space="preserve"> Basic medical education</w:t>
      </w:r>
    </w:p>
    <w:p w14:paraId="7F443AF5">
      <w:pPr>
        <w:spacing w:after="120" w:line="259" w:lineRule="auto"/>
        <w:rPr>
          <w:rFonts w:asciiTheme="minorHAnsi" w:hAnsiTheme="minorHAnsi"/>
          <w:szCs w:val="24"/>
        </w:rPr>
      </w:pPr>
      <w:r>
        <w:rPr>
          <w:szCs w:val="24"/>
        </w:rPr>
        <w:t>□</w:t>
      </w:r>
      <w:r>
        <w:rPr>
          <w:rFonts w:asciiTheme="minorHAnsi" w:hAnsiTheme="minorHAnsi"/>
          <w:szCs w:val="24"/>
        </w:rPr>
        <w:t xml:space="preserve"> Public health/preventive medicine education</w:t>
      </w:r>
    </w:p>
    <w:p w14:paraId="7796D4BE">
      <w:pPr>
        <w:spacing w:after="120" w:line="259" w:lineRule="auto"/>
        <w:rPr>
          <w:rFonts w:asciiTheme="minorHAnsi" w:hAnsiTheme="minorHAnsi"/>
          <w:szCs w:val="24"/>
        </w:rPr>
      </w:pPr>
      <w:r>
        <w:rPr>
          <w:szCs w:val="24"/>
        </w:rPr>
        <w:t>□</w:t>
      </w:r>
      <w:r>
        <w:rPr>
          <w:rFonts w:asciiTheme="minorHAnsi" w:hAnsiTheme="minorHAnsi"/>
          <w:szCs w:val="24"/>
        </w:rPr>
        <w:t xml:space="preserve"> Nursing education</w:t>
      </w:r>
    </w:p>
    <w:p w14:paraId="706C7415">
      <w:pPr>
        <w:spacing w:after="120" w:line="259" w:lineRule="auto"/>
        <w:rPr>
          <w:rFonts w:asciiTheme="minorHAnsi" w:hAnsiTheme="minorHAnsi"/>
          <w:szCs w:val="24"/>
        </w:rPr>
      </w:pPr>
      <w:r>
        <w:rPr>
          <w:szCs w:val="24"/>
        </w:rPr>
        <w:t>□</w:t>
      </w:r>
      <w:r>
        <w:rPr>
          <w:rFonts w:asciiTheme="minorHAnsi" w:hAnsiTheme="minorHAnsi"/>
          <w:szCs w:val="24"/>
        </w:rPr>
        <w:t xml:space="preserve"> Dental education</w:t>
      </w:r>
    </w:p>
    <w:p w14:paraId="0BAE3B99">
      <w:pPr>
        <w:spacing w:after="120" w:line="259" w:lineRule="auto"/>
        <w:rPr>
          <w:rFonts w:asciiTheme="minorHAnsi" w:hAnsiTheme="minorHAnsi"/>
          <w:szCs w:val="24"/>
        </w:rPr>
      </w:pPr>
      <w:r>
        <w:rPr>
          <w:szCs w:val="24"/>
        </w:rPr>
        <w:t>□</w:t>
      </w:r>
      <w:r>
        <w:rPr>
          <w:rFonts w:asciiTheme="minorHAnsi" w:hAnsiTheme="minorHAnsi"/>
          <w:szCs w:val="24"/>
        </w:rPr>
        <w:t xml:space="preserve"> Medical technology/pharmacy education</w:t>
      </w:r>
    </w:p>
    <w:p w14:paraId="36311AB3">
      <w:pPr>
        <w:spacing w:after="120" w:line="259" w:lineRule="auto"/>
        <w:rPr>
          <w:rFonts w:asciiTheme="minorHAnsi" w:hAnsiTheme="minorHAnsi"/>
          <w:szCs w:val="24"/>
        </w:rPr>
      </w:pPr>
      <w:r>
        <w:rPr>
          <w:szCs w:val="24"/>
        </w:rPr>
        <w:t>□</w:t>
      </w:r>
      <w:r>
        <w:rPr>
          <w:rFonts w:asciiTheme="minorHAnsi" w:hAnsiTheme="minorHAnsi"/>
          <w:szCs w:val="24"/>
        </w:rPr>
        <w:t xml:space="preserve"> Medical humanities/ethics</w:t>
      </w:r>
    </w:p>
    <w:p w14:paraId="14DA0EC2">
      <w:pPr>
        <w:spacing w:after="120" w:line="259" w:lineRule="auto"/>
        <w:rPr>
          <w:rFonts w:asciiTheme="minorHAnsi" w:hAnsiTheme="minorHAnsi"/>
          <w:szCs w:val="24"/>
        </w:rPr>
      </w:pPr>
      <w:r>
        <w:rPr>
          <w:szCs w:val="24"/>
        </w:rPr>
        <w:t>□</w:t>
      </w:r>
      <w:r>
        <w:rPr>
          <w:rFonts w:asciiTheme="minorHAnsi" w:hAnsiTheme="minorHAnsi"/>
          <w:szCs w:val="24"/>
        </w:rPr>
        <w:t xml:space="preserve"> Educational technology/artificial intelligence</w:t>
      </w:r>
    </w:p>
    <w:p w14:paraId="0C74F821">
      <w:pPr>
        <w:spacing w:after="120" w:line="259" w:lineRule="auto"/>
        <w:rPr>
          <w:rFonts w:asciiTheme="minorHAnsi" w:hAnsiTheme="minorHAnsi"/>
          <w:szCs w:val="24"/>
        </w:rPr>
      </w:pPr>
      <w:r>
        <w:rPr>
          <w:szCs w:val="24"/>
        </w:rPr>
        <w:t>□</w:t>
      </w:r>
      <w:r>
        <w:rPr>
          <w:rFonts w:asciiTheme="minorHAnsi" w:hAnsiTheme="minorHAnsi"/>
          <w:szCs w:val="24"/>
        </w:rPr>
        <w:t xml:space="preserve"> Educational administration and evaluation</w:t>
      </w:r>
    </w:p>
    <w:p w14:paraId="7E5FC0AF">
      <w:pPr>
        <w:spacing w:after="120" w:line="259" w:lineRule="auto"/>
        <w:rPr>
          <w:rFonts w:asciiTheme="minorHAnsi" w:hAnsiTheme="minorHAnsi"/>
          <w:szCs w:val="24"/>
        </w:rPr>
      </w:pPr>
      <w:r>
        <w:rPr>
          <w:szCs w:val="24"/>
        </w:rPr>
        <w:t>□</w:t>
      </w:r>
      <w:r>
        <w:rPr>
          <w:rFonts w:asciiTheme="minorHAnsi" w:hAnsiTheme="minorHAnsi"/>
          <w:szCs w:val="24"/>
        </w:rPr>
        <w:t xml:space="preserve"> Other</w:t>
      </w:r>
    </w:p>
    <w:p w14:paraId="3A6FEA58">
      <w:pPr>
        <w:spacing w:after="120" w:line="259" w:lineRule="auto"/>
        <w:rPr>
          <w:rFonts w:asciiTheme="minorHAnsi" w:hAnsiTheme="minorHAnsi"/>
          <w:szCs w:val="24"/>
        </w:rPr>
      </w:pPr>
      <w:r>
        <w:rPr>
          <w:rFonts w:asciiTheme="minorHAnsi" w:hAnsiTheme="minorHAnsi"/>
          <w:szCs w:val="24"/>
        </w:rPr>
        <w:t xml:space="preserve">Years of Working Experience in This Field: [Single choice] </w:t>
      </w:r>
    </w:p>
    <w:p w14:paraId="727DF3AE">
      <w:pPr>
        <w:spacing w:after="120" w:line="259" w:lineRule="auto"/>
        <w:rPr>
          <w:rFonts w:asciiTheme="minorHAnsi" w:hAnsiTheme="minorHAnsi"/>
          <w:szCs w:val="24"/>
        </w:rPr>
      </w:pPr>
      <w:r>
        <w:rPr>
          <w:rFonts w:asciiTheme="minorHAnsi" w:hAnsiTheme="minorHAnsi"/>
          <w:szCs w:val="24"/>
        </w:rPr>
        <w:t>○ 1–5 years</w:t>
      </w:r>
    </w:p>
    <w:p w14:paraId="64FA3F83">
      <w:pPr>
        <w:spacing w:after="120" w:line="259" w:lineRule="auto"/>
        <w:rPr>
          <w:rFonts w:asciiTheme="minorHAnsi" w:hAnsiTheme="minorHAnsi"/>
          <w:szCs w:val="24"/>
        </w:rPr>
      </w:pPr>
      <w:r>
        <w:rPr>
          <w:rFonts w:asciiTheme="minorHAnsi" w:hAnsiTheme="minorHAnsi"/>
          <w:szCs w:val="24"/>
        </w:rPr>
        <w:t>○ 6–10 years</w:t>
      </w:r>
    </w:p>
    <w:p w14:paraId="6F63749B">
      <w:pPr>
        <w:spacing w:after="120" w:line="259" w:lineRule="auto"/>
        <w:rPr>
          <w:rFonts w:asciiTheme="minorHAnsi" w:hAnsiTheme="minorHAnsi"/>
          <w:szCs w:val="24"/>
        </w:rPr>
      </w:pPr>
      <w:r>
        <w:rPr>
          <w:rFonts w:asciiTheme="minorHAnsi" w:hAnsiTheme="minorHAnsi"/>
          <w:szCs w:val="24"/>
        </w:rPr>
        <w:t>○ 11–15 years</w:t>
      </w:r>
    </w:p>
    <w:p w14:paraId="557D4D5A">
      <w:pPr>
        <w:spacing w:after="120" w:line="259" w:lineRule="auto"/>
        <w:rPr>
          <w:rFonts w:asciiTheme="minorHAnsi" w:hAnsiTheme="minorHAnsi"/>
          <w:szCs w:val="24"/>
        </w:rPr>
      </w:pPr>
      <w:r>
        <w:rPr>
          <w:rFonts w:asciiTheme="minorHAnsi" w:hAnsiTheme="minorHAnsi"/>
          <w:szCs w:val="24"/>
        </w:rPr>
        <w:t>○ 15–20 years</w:t>
      </w:r>
    </w:p>
    <w:p w14:paraId="430D56E1">
      <w:pPr>
        <w:spacing w:after="120" w:line="259" w:lineRule="auto"/>
        <w:rPr>
          <w:rFonts w:asciiTheme="minorHAnsi" w:hAnsiTheme="minorHAnsi"/>
          <w:szCs w:val="24"/>
        </w:rPr>
      </w:pPr>
      <w:r>
        <w:rPr>
          <w:rFonts w:asciiTheme="minorHAnsi" w:hAnsiTheme="minorHAnsi"/>
          <w:szCs w:val="24"/>
        </w:rPr>
        <w:t>○ 21–25 years</w:t>
      </w:r>
    </w:p>
    <w:p w14:paraId="71CABFC4">
      <w:pPr>
        <w:spacing w:after="120" w:line="259" w:lineRule="auto"/>
        <w:rPr>
          <w:rFonts w:asciiTheme="minorHAnsi" w:hAnsiTheme="minorHAnsi"/>
          <w:szCs w:val="24"/>
        </w:rPr>
      </w:pPr>
      <w:r>
        <w:rPr>
          <w:rFonts w:asciiTheme="minorHAnsi" w:hAnsiTheme="minorHAnsi"/>
          <w:szCs w:val="24"/>
        </w:rPr>
        <w:t>○ 26–30 years</w:t>
      </w:r>
    </w:p>
    <w:p w14:paraId="0A2BADBB">
      <w:pPr>
        <w:spacing w:after="120" w:line="259" w:lineRule="auto"/>
        <w:rPr>
          <w:rFonts w:asciiTheme="minorHAnsi" w:hAnsiTheme="minorHAnsi"/>
          <w:szCs w:val="24"/>
        </w:rPr>
      </w:pPr>
      <w:r>
        <w:rPr>
          <w:rFonts w:asciiTheme="minorHAnsi" w:hAnsiTheme="minorHAnsi"/>
          <w:szCs w:val="24"/>
        </w:rPr>
        <w:t>○ Over 30 years</w:t>
      </w:r>
    </w:p>
    <w:p w14:paraId="48B48539">
      <w:pPr>
        <w:spacing w:after="120" w:line="259" w:lineRule="auto"/>
        <w:rPr>
          <w:rFonts w:asciiTheme="minorHAnsi" w:hAnsiTheme="minorHAnsi"/>
          <w:szCs w:val="24"/>
        </w:rPr>
      </w:pPr>
      <w:r>
        <w:rPr>
          <w:rFonts w:asciiTheme="minorHAnsi" w:hAnsiTheme="minorHAnsi"/>
          <w:szCs w:val="24"/>
        </w:rPr>
        <w:t xml:space="preserve">Have you ever participated in research on AI in medical education? [Single choice] </w:t>
      </w:r>
    </w:p>
    <w:p w14:paraId="5067AE94">
      <w:pPr>
        <w:spacing w:after="120" w:line="259" w:lineRule="auto"/>
        <w:rPr>
          <w:rFonts w:asciiTheme="minorHAnsi" w:hAnsiTheme="minorHAnsi"/>
          <w:szCs w:val="24"/>
        </w:rPr>
      </w:pPr>
      <w:r>
        <w:rPr>
          <w:rFonts w:asciiTheme="minorHAnsi" w:hAnsiTheme="minorHAnsi"/>
          <w:szCs w:val="24"/>
        </w:rPr>
        <w:t>○ Yes</w:t>
      </w:r>
    </w:p>
    <w:p w14:paraId="34A1398F">
      <w:pPr>
        <w:spacing w:after="120" w:line="259" w:lineRule="auto"/>
        <w:rPr>
          <w:rFonts w:asciiTheme="minorHAnsi" w:hAnsiTheme="minorHAnsi"/>
          <w:szCs w:val="24"/>
        </w:rPr>
      </w:pPr>
      <w:r>
        <w:rPr>
          <w:rFonts w:asciiTheme="minorHAnsi" w:hAnsiTheme="minorHAnsi"/>
          <w:szCs w:val="24"/>
        </w:rPr>
        <w:t>○ No</w:t>
      </w:r>
    </w:p>
    <w:p w14:paraId="2829FBF7">
      <w:pPr>
        <w:spacing w:after="120" w:line="259" w:lineRule="auto"/>
        <w:rPr>
          <w:rFonts w:asciiTheme="minorHAnsi" w:hAnsiTheme="minorHAnsi"/>
          <w:szCs w:val="24"/>
        </w:rPr>
      </w:pPr>
      <w:r>
        <w:rPr>
          <w:rFonts w:asciiTheme="minorHAnsi" w:hAnsiTheme="minorHAnsi"/>
          <w:szCs w:val="24"/>
        </w:rPr>
        <w:t xml:space="preserve">Do you follow the application of AI in medical institutions and medical education? [Single choice] </w:t>
      </w:r>
    </w:p>
    <w:p w14:paraId="6DB4047A">
      <w:pPr>
        <w:spacing w:after="120" w:line="259" w:lineRule="auto"/>
        <w:rPr>
          <w:rFonts w:asciiTheme="minorHAnsi" w:hAnsiTheme="minorHAnsi"/>
          <w:szCs w:val="24"/>
        </w:rPr>
      </w:pPr>
      <w:r>
        <w:rPr>
          <w:rFonts w:asciiTheme="minorHAnsi" w:hAnsiTheme="minorHAnsi"/>
          <w:szCs w:val="24"/>
        </w:rPr>
        <w:t>○ Not at all</w:t>
      </w:r>
    </w:p>
    <w:p w14:paraId="2E1C9CAE">
      <w:pPr>
        <w:spacing w:after="120" w:line="259" w:lineRule="auto"/>
        <w:rPr>
          <w:rFonts w:asciiTheme="minorHAnsi" w:hAnsiTheme="minorHAnsi"/>
          <w:szCs w:val="24"/>
        </w:rPr>
      </w:pPr>
      <w:r>
        <w:rPr>
          <w:rFonts w:asciiTheme="minorHAnsi" w:hAnsiTheme="minorHAnsi"/>
          <w:szCs w:val="24"/>
        </w:rPr>
        <w:t>○ Rarely</w:t>
      </w:r>
    </w:p>
    <w:p w14:paraId="1AB38951">
      <w:pPr>
        <w:spacing w:after="120" w:line="259" w:lineRule="auto"/>
        <w:rPr>
          <w:rFonts w:asciiTheme="minorHAnsi" w:hAnsiTheme="minorHAnsi"/>
          <w:szCs w:val="24"/>
        </w:rPr>
      </w:pPr>
      <w:r>
        <w:rPr>
          <w:rFonts w:asciiTheme="minorHAnsi" w:hAnsiTheme="minorHAnsi"/>
          <w:szCs w:val="24"/>
        </w:rPr>
        <w:t>○ Occasionally</w:t>
      </w:r>
    </w:p>
    <w:p w14:paraId="74A7B48D">
      <w:pPr>
        <w:spacing w:after="120" w:line="259" w:lineRule="auto"/>
        <w:rPr>
          <w:rFonts w:asciiTheme="minorHAnsi" w:hAnsiTheme="minorHAnsi"/>
          <w:szCs w:val="24"/>
        </w:rPr>
      </w:pPr>
      <w:r>
        <w:rPr>
          <w:rFonts w:asciiTheme="minorHAnsi" w:hAnsiTheme="minorHAnsi"/>
          <w:szCs w:val="24"/>
        </w:rPr>
        <w:t>○ Frequently</w:t>
      </w:r>
    </w:p>
    <w:p w14:paraId="60C6740A">
      <w:pPr>
        <w:spacing w:after="120" w:line="259" w:lineRule="auto"/>
        <w:rPr>
          <w:rFonts w:asciiTheme="minorHAnsi" w:hAnsiTheme="minorHAnsi"/>
          <w:szCs w:val="24"/>
        </w:rPr>
      </w:pPr>
      <w:r>
        <w:rPr>
          <w:rFonts w:asciiTheme="minorHAnsi" w:hAnsiTheme="minorHAnsi"/>
          <w:szCs w:val="24"/>
        </w:rPr>
        <w:t>○ Very frequently</w:t>
      </w:r>
    </w:p>
    <w:p w14:paraId="385E9659">
      <w:pPr>
        <w:spacing w:after="120" w:line="259" w:lineRule="auto"/>
        <w:rPr>
          <w:rFonts w:asciiTheme="minorHAnsi" w:hAnsiTheme="minorHAnsi"/>
          <w:szCs w:val="24"/>
        </w:rPr>
      </w:pPr>
      <w:r>
        <w:rPr>
          <w:rFonts w:asciiTheme="minorHAnsi" w:hAnsiTheme="minorHAnsi"/>
          <w:szCs w:val="24"/>
        </w:rPr>
        <w:t xml:space="preserve">Have you participated in practical applications of AI in clinical diagnosis and treatment decision making, patient care, population health, or public health? [Single choice] </w:t>
      </w:r>
    </w:p>
    <w:p w14:paraId="1FBAB1B2">
      <w:pPr>
        <w:spacing w:after="120" w:line="259" w:lineRule="auto"/>
        <w:rPr>
          <w:rFonts w:asciiTheme="minorHAnsi" w:hAnsiTheme="minorHAnsi"/>
          <w:szCs w:val="24"/>
        </w:rPr>
      </w:pPr>
      <w:r>
        <w:rPr>
          <w:rFonts w:asciiTheme="minorHAnsi" w:hAnsiTheme="minorHAnsi"/>
          <w:szCs w:val="24"/>
        </w:rPr>
        <w:t>○ Yes</w:t>
      </w:r>
    </w:p>
    <w:p w14:paraId="583FB994">
      <w:pPr>
        <w:spacing w:after="120" w:line="259" w:lineRule="auto"/>
        <w:rPr>
          <w:rFonts w:asciiTheme="minorHAnsi" w:hAnsiTheme="minorHAnsi"/>
          <w:szCs w:val="24"/>
        </w:rPr>
      </w:pPr>
      <w:r>
        <w:rPr>
          <w:rFonts w:asciiTheme="minorHAnsi" w:hAnsiTheme="minorHAnsi"/>
          <w:szCs w:val="24"/>
        </w:rPr>
        <w:t>○ No</w:t>
      </w:r>
    </w:p>
    <w:p w14:paraId="1FBF3A49">
      <w:pPr>
        <w:spacing w:after="120" w:line="259" w:lineRule="auto"/>
        <w:rPr>
          <w:rFonts w:asciiTheme="minorHAnsi" w:hAnsiTheme="minorHAnsi"/>
          <w:szCs w:val="24"/>
        </w:rPr>
      </w:pPr>
      <w:r>
        <w:rPr>
          <w:rFonts w:asciiTheme="minorHAnsi" w:hAnsiTheme="minorHAnsi"/>
          <w:szCs w:val="24"/>
        </w:rPr>
        <w:t xml:space="preserve"> </w:t>
      </w:r>
      <w:r>
        <w:rPr>
          <w:rFonts w:hint="eastAsia" w:ascii="宋体" w:hAnsi="宋体" w:eastAsia="宋体" w:cs="宋体"/>
          <w:szCs w:val="24"/>
        </w:rPr>
        <w:t>【</w:t>
      </w:r>
      <w:r>
        <w:rPr>
          <w:rFonts w:asciiTheme="minorHAnsi" w:hAnsiTheme="minorHAnsi"/>
          <w:szCs w:val="24"/>
        </w:rPr>
        <w:t>Competency Assessment Form</w:t>
      </w:r>
      <w:r>
        <w:rPr>
          <w:rFonts w:hint="eastAsia" w:ascii="宋体" w:hAnsi="宋体" w:eastAsia="宋体" w:cs="宋体"/>
          <w:szCs w:val="24"/>
        </w:rPr>
        <w:t>】</w:t>
      </w:r>
    </w:p>
    <w:p w14:paraId="062BBBFE">
      <w:pPr>
        <w:spacing w:after="120" w:line="259" w:lineRule="auto"/>
        <w:rPr>
          <w:rFonts w:asciiTheme="minorHAnsi" w:hAnsiTheme="minorHAnsi"/>
          <w:szCs w:val="24"/>
        </w:rPr>
      </w:pPr>
      <w:r>
        <w:rPr>
          <w:rFonts w:asciiTheme="minorHAnsi" w:hAnsiTheme="minorHAnsi"/>
          <w:szCs w:val="24"/>
        </w:rPr>
        <w:t xml:space="preserve"> (I) Importance Rating (5 point Likert Scale)</w:t>
      </w:r>
    </w:p>
    <w:p w14:paraId="56D7BEF6">
      <w:pPr>
        <w:spacing w:after="120" w:line="259" w:lineRule="auto"/>
        <w:rPr>
          <w:rFonts w:asciiTheme="minorHAnsi" w:hAnsiTheme="minorHAnsi"/>
          <w:szCs w:val="24"/>
        </w:rPr>
      </w:pPr>
      <w:r>
        <w:rPr>
          <w:rFonts w:asciiTheme="minorHAnsi" w:hAnsiTheme="minorHAnsi"/>
          <w:szCs w:val="24"/>
        </w:rPr>
        <w:t>Question: Please rate the importance of this competency for medical professional teachers to effectively fulfill their teaching responsibilities in the AI era.</w:t>
      </w:r>
    </w:p>
    <w:p w14:paraId="2DC5CC58">
      <w:pPr>
        <w:spacing w:after="120" w:line="259" w:lineRule="auto"/>
        <w:rPr>
          <w:rFonts w:asciiTheme="minorHAnsi" w:hAnsiTheme="minorHAnsi"/>
          <w:szCs w:val="24"/>
        </w:rPr>
      </w:pPr>
      <w:r>
        <w:rPr>
          <w:rFonts w:asciiTheme="minorHAnsi" w:hAnsiTheme="minorHAnsi"/>
          <w:szCs w:val="24"/>
        </w:rPr>
        <w:t xml:space="preserve"> 5 points (Crucial): An indispensable core competency.</w:t>
      </w:r>
    </w:p>
    <w:p w14:paraId="183D11CE">
      <w:pPr>
        <w:spacing w:after="120" w:line="259" w:lineRule="auto"/>
        <w:rPr>
          <w:rFonts w:asciiTheme="minorHAnsi" w:hAnsiTheme="minorHAnsi"/>
          <w:szCs w:val="24"/>
        </w:rPr>
      </w:pPr>
      <w:r>
        <w:rPr>
          <w:rFonts w:asciiTheme="minorHAnsi" w:hAnsiTheme="minorHAnsi"/>
          <w:szCs w:val="24"/>
        </w:rPr>
        <w:t xml:space="preserve"> 4 points (Important): An important competency, but not absolutely core.</w:t>
      </w:r>
    </w:p>
    <w:p w14:paraId="79E0CA66">
      <w:pPr>
        <w:spacing w:after="120" w:line="259" w:lineRule="auto"/>
        <w:rPr>
          <w:rFonts w:asciiTheme="minorHAnsi" w:hAnsiTheme="minorHAnsi"/>
          <w:szCs w:val="24"/>
        </w:rPr>
      </w:pPr>
      <w:r>
        <w:rPr>
          <w:rFonts w:asciiTheme="minorHAnsi" w:hAnsiTheme="minorHAnsi"/>
          <w:szCs w:val="24"/>
        </w:rPr>
        <w:t xml:space="preserve"> 3 points (Moderately Important): Has some value.</w:t>
      </w:r>
    </w:p>
    <w:p w14:paraId="3FC19E98">
      <w:pPr>
        <w:spacing w:after="120" w:line="259" w:lineRule="auto"/>
        <w:rPr>
          <w:rFonts w:asciiTheme="minorHAnsi" w:hAnsiTheme="minorHAnsi"/>
          <w:szCs w:val="24"/>
        </w:rPr>
      </w:pPr>
      <w:r>
        <w:rPr>
          <w:rFonts w:asciiTheme="minorHAnsi" w:hAnsiTheme="minorHAnsi"/>
          <w:szCs w:val="24"/>
        </w:rPr>
        <w:t xml:space="preserve"> 2 points (Less Important): Limited value.</w:t>
      </w:r>
    </w:p>
    <w:p w14:paraId="01EE0A82">
      <w:pPr>
        <w:spacing w:after="120" w:line="259" w:lineRule="auto"/>
        <w:rPr>
          <w:rFonts w:asciiTheme="minorHAnsi" w:hAnsiTheme="minorHAnsi"/>
          <w:szCs w:val="24"/>
        </w:rPr>
      </w:pPr>
      <w:r>
        <w:rPr>
          <w:rFonts w:asciiTheme="minorHAnsi" w:hAnsiTheme="minorHAnsi"/>
          <w:szCs w:val="24"/>
        </w:rPr>
        <w:t xml:space="preserve"> 1 point (Not Important): Almost no value.</w:t>
      </w:r>
    </w:p>
    <w:p w14:paraId="2415D62D">
      <w:pPr>
        <w:spacing w:after="120" w:line="259" w:lineRule="auto"/>
        <w:rPr>
          <w:rFonts w:asciiTheme="minorHAnsi" w:hAnsiTheme="minorHAnsi"/>
          <w:szCs w:val="24"/>
        </w:rPr>
      </w:pPr>
      <w:r>
        <w:rPr>
          <w:rFonts w:asciiTheme="minorHAnsi" w:hAnsiTheme="minorHAnsi"/>
          <w:szCs w:val="24"/>
        </w:rPr>
        <w:t xml:space="preserve"> (II) Uniqueness Assessment (Single choice)</w:t>
      </w:r>
    </w:p>
    <w:p w14:paraId="74C6319F">
      <w:pPr>
        <w:spacing w:after="120" w:line="259" w:lineRule="auto"/>
        <w:rPr>
          <w:rFonts w:asciiTheme="minorHAnsi" w:hAnsiTheme="minorHAnsi"/>
          <w:szCs w:val="24"/>
        </w:rPr>
      </w:pPr>
      <w:r>
        <w:rPr>
          <w:rFonts w:asciiTheme="minorHAnsi" w:hAnsiTheme="minorHAnsi"/>
          <w:szCs w:val="24"/>
        </w:rPr>
        <w:t>Question: Do you consider the content of this competency to substantially overlap with existing, nonAI related core competencies of medical teachers (e.g., fundamental teaching skills, medical expertise, general professional ethics)?</w:t>
      </w:r>
    </w:p>
    <w:p w14:paraId="726A9738">
      <w:pPr>
        <w:spacing w:after="120" w:line="259" w:lineRule="auto"/>
        <w:rPr>
          <w:rFonts w:asciiTheme="minorHAnsi" w:hAnsiTheme="minorHAnsi"/>
          <w:szCs w:val="24"/>
        </w:rPr>
      </w:pPr>
      <w:r>
        <w:rPr>
          <w:rFonts w:asciiTheme="minorHAnsi" w:hAnsiTheme="minorHAnsi"/>
          <w:szCs w:val="24"/>
        </w:rPr>
        <w:t xml:space="preserve"> No substantial overlap: This competency represents a unique new requirement emerging in the AI era.</w:t>
      </w:r>
    </w:p>
    <w:p w14:paraId="7E384649">
      <w:pPr>
        <w:spacing w:after="120" w:line="259" w:lineRule="auto"/>
        <w:rPr>
          <w:rFonts w:asciiTheme="minorHAnsi" w:hAnsiTheme="minorHAnsi"/>
          <w:szCs w:val="24"/>
        </w:rPr>
      </w:pPr>
      <w:r>
        <w:rPr>
          <w:rFonts w:asciiTheme="minorHAnsi" w:hAnsiTheme="minorHAnsi"/>
          <w:szCs w:val="24"/>
        </w:rPr>
        <w:t xml:space="preserve"> Partial overlap: This competency integrates some traditional competencies, but AI has endowed it with new meaning.</w:t>
      </w:r>
    </w:p>
    <w:p w14:paraId="4FED63F7">
      <w:pPr>
        <w:spacing w:after="120" w:line="259" w:lineRule="auto"/>
        <w:rPr>
          <w:rFonts w:asciiTheme="minorHAnsi" w:hAnsiTheme="minorHAnsi"/>
          <w:szCs w:val="24"/>
        </w:rPr>
      </w:pPr>
      <w:r>
        <w:rPr>
          <w:rFonts w:asciiTheme="minorHAnsi" w:hAnsiTheme="minorHAnsi"/>
          <w:szCs w:val="24"/>
        </w:rPr>
        <w:t xml:space="preserve"> High overlap: This competency is essentially a simple application of traditional competencies in an AI context and need not be listed separately.</w:t>
      </w:r>
    </w:p>
    <w:p w14:paraId="6120E7E6">
      <w:pPr>
        <w:spacing w:after="120" w:line="259" w:lineRule="auto"/>
        <w:rPr>
          <w:rFonts w:asciiTheme="minorHAnsi" w:hAnsiTheme="minorHAnsi"/>
          <w:szCs w:val="24"/>
        </w:rPr>
      </w:pPr>
      <w:r>
        <w:rPr>
          <w:rFonts w:asciiTheme="minorHAnsi" w:hAnsiTheme="minorHAnsi"/>
          <w:szCs w:val="24"/>
        </w:rPr>
        <w:t xml:space="preserve"> Dimension I: Value Cognition and Ethical Foundation</w:t>
      </w:r>
    </w:p>
    <w:p w14:paraId="466D5558">
      <w:pPr>
        <w:spacing w:after="120" w:line="259" w:lineRule="auto"/>
        <w:rPr>
          <w:rFonts w:asciiTheme="minorHAnsi" w:hAnsiTheme="minorHAnsi"/>
          <w:szCs w:val="24"/>
        </w:rPr>
      </w:pPr>
      <w:r>
        <w:rPr>
          <w:rFonts w:asciiTheme="minorHAnsi" w:hAnsiTheme="minorHAnsi"/>
          <w:szCs w:val="24"/>
        </w:rPr>
        <w:t>Core Essence of This Dimension: This dimension establishes the fundamental value orientations and ethical action principles for applying AI technologies in medical education. It serves as the directional guide and boundary control for all AI related teaching practices, ensuring that technological development consistently serves the "benevolent" essence of medical education. Its logical positioning is the cornerstone and prerequisite of the competency framework, addressing the questions of "why to use" and "what are the boundaries of use." (Corresponding to competency items CAIPME1 to CAIPME4)</w:t>
      </w:r>
    </w:p>
    <w:p w14:paraId="6B6FF54C">
      <w:pPr>
        <w:spacing w:after="120" w:line="259" w:lineRule="auto"/>
        <w:rPr>
          <w:rFonts w:asciiTheme="minorHAnsi" w:hAnsiTheme="minorHAnsi"/>
          <w:szCs w:val="24"/>
        </w:rPr>
      </w:pPr>
      <w:r>
        <w:rPr>
          <w:rFonts w:asciiTheme="minorHAnsi" w:hAnsiTheme="minorHAnsi"/>
          <w:szCs w:val="24"/>
        </w:rPr>
        <w:t>(CAIPME1) Ability to Recognize the Value of AIEnhanced Medical Education</w:t>
      </w:r>
    </w:p>
    <w:p w14:paraId="412246C4">
      <w:pPr>
        <w:spacing w:after="120" w:line="259" w:lineRule="auto"/>
        <w:rPr>
          <w:rFonts w:asciiTheme="minorHAnsi" w:hAnsiTheme="minorHAnsi"/>
          <w:szCs w:val="24"/>
        </w:rPr>
      </w:pPr>
      <w:r>
        <w:rPr>
          <w:rFonts w:asciiTheme="minorHAnsi" w:hAnsiTheme="minorHAnsi"/>
          <w:szCs w:val="24"/>
        </w:rPr>
        <w:t>[Definition: Deeply understand the strategic value of AI technology as a transformative tool for improving the quality of medical education, promoting educational equity, and cultivating future physicians. Be able to move beyond the perspective of AI as merely a technical tool, and recognize the necessity and urgency of developing one's own AI literacy from the standpoint of medical education modernization and the Healthy China strategy.]</w:t>
      </w:r>
    </w:p>
    <w:p w14:paraId="5B01A518">
      <w:pPr>
        <w:spacing w:after="120" w:line="259" w:lineRule="auto"/>
        <w:rPr>
          <w:rFonts w:asciiTheme="minorHAnsi" w:hAnsiTheme="minorHAnsi"/>
          <w:szCs w:val="24"/>
        </w:rPr>
      </w:pPr>
      <w:r>
        <w:rPr>
          <w:rFonts w:asciiTheme="minorHAnsi" w:hAnsiTheme="minorHAnsi"/>
          <w:szCs w:val="24"/>
        </w:rPr>
        <w:t>Importance Rating [Likert Scale]</w:t>
      </w:r>
    </w:p>
    <w:p w14:paraId="69276607">
      <w:pPr>
        <w:spacing w:after="120" w:line="259" w:lineRule="auto"/>
        <w:rPr>
          <w:rFonts w:asciiTheme="minorHAnsi" w:hAnsiTheme="minorHAnsi"/>
          <w:szCs w:val="24"/>
        </w:rPr>
      </w:pPr>
      <w:r>
        <w:rPr>
          <w:rFonts w:asciiTheme="minorHAnsi" w:hAnsiTheme="minorHAnsi"/>
          <w:szCs w:val="24"/>
        </w:rPr>
        <w:t>○ 1 (Not Important)</w:t>
      </w:r>
    </w:p>
    <w:p w14:paraId="2782125B">
      <w:pPr>
        <w:spacing w:after="120" w:line="259" w:lineRule="auto"/>
        <w:rPr>
          <w:rFonts w:asciiTheme="minorHAnsi" w:hAnsiTheme="minorHAnsi"/>
          <w:szCs w:val="24"/>
        </w:rPr>
      </w:pPr>
      <w:r>
        <w:rPr>
          <w:rFonts w:asciiTheme="minorHAnsi" w:hAnsiTheme="minorHAnsi"/>
          <w:szCs w:val="24"/>
        </w:rPr>
        <w:t>○ 2 (Less Important)</w:t>
      </w:r>
    </w:p>
    <w:p w14:paraId="4406F18B">
      <w:pPr>
        <w:spacing w:after="120" w:line="259" w:lineRule="auto"/>
        <w:rPr>
          <w:rFonts w:asciiTheme="minorHAnsi" w:hAnsiTheme="minorHAnsi"/>
          <w:szCs w:val="24"/>
        </w:rPr>
      </w:pPr>
      <w:r>
        <w:rPr>
          <w:rFonts w:asciiTheme="minorHAnsi" w:hAnsiTheme="minorHAnsi"/>
          <w:szCs w:val="24"/>
        </w:rPr>
        <w:t>○ 3 (Moderately Important)</w:t>
      </w:r>
    </w:p>
    <w:p w14:paraId="596D3C15">
      <w:pPr>
        <w:spacing w:after="120" w:line="259" w:lineRule="auto"/>
        <w:rPr>
          <w:rFonts w:asciiTheme="minorHAnsi" w:hAnsiTheme="minorHAnsi"/>
          <w:szCs w:val="24"/>
        </w:rPr>
      </w:pPr>
      <w:r>
        <w:rPr>
          <w:rFonts w:asciiTheme="minorHAnsi" w:hAnsiTheme="minorHAnsi"/>
          <w:szCs w:val="24"/>
        </w:rPr>
        <w:t>○ 4 (Important)</w:t>
      </w:r>
    </w:p>
    <w:p w14:paraId="4EA6E29F">
      <w:pPr>
        <w:spacing w:after="120" w:line="259" w:lineRule="auto"/>
        <w:rPr>
          <w:rFonts w:asciiTheme="minorHAnsi" w:hAnsiTheme="minorHAnsi"/>
          <w:szCs w:val="24"/>
        </w:rPr>
      </w:pPr>
      <w:r>
        <w:rPr>
          <w:rFonts w:asciiTheme="minorHAnsi" w:hAnsiTheme="minorHAnsi"/>
          <w:szCs w:val="24"/>
        </w:rPr>
        <w:t>○ 5 (Crucial)</w:t>
      </w:r>
    </w:p>
    <w:p w14:paraId="7350C44D">
      <w:pPr>
        <w:spacing w:after="120" w:line="259" w:lineRule="auto"/>
        <w:rPr>
          <w:rFonts w:asciiTheme="minorHAnsi" w:hAnsiTheme="minorHAnsi"/>
          <w:szCs w:val="24"/>
        </w:rPr>
      </w:pPr>
      <w:r>
        <w:rPr>
          <w:rFonts w:asciiTheme="minorHAnsi" w:hAnsiTheme="minorHAnsi"/>
          <w:szCs w:val="24"/>
        </w:rPr>
        <w:t>Uniqueness Assessment [Single choice]</w:t>
      </w:r>
    </w:p>
    <w:p w14:paraId="7C87B64E">
      <w:pPr>
        <w:spacing w:after="120" w:line="259" w:lineRule="auto"/>
        <w:rPr>
          <w:rFonts w:asciiTheme="minorHAnsi" w:hAnsiTheme="minorHAnsi"/>
          <w:szCs w:val="24"/>
        </w:rPr>
      </w:pPr>
      <w:r>
        <w:rPr>
          <w:rFonts w:asciiTheme="minorHAnsi" w:hAnsiTheme="minorHAnsi"/>
          <w:szCs w:val="24"/>
        </w:rPr>
        <w:t>○ No substantial overlap</w:t>
      </w:r>
    </w:p>
    <w:p w14:paraId="7D69C398">
      <w:pPr>
        <w:spacing w:after="120" w:line="259" w:lineRule="auto"/>
        <w:rPr>
          <w:rFonts w:asciiTheme="minorHAnsi" w:hAnsiTheme="minorHAnsi"/>
          <w:szCs w:val="24"/>
        </w:rPr>
      </w:pPr>
      <w:r>
        <w:rPr>
          <w:rFonts w:asciiTheme="minorHAnsi" w:hAnsiTheme="minorHAnsi"/>
          <w:szCs w:val="24"/>
        </w:rPr>
        <w:t>○ Partial overlap</w:t>
      </w:r>
    </w:p>
    <w:p w14:paraId="5D81A8C2">
      <w:pPr>
        <w:spacing w:after="120" w:line="259" w:lineRule="auto"/>
        <w:rPr>
          <w:rFonts w:asciiTheme="minorHAnsi" w:hAnsiTheme="minorHAnsi"/>
          <w:szCs w:val="24"/>
        </w:rPr>
      </w:pPr>
      <w:r>
        <w:rPr>
          <w:rFonts w:asciiTheme="minorHAnsi" w:hAnsiTheme="minorHAnsi"/>
          <w:szCs w:val="24"/>
        </w:rPr>
        <w:t>○ High overlap</w:t>
      </w:r>
    </w:p>
    <w:p w14:paraId="52341522">
      <w:pPr>
        <w:spacing w:after="120" w:line="259" w:lineRule="auto"/>
        <w:rPr>
          <w:rFonts w:asciiTheme="minorHAnsi" w:hAnsiTheme="minorHAnsi"/>
          <w:szCs w:val="24"/>
        </w:rPr>
      </w:pPr>
      <w:r>
        <w:rPr>
          <w:rFonts w:asciiTheme="minorHAnsi" w:hAnsiTheme="minorHAnsi"/>
          <w:szCs w:val="24"/>
        </w:rPr>
        <w:t>(CAIPME2) Ability to Identify and Assess Ethical Risks in Medical AI</w:t>
      </w:r>
    </w:p>
    <w:p w14:paraId="331BA074">
      <w:pPr>
        <w:spacing w:after="120" w:line="259" w:lineRule="auto"/>
        <w:rPr>
          <w:rFonts w:asciiTheme="minorHAnsi" w:hAnsiTheme="minorHAnsi"/>
          <w:szCs w:val="24"/>
        </w:rPr>
      </w:pPr>
      <w:r>
        <w:rPr>
          <w:rFonts w:asciiTheme="minorHAnsi" w:hAnsiTheme="minorHAnsi"/>
          <w:szCs w:val="24"/>
        </w:rPr>
        <w:t>[Definition: Systematically identify ethical, legal, and social risks that may arise from AI applications in medical teaching, research, and simulated clinical settings, including but not limited to data privacy breaches, algorithmic bias and discrimination, ambiguous accountability, alienation of the doctorpatient relationship, and technology dependence. Be able to conduct preliminary assessments based on medical ethical principles (e.g., beneficence, nonmaleficence, justice, and autonomy).]</w:t>
      </w:r>
    </w:p>
    <w:p w14:paraId="45E75995">
      <w:pPr>
        <w:spacing w:after="120" w:line="259" w:lineRule="auto"/>
        <w:rPr>
          <w:rFonts w:asciiTheme="minorHAnsi" w:hAnsiTheme="minorHAnsi"/>
          <w:szCs w:val="24"/>
        </w:rPr>
      </w:pPr>
      <w:r>
        <w:rPr>
          <w:rFonts w:asciiTheme="minorHAnsi" w:hAnsiTheme="minorHAnsi"/>
          <w:szCs w:val="24"/>
        </w:rPr>
        <w:t>Importance Rating [Likert Scale]</w:t>
      </w:r>
    </w:p>
    <w:p w14:paraId="576481FE">
      <w:pPr>
        <w:spacing w:after="120" w:line="259" w:lineRule="auto"/>
        <w:rPr>
          <w:rFonts w:asciiTheme="minorHAnsi" w:hAnsiTheme="minorHAnsi"/>
          <w:szCs w:val="24"/>
        </w:rPr>
      </w:pPr>
      <w:r>
        <w:rPr>
          <w:rFonts w:asciiTheme="minorHAnsi" w:hAnsiTheme="minorHAnsi"/>
          <w:szCs w:val="24"/>
        </w:rPr>
        <w:t>○ 1 (Not Important)</w:t>
      </w:r>
    </w:p>
    <w:p w14:paraId="45DBD772">
      <w:pPr>
        <w:spacing w:after="120" w:line="259" w:lineRule="auto"/>
        <w:rPr>
          <w:rFonts w:asciiTheme="minorHAnsi" w:hAnsiTheme="minorHAnsi"/>
          <w:szCs w:val="24"/>
        </w:rPr>
      </w:pPr>
      <w:r>
        <w:rPr>
          <w:rFonts w:asciiTheme="minorHAnsi" w:hAnsiTheme="minorHAnsi"/>
          <w:szCs w:val="24"/>
        </w:rPr>
        <w:t>○ 2 (Less Important)</w:t>
      </w:r>
    </w:p>
    <w:p w14:paraId="1DE51904">
      <w:pPr>
        <w:spacing w:after="120" w:line="259" w:lineRule="auto"/>
        <w:rPr>
          <w:rFonts w:asciiTheme="minorHAnsi" w:hAnsiTheme="minorHAnsi"/>
          <w:szCs w:val="24"/>
        </w:rPr>
      </w:pPr>
      <w:r>
        <w:rPr>
          <w:rFonts w:asciiTheme="minorHAnsi" w:hAnsiTheme="minorHAnsi"/>
          <w:szCs w:val="24"/>
        </w:rPr>
        <w:t>○ 3 (Moderately Important)</w:t>
      </w:r>
    </w:p>
    <w:p w14:paraId="78FD77CE">
      <w:pPr>
        <w:spacing w:after="120" w:line="259" w:lineRule="auto"/>
        <w:rPr>
          <w:rFonts w:asciiTheme="minorHAnsi" w:hAnsiTheme="minorHAnsi"/>
          <w:szCs w:val="24"/>
        </w:rPr>
      </w:pPr>
      <w:r>
        <w:rPr>
          <w:rFonts w:asciiTheme="minorHAnsi" w:hAnsiTheme="minorHAnsi"/>
          <w:szCs w:val="24"/>
        </w:rPr>
        <w:t>○ 4 (Important)</w:t>
      </w:r>
    </w:p>
    <w:p w14:paraId="2EEA135F">
      <w:pPr>
        <w:spacing w:after="120" w:line="259" w:lineRule="auto"/>
        <w:rPr>
          <w:rFonts w:asciiTheme="minorHAnsi" w:hAnsiTheme="minorHAnsi"/>
          <w:szCs w:val="24"/>
        </w:rPr>
      </w:pPr>
      <w:r>
        <w:rPr>
          <w:rFonts w:asciiTheme="minorHAnsi" w:hAnsiTheme="minorHAnsi"/>
          <w:szCs w:val="24"/>
        </w:rPr>
        <w:t>○ 5 (Crucial)</w:t>
      </w:r>
    </w:p>
    <w:p w14:paraId="64F5EED0">
      <w:pPr>
        <w:spacing w:after="120" w:line="259" w:lineRule="auto"/>
        <w:rPr>
          <w:rFonts w:asciiTheme="minorHAnsi" w:hAnsiTheme="minorHAnsi"/>
          <w:szCs w:val="24"/>
        </w:rPr>
      </w:pPr>
      <w:r>
        <w:rPr>
          <w:rFonts w:asciiTheme="minorHAnsi" w:hAnsiTheme="minorHAnsi"/>
          <w:szCs w:val="24"/>
        </w:rPr>
        <w:t>Uniqueness Assessment [Single choice]</w:t>
      </w:r>
    </w:p>
    <w:p w14:paraId="49D79075">
      <w:pPr>
        <w:spacing w:after="120" w:line="259" w:lineRule="auto"/>
        <w:rPr>
          <w:rFonts w:asciiTheme="minorHAnsi" w:hAnsiTheme="minorHAnsi"/>
          <w:szCs w:val="24"/>
        </w:rPr>
      </w:pPr>
      <w:r>
        <w:rPr>
          <w:rFonts w:asciiTheme="minorHAnsi" w:hAnsiTheme="minorHAnsi"/>
          <w:szCs w:val="24"/>
        </w:rPr>
        <w:t>○ No substantial overlap</w:t>
      </w:r>
    </w:p>
    <w:p w14:paraId="6DCDABBF">
      <w:pPr>
        <w:spacing w:after="120" w:line="259" w:lineRule="auto"/>
        <w:rPr>
          <w:rFonts w:asciiTheme="minorHAnsi" w:hAnsiTheme="minorHAnsi"/>
          <w:szCs w:val="24"/>
        </w:rPr>
      </w:pPr>
      <w:r>
        <w:rPr>
          <w:rFonts w:asciiTheme="minorHAnsi" w:hAnsiTheme="minorHAnsi"/>
          <w:szCs w:val="24"/>
        </w:rPr>
        <w:t>○ Partial overlap</w:t>
      </w:r>
    </w:p>
    <w:p w14:paraId="0642B706">
      <w:pPr>
        <w:spacing w:after="120" w:line="259" w:lineRule="auto"/>
        <w:rPr>
          <w:rFonts w:asciiTheme="minorHAnsi" w:hAnsiTheme="minorHAnsi"/>
          <w:szCs w:val="24"/>
        </w:rPr>
      </w:pPr>
      <w:r>
        <w:rPr>
          <w:rFonts w:asciiTheme="minorHAnsi" w:hAnsiTheme="minorHAnsi"/>
          <w:szCs w:val="24"/>
        </w:rPr>
        <w:t>○ High overlap</w:t>
      </w:r>
    </w:p>
    <w:p w14:paraId="48742597">
      <w:pPr>
        <w:spacing w:after="120" w:line="259" w:lineRule="auto"/>
        <w:rPr>
          <w:rFonts w:asciiTheme="minorHAnsi" w:hAnsiTheme="minorHAnsi"/>
          <w:szCs w:val="24"/>
        </w:rPr>
      </w:pPr>
      <w:r>
        <w:rPr>
          <w:rFonts w:asciiTheme="minorHAnsi" w:hAnsiTheme="minorHAnsi"/>
          <w:szCs w:val="24"/>
        </w:rPr>
        <w:t>(CAIPME3) Ability to Guide Academic Integrity and Proper AI Use Practices</w:t>
      </w:r>
    </w:p>
    <w:p w14:paraId="2AD2E57A">
      <w:pPr>
        <w:spacing w:after="120" w:line="259" w:lineRule="auto"/>
        <w:rPr>
          <w:rFonts w:asciiTheme="minorHAnsi" w:hAnsiTheme="minorHAnsi"/>
          <w:szCs w:val="24"/>
        </w:rPr>
      </w:pPr>
      <w:r>
        <w:rPr>
          <w:rFonts w:asciiTheme="minorHAnsi" w:hAnsiTheme="minorHAnsi"/>
          <w:szCs w:val="24"/>
        </w:rPr>
        <w:t>[Definition: Clearly define the boundaries and norms for the appropriate use of AI tools in medical learning, assignments, theses, and research. Be able to establish clear rules and effectively guide students in using AI assistance correctly and transparently, while resolutely preventing and addressing academic misconduct such as plagiarism, fabrication, and inappropriate authorship.]</w:t>
      </w:r>
    </w:p>
    <w:p w14:paraId="77BA4811">
      <w:pPr>
        <w:spacing w:after="120" w:line="259" w:lineRule="auto"/>
        <w:rPr>
          <w:rFonts w:asciiTheme="minorHAnsi" w:hAnsiTheme="minorHAnsi"/>
          <w:szCs w:val="24"/>
        </w:rPr>
      </w:pPr>
      <w:r>
        <w:rPr>
          <w:rFonts w:asciiTheme="minorHAnsi" w:hAnsiTheme="minorHAnsi"/>
          <w:szCs w:val="24"/>
        </w:rPr>
        <w:t>Importance Rating [Likert Scale]</w:t>
      </w:r>
    </w:p>
    <w:p w14:paraId="406BB0B5">
      <w:pPr>
        <w:spacing w:after="120" w:line="259" w:lineRule="auto"/>
        <w:rPr>
          <w:rFonts w:asciiTheme="minorHAnsi" w:hAnsiTheme="minorHAnsi"/>
          <w:szCs w:val="24"/>
        </w:rPr>
      </w:pPr>
      <w:r>
        <w:rPr>
          <w:rFonts w:asciiTheme="minorHAnsi" w:hAnsiTheme="minorHAnsi"/>
          <w:szCs w:val="24"/>
        </w:rPr>
        <w:t>○ 1 (Not Important)</w:t>
      </w:r>
    </w:p>
    <w:p w14:paraId="7E66E53E">
      <w:pPr>
        <w:spacing w:after="120" w:line="259" w:lineRule="auto"/>
        <w:rPr>
          <w:rFonts w:asciiTheme="minorHAnsi" w:hAnsiTheme="minorHAnsi"/>
          <w:szCs w:val="24"/>
        </w:rPr>
      </w:pPr>
      <w:r>
        <w:rPr>
          <w:rFonts w:asciiTheme="minorHAnsi" w:hAnsiTheme="minorHAnsi"/>
          <w:szCs w:val="24"/>
        </w:rPr>
        <w:t>○ 2 (Less Important)</w:t>
      </w:r>
    </w:p>
    <w:p w14:paraId="4C758564">
      <w:pPr>
        <w:spacing w:after="120" w:line="259" w:lineRule="auto"/>
        <w:rPr>
          <w:rFonts w:asciiTheme="minorHAnsi" w:hAnsiTheme="minorHAnsi"/>
          <w:szCs w:val="24"/>
        </w:rPr>
      </w:pPr>
      <w:r>
        <w:rPr>
          <w:rFonts w:asciiTheme="minorHAnsi" w:hAnsiTheme="minorHAnsi"/>
          <w:szCs w:val="24"/>
        </w:rPr>
        <w:t>○ 3 (Moderately Important)</w:t>
      </w:r>
    </w:p>
    <w:p w14:paraId="538B2F8F">
      <w:pPr>
        <w:spacing w:after="120" w:line="259" w:lineRule="auto"/>
        <w:rPr>
          <w:rFonts w:asciiTheme="minorHAnsi" w:hAnsiTheme="minorHAnsi"/>
          <w:szCs w:val="24"/>
        </w:rPr>
      </w:pPr>
      <w:r>
        <w:rPr>
          <w:rFonts w:asciiTheme="minorHAnsi" w:hAnsiTheme="minorHAnsi"/>
          <w:szCs w:val="24"/>
        </w:rPr>
        <w:t>○ 4 (Important)</w:t>
      </w:r>
    </w:p>
    <w:p w14:paraId="1DAC5FD0">
      <w:pPr>
        <w:spacing w:after="120" w:line="259" w:lineRule="auto"/>
        <w:rPr>
          <w:rFonts w:asciiTheme="minorHAnsi" w:hAnsiTheme="minorHAnsi"/>
          <w:szCs w:val="24"/>
        </w:rPr>
      </w:pPr>
      <w:r>
        <w:rPr>
          <w:rFonts w:asciiTheme="minorHAnsi" w:hAnsiTheme="minorHAnsi"/>
          <w:szCs w:val="24"/>
        </w:rPr>
        <w:t>○ 5 (Crucial)</w:t>
      </w:r>
    </w:p>
    <w:p w14:paraId="78E46063">
      <w:pPr>
        <w:spacing w:after="120" w:line="259" w:lineRule="auto"/>
        <w:rPr>
          <w:rFonts w:asciiTheme="minorHAnsi" w:hAnsiTheme="minorHAnsi"/>
          <w:szCs w:val="24"/>
        </w:rPr>
      </w:pPr>
      <w:r>
        <w:rPr>
          <w:rFonts w:asciiTheme="minorHAnsi" w:hAnsiTheme="minorHAnsi"/>
          <w:szCs w:val="24"/>
        </w:rPr>
        <w:t>Uniqueness Assessment [Single choice]</w:t>
      </w:r>
    </w:p>
    <w:p w14:paraId="6C52AE26">
      <w:pPr>
        <w:spacing w:after="120" w:line="259" w:lineRule="auto"/>
        <w:rPr>
          <w:rFonts w:asciiTheme="minorHAnsi" w:hAnsiTheme="minorHAnsi"/>
          <w:szCs w:val="24"/>
        </w:rPr>
      </w:pPr>
      <w:r>
        <w:rPr>
          <w:rFonts w:asciiTheme="minorHAnsi" w:hAnsiTheme="minorHAnsi"/>
          <w:szCs w:val="24"/>
        </w:rPr>
        <w:t>○ No substantial overlap</w:t>
      </w:r>
    </w:p>
    <w:p w14:paraId="3AEFCF22">
      <w:pPr>
        <w:spacing w:after="120" w:line="259" w:lineRule="auto"/>
        <w:rPr>
          <w:rFonts w:asciiTheme="minorHAnsi" w:hAnsiTheme="minorHAnsi"/>
          <w:szCs w:val="24"/>
        </w:rPr>
      </w:pPr>
      <w:r>
        <w:rPr>
          <w:rFonts w:asciiTheme="minorHAnsi" w:hAnsiTheme="minorHAnsi"/>
          <w:szCs w:val="24"/>
        </w:rPr>
        <w:t>○ Partial overlap</w:t>
      </w:r>
    </w:p>
    <w:p w14:paraId="1CEA1169">
      <w:pPr>
        <w:spacing w:after="120" w:line="259" w:lineRule="auto"/>
        <w:rPr>
          <w:rFonts w:asciiTheme="minorHAnsi" w:hAnsiTheme="minorHAnsi"/>
          <w:szCs w:val="24"/>
        </w:rPr>
      </w:pPr>
      <w:r>
        <w:rPr>
          <w:rFonts w:asciiTheme="minorHAnsi" w:hAnsiTheme="minorHAnsi"/>
          <w:szCs w:val="24"/>
        </w:rPr>
        <w:t>○ High overlap</w:t>
      </w:r>
    </w:p>
    <w:p w14:paraId="5AAABC9D">
      <w:pPr>
        <w:spacing w:after="120" w:line="259" w:lineRule="auto"/>
        <w:rPr>
          <w:rFonts w:asciiTheme="minorHAnsi" w:hAnsiTheme="minorHAnsi"/>
          <w:szCs w:val="24"/>
        </w:rPr>
      </w:pPr>
      <w:r>
        <w:rPr>
          <w:rFonts w:asciiTheme="minorHAnsi" w:hAnsiTheme="minorHAnsi"/>
          <w:szCs w:val="24"/>
        </w:rPr>
        <w:t>(CAIPME4) Ability to Promote Equity and Justice in Educational Practice</w:t>
      </w:r>
    </w:p>
    <w:p w14:paraId="6312BA36">
      <w:pPr>
        <w:spacing w:after="120" w:line="259" w:lineRule="auto"/>
        <w:rPr>
          <w:rFonts w:asciiTheme="minorHAnsi" w:hAnsiTheme="minorHAnsi"/>
          <w:szCs w:val="24"/>
        </w:rPr>
      </w:pPr>
      <w:r>
        <w:rPr>
          <w:rFonts w:asciiTheme="minorHAnsi" w:hAnsiTheme="minorHAnsi"/>
          <w:szCs w:val="24"/>
        </w:rPr>
        <w:t>[Definition: Pay attention to and actively address equity issues in AIenabled education arising from the digital divide, resource disparities, algorithmic bias, and other factors. Take proactive measures in teaching practice to ensure that all students—particularly those from disadvantaged backgrounds or with limited resources—can benefit equally from AIenhanced education.]</w:t>
      </w:r>
    </w:p>
    <w:p w14:paraId="607E8806">
      <w:pPr>
        <w:spacing w:after="120" w:line="259" w:lineRule="auto"/>
        <w:rPr>
          <w:rFonts w:asciiTheme="minorHAnsi" w:hAnsiTheme="minorHAnsi"/>
          <w:szCs w:val="24"/>
        </w:rPr>
      </w:pPr>
      <w:r>
        <w:rPr>
          <w:rFonts w:asciiTheme="minorHAnsi" w:hAnsiTheme="minorHAnsi"/>
          <w:szCs w:val="24"/>
        </w:rPr>
        <w:t>Importance Rating [Likert Scale]</w:t>
      </w:r>
    </w:p>
    <w:p w14:paraId="71354949">
      <w:pPr>
        <w:spacing w:after="120" w:line="259" w:lineRule="auto"/>
        <w:rPr>
          <w:rFonts w:asciiTheme="minorHAnsi" w:hAnsiTheme="minorHAnsi"/>
          <w:szCs w:val="24"/>
        </w:rPr>
      </w:pPr>
      <w:r>
        <w:rPr>
          <w:rFonts w:asciiTheme="minorHAnsi" w:hAnsiTheme="minorHAnsi"/>
          <w:szCs w:val="24"/>
        </w:rPr>
        <w:t>○ 1 (Not Important)</w:t>
      </w:r>
    </w:p>
    <w:p w14:paraId="24496012">
      <w:pPr>
        <w:spacing w:after="120" w:line="259" w:lineRule="auto"/>
        <w:rPr>
          <w:rFonts w:asciiTheme="minorHAnsi" w:hAnsiTheme="minorHAnsi"/>
          <w:szCs w:val="24"/>
        </w:rPr>
      </w:pPr>
      <w:r>
        <w:rPr>
          <w:rFonts w:asciiTheme="minorHAnsi" w:hAnsiTheme="minorHAnsi"/>
          <w:szCs w:val="24"/>
        </w:rPr>
        <w:t>○ 2 (Less Important)</w:t>
      </w:r>
    </w:p>
    <w:p w14:paraId="2DF75141">
      <w:pPr>
        <w:spacing w:after="120" w:line="259" w:lineRule="auto"/>
        <w:rPr>
          <w:rFonts w:asciiTheme="minorHAnsi" w:hAnsiTheme="minorHAnsi"/>
          <w:szCs w:val="24"/>
        </w:rPr>
      </w:pPr>
      <w:r>
        <w:rPr>
          <w:rFonts w:asciiTheme="minorHAnsi" w:hAnsiTheme="minorHAnsi"/>
          <w:szCs w:val="24"/>
        </w:rPr>
        <w:t>○ 3 (Moderately Important)</w:t>
      </w:r>
    </w:p>
    <w:p w14:paraId="03F505BB">
      <w:pPr>
        <w:spacing w:after="120" w:line="259" w:lineRule="auto"/>
        <w:rPr>
          <w:rFonts w:asciiTheme="minorHAnsi" w:hAnsiTheme="minorHAnsi"/>
          <w:szCs w:val="24"/>
        </w:rPr>
      </w:pPr>
      <w:r>
        <w:rPr>
          <w:rFonts w:asciiTheme="minorHAnsi" w:hAnsiTheme="minorHAnsi"/>
          <w:szCs w:val="24"/>
        </w:rPr>
        <w:t>○ 4 (Important)</w:t>
      </w:r>
    </w:p>
    <w:p w14:paraId="69E9859D">
      <w:pPr>
        <w:spacing w:after="120" w:line="259" w:lineRule="auto"/>
        <w:rPr>
          <w:rFonts w:asciiTheme="minorHAnsi" w:hAnsiTheme="minorHAnsi"/>
          <w:szCs w:val="24"/>
        </w:rPr>
      </w:pPr>
      <w:r>
        <w:rPr>
          <w:rFonts w:asciiTheme="minorHAnsi" w:hAnsiTheme="minorHAnsi"/>
          <w:szCs w:val="24"/>
        </w:rPr>
        <w:t>○ 5 (Crucial)</w:t>
      </w:r>
    </w:p>
    <w:p w14:paraId="3EB7B818">
      <w:pPr>
        <w:spacing w:after="120" w:line="259" w:lineRule="auto"/>
        <w:rPr>
          <w:rFonts w:asciiTheme="minorHAnsi" w:hAnsiTheme="minorHAnsi"/>
          <w:szCs w:val="24"/>
        </w:rPr>
      </w:pPr>
      <w:r>
        <w:rPr>
          <w:rFonts w:asciiTheme="minorHAnsi" w:hAnsiTheme="minorHAnsi"/>
          <w:szCs w:val="24"/>
        </w:rPr>
        <w:t>Uniqueness Assessment [Single choice]</w:t>
      </w:r>
    </w:p>
    <w:p w14:paraId="291E4551">
      <w:pPr>
        <w:spacing w:after="120" w:line="259" w:lineRule="auto"/>
        <w:rPr>
          <w:rFonts w:asciiTheme="minorHAnsi" w:hAnsiTheme="minorHAnsi"/>
          <w:szCs w:val="24"/>
        </w:rPr>
      </w:pPr>
      <w:r>
        <w:rPr>
          <w:rFonts w:asciiTheme="minorHAnsi" w:hAnsiTheme="minorHAnsi"/>
          <w:szCs w:val="24"/>
        </w:rPr>
        <w:t>○ No substantial overlap</w:t>
      </w:r>
    </w:p>
    <w:p w14:paraId="0955EAAD">
      <w:pPr>
        <w:spacing w:after="120" w:line="259" w:lineRule="auto"/>
        <w:rPr>
          <w:rFonts w:asciiTheme="minorHAnsi" w:hAnsiTheme="minorHAnsi"/>
          <w:szCs w:val="24"/>
        </w:rPr>
      </w:pPr>
      <w:r>
        <w:rPr>
          <w:rFonts w:asciiTheme="minorHAnsi" w:hAnsiTheme="minorHAnsi"/>
          <w:szCs w:val="24"/>
        </w:rPr>
        <w:t>○ Partial overlap</w:t>
      </w:r>
    </w:p>
    <w:p w14:paraId="4018B5CE">
      <w:pPr>
        <w:spacing w:after="120" w:line="259" w:lineRule="auto"/>
        <w:rPr>
          <w:rFonts w:asciiTheme="minorHAnsi" w:hAnsiTheme="minorHAnsi"/>
          <w:szCs w:val="24"/>
        </w:rPr>
      </w:pPr>
      <w:r>
        <w:rPr>
          <w:rFonts w:asciiTheme="minorHAnsi" w:hAnsiTheme="minorHAnsi"/>
          <w:szCs w:val="24"/>
        </w:rPr>
        <w:t>○ High overlap</w:t>
      </w:r>
    </w:p>
    <w:p w14:paraId="0F037A34">
      <w:pPr>
        <w:spacing w:after="120" w:line="259" w:lineRule="auto"/>
        <w:rPr>
          <w:rFonts w:asciiTheme="minorHAnsi" w:hAnsiTheme="minorHAnsi"/>
          <w:szCs w:val="24"/>
        </w:rPr>
      </w:pPr>
      <w:r>
        <w:rPr>
          <w:rFonts w:asciiTheme="minorHAnsi" w:hAnsiTheme="minorHAnsi"/>
          <w:szCs w:val="24"/>
        </w:rPr>
        <w:t xml:space="preserve"> Dimension II: Technical Understanding and Tool Application</w:t>
      </w:r>
    </w:p>
    <w:p w14:paraId="1373D29E">
      <w:pPr>
        <w:spacing w:after="120" w:line="259" w:lineRule="auto"/>
        <w:rPr>
          <w:rFonts w:asciiTheme="minorHAnsi" w:hAnsiTheme="minorHAnsi"/>
          <w:szCs w:val="24"/>
        </w:rPr>
      </w:pPr>
      <w:r>
        <w:rPr>
          <w:rFonts w:asciiTheme="minorHAnsi" w:hAnsiTheme="minorHAnsi"/>
          <w:szCs w:val="24"/>
        </w:rPr>
        <w:t>Core Essence of This Dimension: This dimension encompasses the necessary technical knowledge of AI, as well as the foundational skills to safely, compliantly, and effectively operate relevant tools to accomplish specific teaching and research tasks. Its logical positioning is the "toolbox" of the competency framework, addressing the questions of "what to use" and "how to use it safely and compliantly." (Corresponding to competency items CAIPME5 to CAIPME9)</w:t>
      </w:r>
    </w:p>
    <w:p w14:paraId="5D63B3F0">
      <w:pPr>
        <w:spacing w:after="120" w:line="259" w:lineRule="auto"/>
        <w:rPr>
          <w:rFonts w:asciiTheme="minorHAnsi" w:hAnsiTheme="minorHAnsi"/>
          <w:szCs w:val="24"/>
        </w:rPr>
      </w:pPr>
      <w:r>
        <w:rPr>
          <w:rFonts w:asciiTheme="minorHAnsi" w:hAnsiTheme="minorHAnsi"/>
          <w:szCs w:val="24"/>
        </w:rPr>
        <w:t>(CAIPME5) Ability to Understand Core AI Concepts and Their Medical Applications</w:t>
      </w:r>
    </w:p>
    <w:p w14:paraId="54FAF566">
      <w:pPr>
        <w:spacing w:after="120" w:line="259" w:lineRule="auto"/>
        <w:rPr>
          <w:rFonts w:asciiTheme="minorHAnsi" w:hAnsiTheme="minorHAnsi"/>
          <w:szCs w:val="24"/>
        </w:rPr>
      </w:pPr>
      <w:r>
        <w:rPr>
          <w:rFonts w:asciiTheme="minorHAnsi" w:hAnsiTheme="minorHAnsi"/>
          <w:szCs w:val="24"/>
        </w:rPr>
        <w:t>[Definition: Master the basic principles and capability boundaries of core concepts such as machine learning, generative AI, and large language models. Be able to clearly explain typical application models and their limitations in medical contexts including imaging diagnosis, medical record analysis, drug discovery, and health management.]</w:t>
      </w:r>
    </w:p>
    <w:p w14:paraId="3AA52385">
      <w:pPr>
        <w:spacing w:after="120" w:line="259" w:lineRule="auto"/>
        <w:rPr>
          <w:rFonts w:asciiTheme="minorHAnsi" w:hAnsiTheme="minorHAnsi"/>
          <w:szCs w:val="24"/>
        </w:rPr>
      </w:pPr>
      <w:r>
        <w:rPr>
          <w:rFonts w:asciiTheme="minorHAnsi" w:hAnsiTheme="minorHAnsi"/>
          <w:szCs w:val="24"/>
        </w:rPr>
        <w:t>Importance Rating [Likert Scale]</w:t>
      </w:r>
    </w:p>
    <w:p w14:paraId="6C507A82">
      <w:pPr>
        <w:spacing w:after="120" w:line="259" w:lineRule="auto"/>
        <w:rPr>
          <w:rFonts w:asciiTheme="minorHAnsi" w:hAnsiTheme="minorHAnsi"/>
          <w:szCs w:val="24"/>
        </w:rPr>
      </w:pPr>
      <w:r>
        <w:rPr>
          <w:rFonts w:asciiTheme="minorHAnsi" w:hAnsiTheme="minorHAnsi"/>
          <w:szCs w:val="24"/>
        </w:rPr>
        <w:t>○ 1 (Not Important)</w:t>
      </w:r>
    </w:p>
    <w:p w14:paraId="6678BB38">
      <w:pPr>
        <w:spacing w:after="120" w:line="259" w:lineRule="auto"/>
        <w:rPr>
          <w:rFonts w:asciiTheme="minorHAnsi" w:hAnsiTheme="minorHAnsi"/>
          <w:szCs w:val="24"/>
        </w:rPr>
      </w:pPr>
      <w:r>
        <w:rPr>
          <w:rFonts w:asciiTheme="minorHAnsi" w:hAnsiTheme="minorHAnsi"/>
          <w:szCs w:val="24"/>
        </w:rPr>
        <w:t>○ 2 (Less Important)</w:t>
      </w:r>
    </w:p>
    <w:p w14:paraId="40B3460F">
      <w:pPr>
        <w:spacing w:after="120" w:line="259" w:lineRule="auto"/>
        <w:rPr>
          <w:rFonts w:asciiTheme="minorHAnsi" w:hAnsiTheme="minorHAnsi"/>
          <w:szCs w:val="24"/>
        </w:rPr>
      </w:pPr>
      <w:r>
        <w:rPr>
          <w:rFonts w:asciiTheme="minorHAnsi" w:hAnsiTheme="minorHAnsi"/>
          <w:szCs w:val="24"/>
        </w:rPr>
        <w:t>○ 3 (Moderately Important)</w:t>
      </w:r>
    </w:p>
    <w:p w14:paraId="38938AD0">
      <w:pPr>
        <w:spacing w:after="120" w:line="259" w:lineRule="auto"/>
        <w:rPr>
          <w:rFonts w:asciiTheme="minorHAnsi" w:hAnsiTheme="minorHAnsi"/>
          <w:szCs w:val="24"/>
        </w:rPr>
      </w:pPr>
      <w:r>
        <w:rPr>
          <w:rFonts w:asciiTheme="minorHAnsi" w:hAnsiTheme="minorHAnsi"/>
          <w:szCs w:val="24"/>
        </w:rPr>
        <w:t>○ 4 (Important)</w:t>
      </w:r>
    </w:p>
    <w:p w14:paraId="0F410D7B">
      <w:pPr>
        <w:spacing w:after="120" w:line="259" w:lineRule="auto"/>
        <w:rPr>
          <w:rFonts w:asciiTheme="minorHAnsi" w:hAnsiTheme="minorHAnsi"/>
          <w:szCs w:val="24"/>
        </w:rPr>
      </w:pPr>
      <w:r>
        <w:rPr>
          <w:rFonts w:asciiTheme="minorHAnsi" w:hAnsiTheme="minorHAnsi"/>
          <w:szCs w:val="24"/>
        </w:rPr>
        <w:t>○ 5 (Crucial)</w:t>
      </w:r>
    </w:p>
    <w:p w14:paraId="4DAED8D6">
      <w:pPr>
        <w:spacing w:after="120" w:line="259" w:lineRule="auto"/>
        <w:rPr>
          <w:rFonts w:asciiTheme="minorHAnsi" w:hAnsiTheme="minorHAnsi"/>
          <w:szCs w:val="24"/>
        </w:rPr>
      </w:pPr>
      <w:r>
        <w:rPr>
          <w:rFonts w:asciiTheme="minorHAnsi" w:hAnsiTheme="minorHAnsi"/>
          <w:szCs w:val="24"/>
        </w:rPr>
        <w:t>Uniqueness Assessment [Single choice]</w:t>
      </w:r>
    </w:p>
    <w:p w14:paraId="47C16993">
      <w:pPr>
        <w:spacing w:after="120" w:line="259" w:lineRule="auto"/>
        <w:rPr>
          <w:rFonts w:asciiTheme="minorHAnsi" w:hAnsiTheme="minorHAnsi"/>
          <w:szCs w:val="24"/>
        </w:rPr>
      </w:pPr>
      <w:r>
        <w:rPr>
          <w:rFonts w:asciiTheme="minorHAnsi" w:hAnsiTheme="minorHAnsi"/>
          <w:szCs w:val="24"/>
        </w:rPr>
        <w:t>○ No substantial overlap</w:t>
      </w:r>
    </w:p>
    <w:p w14:paraId="61FC1274">
      <w:pPr>
        <w:spacing w:after="120" w:line="259" w:lineRule="auto"/>
        <w:rPr>
          <w:rFonts w:asciiTheme="minorHAnsi" w:hAnsiTheme="minorHAnsi"/>
          <w:szCs w:val="24"/>
        </w:rPr>
      </w:pPr>
      <w:r>
        <w:rPr>
          <w:rFonts w:asciiTheme="minorHAnsi" w:hAnsiTheme="minorHAnsi"/>
          <w:szCs w:val="24"/>
        </w:rPr>
        <w:t>○ Partial overlap</w:t>
      </w:r>
    </w:p>
    <w:p w14:paraId="1E5CD51E">
      <w:pPr>
        <w:spacing w:after="120" w:line="259" w:lineRule="auto"/>
        <w:rPr>
          <w:rFonts w:asciiTheme="minorHAnsi" w:hAnsiTheme="minorHAnsi"/>
          <w:szCs w:val="24"/>
        </w:rPr>
      </w:pPr>
      <w:r>
        <w:rPr>
          <w:rFonts w:asciiTheme="minorHAnsi" w:hAnsiTheme="minorHAnsi"/>
          <w:szCs w:val="24"/>
        </w:rPr>
        <w:t>○ High overlap</w:t>
      </w:r>
    </w:p>
    <w:p w14:paraId="6A68A5BB">
      <w:pPr>
        <w:spacing w:after="120" w:line="259" w:lineRule="auto"/>
        <w:rPr>
          <w:rFonts w:asciiTheme="minorHAnsi" w:hAnsiTheme="minorHAnsi"/>
          <w:szCs w:val="24"/>
        </w:rPr>
      </w:pPr>
      <w:r>
        <w:rPr>
          <w:rFonts w:asciiTheme="minorHAnsi" w:hAnsiTheme="minorHAnsi"/>
          <w:szCs w:val="24"/>
        </w:rPr>
        <w:t>(CAIPME6) Ability to Evaluate and Select Medical AI Tools</w:t>
      </w:r>
    </w:p>
    <w:p w14:paraId="4BAADBDD">
      <w:pPr>
        <w:spacing w:after="120" w:line="259" w:lineRule="auto"/>
        <w:rPr>
          <w:rFonts w:asciiTheme="minorHAnsi" w:hAnsiTheme="minorHAnsi"/>
          <w:szCs w:val="24"/>
        </w:rPr>
      </w:pPr>
      <w:r>
        <w:rPr>
          <w:rFonts w:asciiTheme="minorHAnsi" w:hAnsiTheme="minorHAnsi"/>
          <w:szCs w:val="24"/>
        </w:rPr>
        <w:t>[Definition: Be able to conduct information retrieval, functional comparison, compliance review, and applicability assessment of various medical AI tools (teachingoriented, researchoriented, and clinical assistanceoriented) based on specific teaching objectives, course content, and disciplinary characteristics, and make informed selection decisions.]</w:t>
      </w:r>
    </w:p>
    <w:p w14:paraId="74C17A75">
      <w:pPr>
        <w:spacing w:after="120" w:line="259" w:lineRule="auto"/>
        <w:rPr>
          <w:rFonts w:asciiTheme="minorHAnsi" w:hAnsiTheme="minorHAnsi"/>
          <w:szCs w:val="24"/>
        </w:rPr>
      </w:pPr>
      <w:r>
        <w:rPr>
          <w:rFonts w:asciiTheme="minorHAnsi" w:hAnsiTheme="minorHAnsi"/>
          <w:szCs w:val="24"/>
        </w:rPr>
        <w:t>Importance Rating [Likert Scale]</w:t>
      </w:r>
    </w:p>
    <w:p w14:paraId="3D83DE27">
      <w:pPr>
        <w:spacing w:after="120" w:line="259" w:lineRule="auto"/>
        <w:rPr>
          <w:rFonts w:asciiTheme="minorHAnsi" w:hAnsiTheme="minorHAnsi"/>
          <w:szCs w:val="24"/>
        </w:rPr>
      </w:pPr>
      <w:r>
        <w:rPr>
          <w:rFonts w:asciiTheme="minorHAnsi" w:hAnsiTheme="minorHAnsi"/>
          <w:szCs w:val="24"/>
        </w:rPr>
        <w:t>○ 1 (Not Important)</w:t>
      </w:r>
    </w:p>
    <w:p w14:paraId="06EE5D8E">
      <w:pPr>
        <w:spacing w:after="120" w:line="259" w:lineRule="auto"/>
        <w:rPr>
          <w:rFonts w:asciiTheme="minorHAnsi" w:hAnsiTheme="minorHAnsi"/>
          <w:szCs w:val="24"/>
        </w:rPr>
      </w:pPr>
      <w:r>
        <w:rPr>
          <w:rFonts w:asciiTheme="minorHAnsi" w:hAnsiTheme="minorHAnsi"/>
          <w:szCs w:val="24"/>
        </w:rPr>
        <w:t>○ 2 (Less Important)</w:t>
      </w:r>
    </w:p>
    <w:p w14:paraId="0187CCD5">
      <w:pPr>
        <w:spacing w:after="120" w:line="259" w:lineRule="auto"/>
        <w:rPr>
          <w:rFonts w:asciiTheme="minorHAnsi" w:hAnsiTheme="minorHAnsi"/>
          <w:szCs w:val="24"/>
        </w:rPr>
      </w:pPr>
      <w:r>
        <w:rPr>
          <w:rFonts w:asciiTheme="minorHAnsi" w:hAnsiTheme="minorHAnsi"/>
          <w:szCs w:val="24"/>
        </w:rPr>
        <w:t>○ 3 (Moderately Important)</w:t>
      </w:r>
    </w:p>
    <w:p w14:paraId="51C9BC5A">
      <w:pPr>
        <w:spacing w:after="120" w:line="259" w:lineRule="auto"/>
        <w:rPr>
          <w:rFonts w:asciiTheme="minorHAnsi" w:hAnsiTheme="minorHAnsi"/>
          <w:szCs w:val="24"/>
        </w:rPr>
      </w:pPr>
      <w:r>
        <w:rPr>
          <w:rFonts w:asciiTheme="minorHAnsi" w:hAnsiTheme="minorHAnsi"/>
          <w:szCs w:val="24"/>
        </w:rPr>
        <w:t>○ 4 (Important)</w:t>
      </w:r>
    </w:p>
    <w:p w14:paraId="434BB2A5">
      <w:pPr>
        <w:spacing w:after="120" w:line="259" w:lineRule="auto"/>
        <w:rPr>
          <w:rFonts w:asciiTheme="minorHAnsi" w:hAnsiTheme="minorHAnsi"/>
          <w:szCs w:val="24"/>
        </w:rPr>
      </w:pPr>
      <w:r>
        <w:rPr>
          <w:rFonts w:asciiTheme="minorHAnsi" w:hAnsiTheme="minorHAnsi"/>
          <w:szCs w:val="24"/>
        </w:rPr>
        <w:t>○ 5 (Crucial)</w:t>
      </w:r>
    </w:p>
    <w:p w14:paraId="4A11431A">
      <w:pPr>
        <w:spacing w:after="120" w:line="259" w:lineRule="auto"/>
        <w:rPr>
          <w:rFonts w:asciiTheme="minorHAnsi" w:hAnsiTheme="minorHAnsi"/>
          <w:szCs w:val="24"/>
        </w:rPr>
      </w:pPr>
      <w:r>
        <w:rPr>
          <w:rFonts w:asciiTheme="minorHAnsi" w:hAnsiTheme="minorHAnsi"/>
          <w:szCs w:val="24"/>
        </w:rPr>
        <w:t>Uniqueness Assessment [Single choice]</w:t>
      </w:r>
    </w:p>
    <w:p w14:paraId="13480A26">
      <w:pPr>
        <w:spacing w:after="120" w:line="259" w:lineRule="auto"/>
        <w:rPr>
          <w:rFonts w:asciiTheme="minorHAnsi" w:hAnsiTheme="minorHAnsi"/>
          <w:szCs w:val="24"/>
        </w:rPr>
      </w:pPr>
      <w:r>
        <w:rPr>
          <w:rFonts w:asciiTheme="minorHAnsi" w:hAnsiTheme="minorHAnsi"/>
          <w:szCs w:val="24"/>
        </w:rPr>
        <w:t>○ No substantial overlap</w:t>
      </w:r>
    </w:p>
    <w:p w14:paraId="4DBA1524">
      <w:pPr>
        <w:spacing w:after="120" w:line="259" w:lineRule="auto"/>
        <w:rPr>
          <w:rFonts w:asciiTheme="minorHAnsi" w:hAnsiTheme="minorHAnsi"/>
          <w:szCs w:val="24"/>
        </w:rPr>
      </w:pPr>
      <w:r>
        <w:rPr>
          <w:rFonts w:asciiTheme="minorHAnsi" w:hAnsiTheme="minorHAnsi"/>
          <w:szCs w:val="24"/>
        </w:rPr>
        <w:t>○ Partial overlap</w:t>
      </w:r>
    </w:p>
    <w:p w14:paraId="76C9EEE6">
      <w:pPr>
        <w:spacing w:after="120" w:line="259" w:lineRule="auto"/>
        <w:rPr>
          <w:rFonts w:asciiTheme="minorHAnsi" w:hAnsiTheme="minorHAnsi"/>
          <w:szCs w:val="24"/>
        </w:rPr>
      </w:pPr>
      <w:r>
        <w:rPr>
          <w:rFonts w:asciiTheme="minorHAnsi" w:hAnsiTheme="minorHAnsi"/>
          <w:szCs w:val="24"/>
        </w:rPr>
        <w:t>○ High overlap</w:t>
      </w:r>
    </w:p>
    <w:p w14:paraId="3BDEF22E">
      <w:pPr>
        <w:spacing w:after="120" w:line="259" w:lineRule="auto"/>
        <w:rPr>
          <w:rFonts w:asciiTheme="minorHAnsi" w:hAnsiTheme="minorHAnsi"/>
          <w:szCs w:val="24"/>
        </w:rPr>
      </w:pPr>
      <w:r>
        <w:rPr>
          <w:rFonts w:asciiTheme="minorHAnsi" w:hAnsiTheme="minorHAnsi"/>
          <w:szCs w:val="24"/>
        </w:rPr>
        <w:t>(CAIPME7) Ability to Implement Data Security and Privacy Protection Practices</w:t>
      </w:r>
    </w:p>
    <w:p w14:paraId="72FD9584">
      <w:pPr>
        <w:spacing w:after="120" w:line="259" w:lineRule="auto"/>
        <w:rPr>
          <w:rFonts w:asciiTheme="minorHAnsi" w:hAnsiTheme="minorHAnsi"/>
          <w:szCs w:val="24"/>
        </w:rPr>
      </w:pPr>
      <w:r>
        <w:rPr>
          <w:rFonts w:asciiTheme="minorHAnsi" w:hAnsiTheme="minorHAnsi"/>
          <w:szCs w:val="24"/>
        </w:rPr>
        <w:t>[Definition: Establish a strong awareness of data security. Be proficient in the standard procedures and technical methods for handling sensitive data (e.g., anonymization, deidentification) in teaching and research activities, and strictly comply with laws and regulations such as the Personal Information Protection Law to ensure data security throughout the entire process.]</w:t>
      </w:r>
    </w:p>
    <w:p w14:paraId="055DDBBF">
      <w:pPr>
        <w:spacing w:after="120" w:line="259" w:lineRule="auto"/>
        <w:rPr>
          <w:rFonts w:asciiTheme="minorHAnsi" w:hAnsiTheme="minorHAnsi"/>
          <w:szCs w:val="24"/>
        </w:rPr>
      </w:pPr>
      <w:r>
        <w:rPr>
          <w:rFonts w:asciiTheme="minorHAnsi" w:hAnsiTheme="minorHAnsi"/>
          <w:szCs w:val="24"/>
        </w:rPr>
        <w:t>Importance Rating [Likert Scale]</w:t>
      </w:r>
    </w:p>
    <w:p w14:paraId="7CC3EC59">
      <w:pPr>
        <w:spacing w:after="120" w:line="259" w:lineRule="auto"/>
        <w:rPr>
          <w:rFonts w:asciiTheme="minorHAnsi" w:hAnsiTheme="minorHAnsi"/>
          <w:szCs w:val="24"/>
        </w:rPr>
      </w:pPr>
      <w:r>
        <w:rPr>
          <w:rFonts w:asciiTheme="minorHAnsi" w:hAnsiTheme="minorHAnsi"/>
          <w:szCs w:val="24"/>
        </w:rPr>
        <w:t>○ 1 (Not Important)</w:t>
      </w:r>
    </w:p>
    <w:p w14:paraId="034F1ADB">
      <w:pPr>
        <w:spacing w:after="120" w:line="259" w:lineRule="auto"/>
        <w:rPr>
          <w:rFonts w:asciiTheme="minorHAnsi" w:hAnsiTheme="minorHAnsi"/>
          <w:szCs w:val="24"/>
        </w:rPr>
      </w:pPr>
      <w:r>
        <w:rPr>
          <w:rFonts w:asciiTheme="minorHAnsi" w:hAnsiTheme="minorHAnsi"/>
          <w:szCs w:val="24"/>
        </w:rPr>
        <w:t>○ 2 (Less Important)</w:t>
      </w:r>
    </w:p>
    <w:p w14:paraId="0CC5F517">
      <w:pPr>
        <w:spacing w:after="120" w:line="259" w:lineRule="auto"/>
        <w:rPr>
          <w:rFonts w:asciiTheme="minorHAnsi" w:hAnsiTheme="minorHAnsi"/>
          <w:szCs w:val="24"/>
        </w:rPr>
      </w:pPr>
      <w:r>
        <w:rPr>
          <w:rFonts w:asciiTheme="minorHAnsi" w:hAnsiTheme="minorHAnsi"/>
          <w:szCs w:val="24"/>
        </w:rPr>
        <w:t>○ 3 (Moderately Important)</w:t>
      </w:r>
    </w:p>
    <w:p w14:paraId="2158294F">
      <w:pPr>
        <w:spacing w:after="120" w:line="259" w:lineRule="auto"/>
        <w:rPr>
          <w:rFonts w:asciiTheme="minorHAnsi" w:hAnsiTheme="minorHAnsi"/>
          <w:szCs w:val="24"/>
        </w:rPr>
      </w:pPr>
      <w:r>
        <w:rPr>
          <w:rFonts w:asciiTheme="minorHAnsi" w:hAnsiTheme="minorHAnsi"/>
          <w:szCs w:val="24"/>
        </w:rPr>
        <w:t>○ 4 (Important)</w:t>
      </w:r>
    </w:p>
    <w:p w14:paraId="4E357DC7">
      <w:pPr>
        <w:spacing w:after="120" w:line="259" w:lineRule="auto"/>
        <w:rPr>
          <w:rFonts w:asciiTheme="minorHAnsi" w:hAnsiTheme="minorHAnsi"/>
          <w:szCs w:val="24"/>
        </w:rPr>
      </w:pPr>
      <w:r>
        <w:rPr>
          <w:rFonts w:asciiTheme="minorHAnsi" w:hAnsiTheme="minorHAnsi"/>
          <w:szCs w:val="24"/>
        </w:rPr>
        <w:t>○ 5 (Crucial)</w:t>
      </w:r>
    </w:p>
    <w:p w14:paraId="75270DD3">
      <w:pPr>
        <w:spacing w:after="120" w:line="259" w:lineRule="auto"/>
        <w:rPr>
          <w:rFonts w:asciiTheme="minorHAnsi" w:hAnsiTheme="minorHAnsi"/>
          <w:szCs w:val="24"/>
        </w:rPr>
      </w:pPr>
      <w:r>
        <w:rPr>
          <w:rFonts w:asciiTheme="minorHAnsi" w:hAnsiTheme="minorHAnsi"/>
          <w:szCs w:val="24"/>
        </w:rPr>
        <w:t>Uniqueness Assessment [Single choice]</w:t>
      </w:r>
    </w:p>
    <w:p w14:paraId="764A47AB">
      <w:pPr>
        <w:spacing w:after="120" w:line="259" w:lineRule="auto"/>
        <w:rPr>
          <w:rFonts w:asciiTheme="minorHAnsi" w:hAnsiTheme="minorHAnsi"/>
          <w:szCs w:val="24"/>
        </w:rPr>
      </w:pPr>
      <w:r>
        <w:rPr>
          <w:rFonts w:asciiTheme="minorHAnsi" w:hAnsiTheme="minorHAnsi"/>
          <w:szCs w:val="24"/>
        </w:rPr>
        <w:t>○ No substantial overlap</w:t>
      </w:r>
    </w:p>
    <w:p w14:paraId="1AAC5A3E">
      <w:pPr>
        <w:spacing w:after="120" w:line="259" w:lineRule="auto"/>
        <w:rPr>
          <w:rFonts w:asciiTheme="minorHAnsi" w:hAnsiTheme="minorHAnsi"/>
          <w:szCs w:val="24"/>
        </w:rPr>
      </w:pPr>
      <w:r>
        <w:rPr>
          <w:rFonts w:asciiTheme="minorHAnsi" w:hAnsiTheme="minorHAnsi"/>
          <w:szCs w:val="24"/>
        </w:rPr>
        <w:t>○ Partial overlap</w:t>
      </w:r>
    </w:p>
    <w:p w14:paraId="610EBE62">
      <w:pPr>
        <w:spacing w:after="120" w:line="259" w:lineRule="auto"/>
        <w:rPr>
          <w:rFonts w:asciiTheme="minorHAnsi" w:hAnsiTheme="minorHAnsi"/>
          <w:szCs w:val="24"/>
        </w:rPr>
      </w:pPr>
      <w:r>
        <w:rPr>
          <w:rFonts w:asciiTheme="minorHAnsi" w:hAnsiTheme="minorHAnsi"/>
          <w:szCs w:val="24"/>
        </w:rPr>
        <w:t>○ High overlap</w:t>
      </w:r>
    </w:p>
    <w:p w14:paraId="0DAAA8D8">
      <w:pPr>
        <w:spacing w:after="120" w:line="259" w:lineRule="auto"/>
        <w:rPr>
          <w:rFonts w:asciiTheme="minorHAnsi" w:hAnsiTheme="minorHAnsi"/>
          <w:szCs w:val="24"/>
        </w:rPr>
      </w:pPr>
      <w:r>
        <w:rPr>
          <w:rFonts w:asciiTheme="minorHAnsi" w:hAnsiTheme="minorHAnsi"/>
          <w:szCs w:val="24"/>
        </w:rPr>
        <w:t>(CAIPME8) Ability to Conduct AIAssisted Literature Review and Analysis</w:t>
      </w:r>
    </w:p>
    <w:p w14:paraId="671C27E1">
      <w:pPr>
        <w:spacing w:after="120" w:line="259" w:lineRule="auto"/>
        <w:rPr>
          <w:rFonts w:asciiTheme="minorHAnsi" w:hAnsiTheme="minorHAnsi"/>
          <w:szCs w:val="24"/>
        </w:rPr>
      </w:pPr>
      <w:r>
        <w:rPr>
          <w:rFonts w:asciiTheme="minorHAnsi" w:hAnsiTheme="minorHAnsi"/>
          <w:szCs w:val="24"/>
        </w:rPr>
        <w:t>[Definition: Skillfully utilize AIpowered academic search engines, reference management tools, and review assistance platforms to efficiently complete literature retrieval, batch screening, key point summarization, and trend analysis on specific topics, significantly enhancing the depth and breadth of literature reviews.]</w:t>
      </w:r>
    </w:p>
    <w:p w14:paraId="3E32D288">
      <w:pPr>
        <w:spacing w:after="120" w:line="259" w:lineRule="auto"/>
        <w:rPr>
          <w:rFonts w:asciiTheme="minorHAnsi" w:hAnsiTheme="minorHAnsi"/>
          <w:szCs w:val="24"/>
        </w:rPr>
      </w:pPr>
      <w:r>
        <w:rPr>
          <w:rFonts w:asciiTheme="minorHAnsi" w:hAnsiTheme="minorHAnsi"/>
          <w:szCs w:val="24"/>
        </w:rPr>
        <w:t>Importance Rating [Likert Scale]</w:t>
      </w:r>
    </w:p>
    <w:p w14:paraId="3EC3858C">
      <w:pPr>
        <w:spacing w:after="120" w:line="259" w:lineRule="auto"/>
        <w:rPr>
          <w:rFonts w:asciiTheme="minorHAnsi" w:hAnsiTheme="minorHAnsi"/>
          <w:szCs w:val="24"/>
        </w:rPr>
      </w:pPr>
      <w:r>
        <w:rPr>
          <w:rFonts w:asciiTheme="minorHAnsi" w:hAnsiTheme="minorHAnsi"/>
          <w:szCs w:val="24"/>
        </w:rPr>
        <w:t>○ 1 (Not Important)</w:t>
      </w:r>
    </w:p>
    <w:p w14:paraId="6DE7130A">
      <w:pPr>
        <w:spacing w:after="120" w:line="259" w:lineRule="auto"/>
        <w:rPr>
          <w:rFonts w:asciiTheme="minorHAnsi" w:hAnsiTheme="minorHAnsi"/>
          <w:szCs w:val="24"/>
        </w:rPr>
      </w:pPr>
      <w:r>
        <w:rPr>
          <w:rFonts w:asciiTheme="minorHAnsi" w:hAnsiTheme="minorHAnsi"/>
          <w:szCs w:val="24"/>
        </w:rPr>
        <w:t>○ 2 (Less Important)</w:t>
      </w:r>
    </w:p>
    <w:p w14:paraId="54D255E6">
      <w:pPr>
        <w:spacing w:after="120" w:line="259" w:lineRule="auto"/>
        <w:rPr>
          <w:rFonts w:asciiTheme="minorHAnsi" w:hAnsiTheme="minorHAnsi"/>
          <w:szCs w:val="24"/>
        </w:rPr>
      </w:pPr>
      <w:r>
        <w:rPr>
          <w:rFonts w:asciiTheme="minorHAnsi" w:hAnsiTheme="minorHAnsi"/>
          <w:szCs w:val="24"/>
        </w:rPr>
        <w:t>○ 3 (Moderately Important)</w:t>
      </w:r>
    </w:p>
    <w:p w14:paraId="24364EB8">
      <w:pPr>
        <w:spacing w:after="120" w:line="259" w:lineRule="auto"/>
        <w:rPr>
          <w:rFonts w:asciiTheme="minorHAnsi" w:hAnsiTheme="minorHAnsi"/>
          <w:szCs w:val="24"/>
        </w:rPr>
      </w:pPr>
      <w:r>
        <w:rPr>
          <w:rFonts w:asciiTheme="minorHAnsi" w:hAnsiTheme="minorHAnsi"/>
          <w:szCs w:val="24"/>
        </w:rPr>
        <w:t>○ 4 (Important)</w:t>
      </w:r>
    </w:p>
    <w:p w14:paraId="5276AD7A">
      <w:pPr>
        <w:spacing w:after="120" w:line="259" w:lineRule="auto"/>
        <w:rPr>
          <w:rFonts w:asciiTheme="minorHAnsi" w:hAnsiTheme="minorHAnsi"/>
          <w:szCs w:val="24"/>
        </w:rPr>
      </w:pPr>
      <w:r>
        <w:rPr>
          <w:rFonts w:asciiTheme="minorHAnsi" w:hAnsiTheme="minorHAnsi"/>
          <w:szCs w:val="24"/>
        </w:rPr>
        <w:t>○ 5 (Crucial)</w:t>
      </w:r>
    </w:p>
    <w:p w14:paraId="2DEA09D9">
      <w:pPr>
        <w:spacing w:after="120" w:line="259" w:lineRule="auto"/>
        <w:rPr>
          <w:rFonts w:asciiTheme="minorHAnsi" w:hAnsiTheme="minorHAnsi"/>
          <w:szCs w:val="24"/>
        </w:rPr>
      </w:pPr>
      <w:r>
        <w:rPr>
          <w:rFonts w:asciiTheme="minorHAnsi" w:hAnsiTheme="minorHAnsi"/>
          <w:szCs w:val="24"/>
        </w:rPr>
        <w:t>Uniqueness Assessment [Single choice]</w:t>
      </w:r>
    </w:p>
    <w:p w14:paraId="06888C39">
      <w:pPr>
        <w:spacing w:after="120" w:line="259" w:lineRule="auto"/>
        <w:rPr>
          <w:rFonts w:asciiTheme="minorHAnsi" w:hAnsiTheme="minorHAnsi"/>
          <w:szCs w:val="24"/>
        </w:rPr>
      </w:pPr>
      <w:r>
        <w:rPr>
          <w:rFonts w:asciiTheme="minorHAnsi" w:hAnsiTheme="minorHAnsi"/>
          <w:szCs w:val="24"/>
        </w:rPr>
        <w:t>○ No substantial overlap</w:t>
      </w:r>
    </w:p>
    <w:p w14:paraId="3F7817A3">
      <w:pPr>
        <w:spacing w:after="120" w:line="259" w:lineRule="auto"/>
        <w:rPr>
          <w:rFonts w:asciiTheme="minorHAnsi" w:hAnsiTheme="minorHAnsi"/>
          <w:szCs w:val="24"/>
        </w:rPr>
      </w:pPr>
      <w:r>
        <w:rPr>
          <w:rFonts w:asciiTheme="minorHAnsi" w:hAnsiTheme="minorHAnsi"/>
          <w:szCs w:val="24"/>
        </w:rPr>
        <w:t>○ Partial overlap</w:t>
      </w:r>
    </w:p>
    <w:p w14:paraId="7D2F9324">
      <w:pPr>
        <w:spacing w:after="120" w:line="259" w:lineRule="auto"/>
        <w:rPr>
          <w:rFonts w:asciiTheme="minorHAnsi" w:hAnsiTheme="minorHAnsi"/>
          <w:szCs w:val="24"/>
        </w:rPr>
      </w:pPr>
      <w:r>
        <w:rPr>
          <w:rFonts w:asciiTheme="minorHAnsi" w:hAnsiTheme="minorHAnsi"/>
          <w:szCs w:val="24"/>
        </w:rPr>
        <w:t>○ High overlap</w:t>
      </w:r>
    </w:p>
    <w:p w14:paraId="252CBE7F">
      <w:pPr>
        <w:spacing w:after="120" w:line="259" w:lineRule="auto"/>
        <w:rPr>
          <w:rFonts w:asciiTheme="minorHAnsi" w:hAnsiTheme="minorHAnsi"/>
          <w:szCs w:val="24"/>
        </w:rPr>
      </w:pPr>
      <w:r>
        <w:rPr>
          <w:rFonts w:asciiTheme="minorHAnsi" w:hAnsiTheme="minorHAnsi"/>
          <w:szCs w:val="24"/>
        </w:rPr>
        <w:t>(CAIPME9) Ability to Perform Basic Research Data Processing and Visualization</w:t>
      </w:r>
    </w:p>
    <w:p w14:paraId="4094CFB3">
      <w:pPr>
        <w:spacing w:after="120" w:line="259" w:lineRule="auto"/>
        <w:rPr>
          <w:rFonts w:asciiTheme="minorHAnsi" w:hAnsiTheme="minorHAnsi"/>
          <w:szCs w:val="24"/>
        </w:rPr>
      </w:pPr>
      <w:r>
        <w:rPr>
          <w:rFonts w:asciiTheme="minorHAnsi" w:hAnsiTheme="minorHAnsi"/>
          <w:szCs w:val="24"/>
        </w:rPr>
        <w:t>[Definition: Be able to use AIenhanced data analysis tools or programming environments to perform basic cleaning, transformation, statistical analysis, and chart generation on structured medical research data, thereby improving research efficiency.]</w:t>
      </w:r>
    </w:p>
    <w:p w14:paraId="27F0DD65">
      <w:pPr>
        <w:spacing w:after="120" w:line="259" w:lineRule="auto"/>
        <w:rPr>
          <w:rFonts w:asciiTheme="minorHAnsi" w:hAnsiTheme="minorHAnsi"/>
          <w:szCs w:val="24"/>
        </w:rPr>
      </w:pPr>
      <w:r>
        <w:rPr>
          <w:rFonts w:asciiTheme="minorHAnsi" w:hAnsiTheme="minorHAnsi"/>
          <w:szCs w:val="24"/>
        </w:rPr>
        <w:t>Importance Rating [Likert Scale]</w:t>
      </w:r>
    </w:p>
    <w:p w14:paraId="5E6A3D96">
      <w:pPr>
        <w:spacing w:after="120" w:line="259" w:lineRule="auto"/>
        <w:rPr>
          <w:rFonts w:asciiTheme="minorHAnsi" w:hAnsiTheme="minorHAnsi"/>
          <w:szCs w:val="24"/>
        </w:rPr>
      </w:pPr>
      <w:r>
        <w:rPr>
          <w:rFonts w:asciiTheme="minorHAnsi" w:hAnsiTheme="minorHAnsi"/>
          <w:szCs w:val="24"/>
        </w:rPr>
        <w:t>○ 1 (Not Important)</w:t>
      </w:r>
    </w:p>
    <w:p w14:paraId="2CC991CA">
      <w:pPr>
        <w:spacing w:after="120" w:line="259" w:lineRule="auto"/>
        <w:rPr>
          <w:rFonts w:asciiTheme="minorHAnsi" w:hAnsiTheme="minorHAnsi"/>
          <w:szCs w:val="24"/>
        </w:rPr>
      </w:pPr>
      <w:r>
        <w:rPr>
          <w:rFonts w:asciiTheme="minorHAnsi" w:hAnsiTheme="minorHAnsi"/>
          <w:szCs w:val="24"/>
        </w:rPr>
        <w:t>○ 2 (Less Important)</w:t>
      </w:r>
    </w:p>
    <w:p w14:paraId="4BEAB43F">
      <w:pPr>
        <w:spacing w:after="120" w:line="259" w:lineRule="auto"/>
        <w:rPr>
          <w:rFonts w:asciiTheme="minorHAnsi" w:hAnsiTheme="minorHAnsi"/>
          <w:szCs w:val="24"/>
        </w:rPr>
      </w:pPr>
      <w:r>
        <w:rPr>
          <w:rFonts w:asciiTheme="minorHAnsi" w:hAnsiTheme="minorHAnsi"/>
          <w:szCs w:val="24"/>
        </w:rPr>
        <w:t>○ 3 (Moderately Important)</w:t>
      </w:r>
    </w:p>
    <w:p w14:paraId="0611A1C4">
      <w:pPr>
        <w:spacing w:after="120" w:line="259" w:lineRule="auto"/>
        <w:rPr>
          <w:rFonts w:asciiTheme="minorHAnsi" w:hAnsiTheme="minorHAnsi"/>
          <w:szCs w:val="24"/>
        </w:rPr>
      </w:pPr>
      <w:r>
        <w:rPr>
          <w:rFonts w:asciiTheme="minorHAnsi" w:hAnsiTheme="minorHAnsi"/>
          <w:szCs w:val="24"/>
        </w:rPr>
        <w:t>○ 4 (Important)</w:t>
      </w:r>
    </w:p>
    <w:p w14:paraId="6D779D9D">
      <w:pPr>
        <w:spacing w:after="120" w:line="259" w:lineRule="auto"/>
        <w:rPr>
          <w:rFonts w:asciiTheme="minorHAnsi" w:hAnsiTheme="minorHAnsi"/>
          <w:szCs w:val="24"/>
        </w:rPr>
      </w:pPr>
      <w:r>
        <w:rPr>
          <w:rFonts w:asciiTheme="minorHAnsi" w:hAnsiTheme="minorHAnsi"/>
          <w:szCs w:val="24"/>
        </w:rPr>
        <w:t>○ 5 (Crucial)</w:t>
      </w:r>
    </w:p>
    <w:p w14:paraId="20E67FD5">
      <w:pPr>
        <w:spacing w:after="120" w:line="259" w:lineRule="auto"/>
        <w:rPr>
          <w:rFonts w:asciiTheme="minorHAnsi" w:hAnsiTheme="minorHAnsi"/>
          <w:szCs w:val="24"/>
        </w:rPr>
      </w:pPr>
      <w:r>
        <w:rPr>
          <w:rFonts w:asciiTheme="minorHAnsi" w:hAnsiTheme="minorHAnsi"/>
          <w:szCs w:val="24"/>
        </w:rPr>
        <w:t>Uniqueness Assessment [Single choice]</w:t>
      </w:r>
    </w:p>
    <w:p w14:paraId="45C2C228">
      <w:pPr>
        <w:spacing w:after="120" w:line="259" w:lineRule="auto"/>
        <w:rPr>
          <w:rFonts w:asciiTheme="minorHAnsi" w:hAnsiTheme="minorHAnsi"/>
          <w:szCs w:val="24"/>
        </w:rPr>
      </w:pPr>
      <w:r>
        <w:rPr>
          <w:rFonts w:asciiTheme="minorHAnsi" w:hAnsiTheme="minorHAnsi"/>
          <w:szCs w:val="24"/>
        </w:rPr>
        <w:t>○ No substantial overlap</w:t>
      </w:r>
    </w:p>
    <w:p w14:paraId="5B9F3FB6">
      <w:pPr>
        <w:spacing w:after="120" w:line="259" w:lineRule="auto"/>
        <w:rPr>
          <w:rFonts w:asciiTheme="minorHAnsi" w:hAnsiTheme="minorHAnsi"/>
          <w:szCs w:val="24"/>
        </w:rPr>
      </w:pPr>
      <w:r>
        <w:rPr>
          <w:rFonts w:asciiTheme="minorHAnsi" w:hAnsiTheme="minorHAnsi"/>
          <w:szCs w:val="24"/>
        </w:rPr>
        <w:t>○ Partial overlap</w:t>
      </w:r>
    </w:p>
    <w:p w14:paraId="075C1864">
      <w:pPr>
        <w:spacing w:after="120" w:line="259" w:lineRule="auto"/>
        <w:rPr>
          <w:rFonts w:asciiTheme="minorHAnsi" w:hAnsiTheme="minorHAnsi"/>
          <w:szCs w:val="24"/>
        </w:rPr>
      </w:pPr>
      <w:r>
        <w:rPr>
          <w:rFonts w:asciiTheme="minorHAnsi" w:hAnsiTheme="minorHAnsi"/>
          <w:szCs w:val="24"/>
        </w:rPr>
        <w:t>○ High overlap</w:t>
      </w:r>
    </w:p>
    <w:p w14:paraId="73205DB0">
      <w:pPr>
        <w:spacing w:after="120" w:line="259" w:lineRule="auto"/>
        <w:rPr>
          <w:rFonts w:asciiTheme="minorHAnsi" w:hAnsiTheme="minorHAnsi"/>
          <w:szCs w:val="24"/>
        </w:rPr>
      </w:pPr>
      <w:r>
        <w:rPr>
          <w:rFonts w:asciiTheme="minorHAnsi" w:hAnsiTheme="minorHAnsi"/>
          <w:szCs w:val="24"/>
        </w:rPr>
        <w:t xml:space="preserve"> Dimension III: Teaching Integration and Innovative Practice</w:t>
      </w:r>
    </w:p>
    <w:p w14:paraId="3BB70CF8">
      <w:pPr>
        <w:spacing w:after="120" w:line="259" w:lineRule="auto"/>
        <w:rPr>
          <w:rFonts w:asciiTheme="minorHAnsi" w:hAnsiTheme="minorHAnsi"/>
          <w:szCs w:val="24"/>
        </w:rPr>
      </w:pPr>
      <w:r>
        <w:rPr>
          <w:rFonts w:asciiTheme="minorHAnsi" w:hAnsiTheme="minorHAnsi"/>
          <w:szCs w:val="24"/>
        </w:rPr>
        <w:t>Core Essence of This Dimension: This dimension involves the creative integration of AI technologies into the entire process of medical teaching, designing and implementing new teaching models and activities that significantly enhance teaching effectiveness and cultivate students' higherorder competencies. Its logical positioning is the "main battlefield" of the competency framework, addressing the question of "how to use it skillfully and effectively," directly reflecting the empowerment of technology in the core educational process. (Corresponding to competency items CAIPME10 to CAIPME14)</w:t>
      </w:r>
    </w:p>
    <w:p w14:paraId="78794C73">
      <w:pPr>
        <w:spacing w:after="120" w:line="259" w:lineRule="auto"/>
        <w:rPr>
          <w:rFonts w:asciiTheme="minorHAnsi" w:hAnsiTheme="minorHAnsi"/>
          <w:szCs w:val="24"/>
        </w:rPr>
      </w:pPr>
      <w:r>
        <w:rPr>
          <w:rFonts w:asciiTheme="minorHAnsi" w:hAnsiTheme="minorHAnsi"/>
          <w:szCs w:val="24"/>
        </w:rPr>
        <w:t>(CAIPME10) Ability to Design AIEnhanced Instruction</w:t>
      </w:r>
    </w:p>
    <w:p w14:paraId="6076C71E">
      <w:pPr>
        <w:spacing w:after="120" w:line="259" w:lineRule="auto"/>
        <w:rPr>
          <w:rFonts w:asciiTheme="minorHAnsi" w:hAnsiTheme="minorHAnsi"/>
          <w:szCs w:val="24"/>
        </w:rPr>
      </w:pPr>
      <w:r>
        <w:rPr>
          <w:rFonts w:asciiTheme="minorHAnsi" w:hAnsiTheme="minorHAnsi"/>
          <w:szCs w:val="24"/>
        </w:rPr>
        <w:t>[Definition: Utilize technologies such as generative AI and knowledge graphs to assist in completing learning analytics, objective setting, activity design, and resource matching. Create personalized, highly interactive blended learning solutions and optimize teaching strategies.]</w:t>
      </w:r>
    </w:p>
    <w:p w14:paraId="47C1C6F4">
      <w:pPr>
        <w:spacing w:after="120" w:line="259" w:lineRule="auto"/>
        <w:rPr>
          <w:rFonts w:asciiTheme="minorHAnsi" w:hAnsiTheme="minorHAnsi"/>
          <w:szCs w:val="24"/>
        </w:rPr>
      </w:pPr>
      <w:r>
        <w:rPr>
          <w:rFonts w:asciiTheme="minorHAnsi" w:hAnsiTheme="minorHAnsi"/>
          <w:szCs w:val="24"/>
        </w:rPr>
        <w:t>Importance Rating [Likert Scale]</w:t>
      </w:r>
    </w:p>
    <w:p w14:paraId="6FFA5E8C">
      <w:pPr>
        <w:spacing w:after="120" w:line="259" w:lineRule="auto"/>
        <w:rPr>
          <w:rFonts w:asciiTheme="minorHAnsi" w:hAnsiTheme="minorHAnsi"/>
          <w:szCs w:val="24"/>
        </w:rPr>
      </w:pPr>
      <w:r>
        <w:rPr>
          <w:rFonts w:asciiTheme="minorHAnsi" w:hAnsiTheme="minorHAnsi"/>
          <w:szCs w:val="24"/>
        </w:rPr>
        <w:t>○ 1 (Not Important)</w:t>
      </w:r>
    </w:p>
    <w:p w14:paraId="730A0DE1">
      <w:pPr>
        <w:spacing w:after="120" w:line="259" w:lineRule="auto"/>
        <w:rPr>
          <w:rFonts w:asciiTheme="minorHAnsi" w:hAnsiTheme="minorHAnsi"/>
          <w:szCs w:val="24"/>
        </w:rPr>
      </w:pPr>
      <w:r>
        <w:rPr>
          <w:rFonts w:asciiTheme="minorHAnsi" w:hAnsiTheme="minorHAnsi"/>
          <w:szCs w:val="24"/>
        </w:rPr>
        <w:t>○ 2 (Less Important)</w:t>
      </w:r>
    </w:p>
    <w:p w14:paraId="63C355AA">
      <w:pPr>
        <w:spacing w:after="120" w:line="259" w:lineRule="auto"/>
        <w:rPr>
          <w:rFonts w:asciiTheme="minorHAnsi" w:hAnsiTheme="minorHAnsi"/>
          <w:szCs w:val="24"/>
        </w:rPr>
      </w:pPr>
      <w:r>
        <w:rPr>
          <w:rFonts w:asciiTheme="minorHAnsi" w:hAnsiTheme="minorHAnsi"/>
          <w:szCs w:val="24"/>
        </w:rPr>
        <w:t>○ 3 (Moderately Important)</w:t>
      </w:r>
    </w:p>
    <w:p w14:paraId="57BA4E5F">
      <w:pPr>
        <w:spacing w:after="120" w:line="259" w:lineRule="auto"/>
        <w:rPr>
          <w:rFonts w:asciiTheme="minorHAnsi" w:hAnsiTheme="minorHAnsi"/>
          <w:szCs w:val="24"/>
        </w:rPr>
      </w:pPr>
      <w:r>
        <w:rPr>
          <w:rFonts w:asciiTheme="minorHAnsi" w:hAnsiTheme="minorHAnsi"/>
          <w:szCs w:val="24"/>
        </w:rPr>
        <w:t>○ 4 (Important)</w:t>
      </w:r>
    </w:p>
    <w:p w14:paraId="215D76C5">
      <w:pPr>
        <w:spacing w:after="120" w:line="259" w:lineRule="auto"/>
        <w:rPr>
          <w:rFonts w:asciiTheme="minorHAnsi" w:hAnsiTheme="minorHAnsi"/>
          <w:szCs w:val="24"/>
        </w:rPr>
      </w:pPr>
      <w:r>
        <w:rPr>
          <w:rFonts w:asciiTheme="minorHAnsi" w:hAnsiTheme="minorHAnsi"/>
          <w:szCs w:val="24"/>
        </w:rPr>
        <w:t>○ 5 (Crucial)</w:t>
      </w:r>
    </w:p>
    <w:p w14:paraId="19A21865">
      <w:pPr>
        <w:spacing w:after="120" w:line="259" w:lineRule="auto"/>
        <w:rPr>
          <w:rFonts w:asciiTheme="minorHAnsi" w:hAnsiTheme="minorHAnsi"/>
          <w:szCs w:val="24"/>
        </w:rPr>
      </w:pPr>
      <w:r>
        <w:rPr>
          <w:rFonts w:asciiTheme="minorHAnsi" w:hAnsiTheme="minorHAnsi"/>
          <w:szCs w:val="24"/>
        </w:rPr>
        <w:t>Uniqueness Assessment [Single choice]</w:t>
      </w:r>
    </w:p>
    <w:p w14:paraId="7A8E9056">
      <w:pPr>
        <w:spacing w:after="120" w:line="259" w:lineRule="auto"/>
        <w:rPr>
          <w:rFonts w:asciiTheme="minorHAnsi" w:hAnsiTheme="minorHAnsi"/>
          <w:szCs w:val="24"/>
        </w:rPr>
      </w:pPr>
      <w:r>
        <w:rPr>
          <w:rFonts w:asciiTheme="minorHAnsi" w:hAnsiTheme="minorHAnsi"/>
          <w:szCs w:val="24"/>
        </w:rPr>
        <w:t>○ No substantial overlap</w:t>
      </w:r>
    </w:p>
    <w:p w14:paraId="4A44358B">
      <w:pPr>
        <w:spacing w:after="120" w:line="259" w:lineRule="auto"/>
        <w:rPr>
          <w:rFonts w:asciiTheme="minorHAnsi" w:hAnsiTheme="minorHAnsi"/>
          <w:szCs w:val="24"/>
        </w:rPr>
      </w:pPr>
      <w:r>
        <w:rPr>
          <w:rFonts w:asciiTheme="minorHAnsi" w:hAnsiTheme="minorHAnsi"/>
          <w:szCs w:val="24"/>
        </w:rPr>
        <w:t>○ Partial overlap</w:t>
      </w:r>
    </w:p>
    <w:p w14:paraId="35C6EA8A">
      <w:pPr>
        <w:spacing w:after="120" w:line="259" w:lineRule="auto"/>
        <w:rPr>
          <w:rFonts w:asciiTheme="minorHAnsi" w:hAnsiTheme="minorHAnsi"/>
          <w:szCs w:val="24"/>
        </w:rPr>
      </w:pPr>
      <w:r>
        <w:rPr>
          <w:rFonts w:asciiTheme="minorHAnsi" w:hAnsiTheme="minorHAnsi"/>
          <w:szCs w:val="24"/>
        </w:rPr>
        <w:t>○ High overlap</w:t>
      </w:r>
    </w:p>
    <w:p w14:paraId="2B209031">
      <w:pPr>
        <w:spacing w:after="120" w:line="259" w:lineRule="auto"/>
        <w:rPr>
          <w:rFonts w:asciiTheme="minorHAnsi" w:hAnsiTheme="minorHAnsi"/>
          <w:szCs w:val="24"/>
        </w:rPr>
      </w:pPr>
      <w:r>
        <w:rPr>
          <w:rFonts w:asciiTheme="minorHAnsi" w:hAnsiTheme="minorHAnsi"/>
          <w:szCs w:val="24"/>
        </w:rPr>
        <w:t>(CAIPME11) Ability to Apply Intelligent Virtual Simulation in Teaching</w:t>
      </w:r>
    </w:p>
    <w:p w14:paraId="1B487C66">
      <w:pPr>
        <w:spacing w:after="120" w:line="259" w:lineRule="auto"/>
        <w:rPr>
          <w:rFonts w:asciiTheme="minorHAnsi" w:hAnsiTheme="minorHAnsi"/>
          <w:szCs w:val="24"/>
        </w:rPr>
      </w:pPr>
      <w:r>
        <w:rPr>
          <w:rFonts w:asciiTheme="minorHAnsi" w:hAnsiTheme="minorHAnsi"/>
          <w:szCs w:val="24"/>
        </w:rPr>
        <w:t>[Definition: Lead or deeply participate in the construction and application of intelligent clinical skills training scenarios based on VR/AR/MR or highfidelity simulation manikins. Be able to use such environments to conduct teaching on highrisk, highcost, or rare clinical scenarios, and perform effective process guidance and debriefing.]</w:t>
      </w:r>
    </w:p>
    <w:p w14:paraId="46D90B4D">
      <w:pPr>
        <w:spacing w:after="120" w:line="259" w:lineRule="auto"/>
        <w:rPr>
          <w:rFonts w:asciiTheme="minorHAnsi" w:hAnsiTheme="minorHAnsi"/>
          <w:szCs w:val="24"/>
        </w:rPr>
      </w:pPr>
      <w:r>
        <w:rPr>
          <w:rFonts w:asciiTheme="minorHAnsi" w:hAnsiTheme="minorHAnsi"/>
          <w:szCs w:val="24"/>
        </w:rPr>
        <w:t>Importance Rating [Likert Scale]</w:t>
      </w:r>
    </w:p>
    <w:p w14:paraId="0F93764C">
      <w:pPr>
        <w:spacing w:after="120" w:line="259" w:lineRule="auto"/>
        <w:rPr>
          <w:rFonts w:asciiTheme="minorHAnsi" w:hAnsiTheme="minorHAnsi"/>
          <w:szCs w:val="24"/>
        </w:rPr>
      </w:pPr>
      <w:r>
        <w:rPr>
          <w:rFonts w:asciiTheme="minorHAnsi" w:hAnsiTheme="minorHAnsi"/>
          <w:szCs w:val="24"/>
        </w:rPr>
        <w:t>○ 1 (Not Important)</w:t>
      </w:r>
    </w:p>
    <w:p w14:paraId="272DF59D">
      <w:pPr>
        <w:spacing w:after="120" w:line="259" w:lineRule="auto"/>
        <w:rPr>
          <w:rFonts w:asciiTheme="minorHAnsi" w:hAnsiTheme="minorHAnsi"/>
          <w:szCs w:val="24"/>
        </w:rPr>
      </w:pPr>
      <w:r>
        <w:rPr>
          <w:rFonts w:asciiTheme="minorHAnsi" w:hAnsiTheme="minorHAnsi"/>
          <w:szCs w:val="24"/>
        </w:rPr>
        <w:t>○ 2 (Less Important)</w:t>
      </w:r>
    </w:p>
    <w:p w14:paraId="29343DC3">
      <w:pPr>
        <w:spacing w:after="120" w:line="259" w:lineRule="auto"/>
        <w:rPr>
          <w:rFonts w:asciiTheme="minorHAnsi" w:hAnsiTheme="minorHAnsi"/>
          <w:szCs w:val="24"/>
        </w:rPr>
      </w:pPr>
      <w:r>
        <w:rPr>
          <w:rFonts w:asciiTheme="minorHAnsi" w:hAnsiTheme="minorHAnsi"/>
          <w:szCs w:val="24"/>
        </w:rPr>
        <w:t>○ 3 (Moderately Important)</w:t>
      </w:r>
    </w:p>
    <w:p w14:paraId="54321E62">
      <w:pPr>
        <w:spacing w:after="120" w:line="259" w:lineRule="auto"/>
        <w:rPr>
          <w:rFonts w:asciiTheme="minorHAnsi" w:hAnsiTheme="minorHAnsi"/>
          <w:szCs w:val="24"/>
        </w:rPr>
      </w:pPr>
      <w:r>
        <w:rPr>
          <w:rFonts w:asciiTheme="minorHAnsi" w:hAnsiTheme="minorHAnsi"/>
          <w:szCs w:val="24"/>
        </w:rPr>
        <w:t>○ 4 (Important)</w:t>
      </w:r>
    </w:p>
    <w:p w14:paraId="21C46674">
      <w:pPr>
        <w:spacing w:after="120" w:line="259" w:lineRule="auto"/>
        <w:rPr>
          <w:rFonts w:asciiTheme="minorHAnsi" w:hAnsiTheme="minorHAnsi"/>
          <w:szCs w:val="24"/>
        </w:rPr>
      </w:pPr>
      <w:r>
        <w:rPr>
          <w:rFonts w:asciiTheme="minorHAnsi" w:hAnsiTheme="minorHAnsi"/>
          <w:szCs w:val="24"/>
        </w:rPr>
        <w:t>○ 5 (Crucial)</w:t>
      </w:r>
    </w:p>
    <w:p w14:paraId="069B233F">
      <w:pPr>
        <w:spacing w:after="120" w:line="259" w:lineRule="auto"/>
        <w:rPr>
          <w:rFonts w:asciiTheme="minorHAnsi" w:hAnsiTheme="minorHAnsi"/>
          <w:szCs w:val="24"/>
        </w:rPr>
      </w:pPr>
      <w:r>
        <w:rPr>
          <w:rFonts w:asciiTheme="minorHAnsi" w:hAnsiTheme="minorHAnsi"/>
          <w:szCs w:val="24"/>
        </w:rPr>
        <w:t>Uniqueness Assessment [Single choice]</w:t>
      </w:r>
    </w:p>
    <w:p w14:paraId="08A3D6B8">
      <w:pPr>
        <w:spacing w:after="120" w:line="259" w:lineRule="auto"/>
        <w:rPr>
          <w:rFonts w:asciiTheme="minorHAnsi" w:hAnsiTheme="minorHAnsi"/>
          <w:szCs w:val="24"/>
        </w:rPr>
      </w:pPr>
      <w:r>
        <w:rPr>
          <w:rFonts w:asciiTheme="minorHAnsi" w:hAnsiTheme="minorHAnsi"/>
          <w:szCs w:val="24"/>
        </w:rPr>
        <w:t>○ No substantial overlap</w:t>
      </w:r>
    </w:p>
    <w:p w14:paraId="1071187A">
      <w:pPr>
        <w:spacing w:after="120" w:line="259" w:lineRule="auto"/>
        <w:rPr>
          <w:rFonts w:asciiTheme="minorHAnsi" w:hAnsiTheme="minorHAnsi"/>
          <w:szCs w:val="24"/>
        </w:rPr>
      </w:pPr>
      <w:r>
        <w:rPr>
          <w:rFonts w:asciiTheme="minorHAnsi" w:hAnsiTheme="minorHAnsi"/>
          <w:szCs w:val="24"/>
        </w:rPr>
        <w:t>○ Partial overlap</w:t>
      </w:r>
    </w:p>
    <w:p w14:paraId="5DC4CCAC">
      <w:pPr>
        <w:spacing w:after="120" w:line="259" w:lineRule="auto"/>
        <w:rPr>
          <w:rFonts w:asciiTheme="minorHAnsi" w:hAnsiTheme="minorHAnsi"/>
          <w:szCs w:val="24"/>
        </w:rPr>
      </w:pPr>
      <w:r>
        <w:rPr>
          <w:rFonts w:asciiTheme="minorHAnsi" w:hAnsiTheme="minorHAnsi"/>
          <w:szCs w:val="24"/>
        </w:rPr>
        <w:t>○ High overlap</w:t>
      </w:r>
    </w:p>
    <w:p w14:paraId="61ECBFD8">
      <w:pPr>
        <w:spacing w:after="120" w:line="259" w:lineRule="auto"/>
        <w:rPr>
          <w:rFonts w:asciiTheme="minorHAnsi" w:hAnsiTheme="minorHAnsi"/>
          <w:szCs w:val="24"/>
        </w:rPr>
      </w:pPr>
      <w:r>
        <w:rPr>
          <w:rFonts w:asciiTheme="minorHAnsi" w:hAnsiTheme="minorHAnsi"/>
          <w:szCs w:val="24"/>
        </w:rPr>
        <w:t>(CAIPME12) Ability to Create AIAssisted Teaching Resources</w:t>
      </w:r>
    </w:p>
    <w:p w14:paraId="5288A7BF">
      <w:pPr>
        <w:spacing w:after="120" w:line="259" w:lineRule="auto"/>
        <w:rPr>
          <w:rFonts w:asciiTheme="minorHAnsi" w:hAnsiTheme="minorHAnsi"/>
          <w:szCs w:val="24"/>
        </w:rPr>
      </w:pPr>
      <w:r>
        <w:rPr>
          <w:rFonts w:asciiTheme="minorHAnsi" w:hAnsiTheme="minorHAnsi"/>
          <w:szCs w:val="24"/>
        </w:rPr>
        <w:t>[Definition: Be adept at using generative AI tools to efficiently produce highquality, customized teaching materials, such as anatomical diagrams, pathological slice illustrations, disease mechanism animation scripts, typical case narratives, and exercises of varying difficulty levels.]</w:t>
      </w:r>
    </w:p>
    <w:p w14:paraId="5F9821E7">
      <w:pPr>
        <w:spacing w:after="120" w:line="259" w:lineRule="auto"/>
        <w:rPr>
          <w:rFonts w:asciiTheme="minorHAnsi" w:hAnsiTheme="minorHAnsi"/>
          <w:szCs w:val="24"/>
        </w:rPr>
      </w:pPr>
      <w:r>
        <w:rPr>
          <w:rFonts w:asciiTheme="minorHAnsi" w:hAnsiTheme="minorHAnsi"/>
          <w:szCs w:val="24"/>
        </w:rPr>
        <w:t>Importance Rating [Likert Scale]</w:t>
      </w:r>
    </w:p>
    <w:p w14:paraId="6A597AC0">
      <w:pPr>
        <w:spacing w:after="120" w:line="259" w:lineRule="auto"/>
        <w:rPr>
          <w:rFonts w:asciiTheme="minorHAnsi" w:hAnsiTheme="minorHAnsi"/>
          <w:szCs w:val="24"/>
        </w:rPr>
      </w:pPr>
      <w:r>
        <w:rPr>
          <w:rFonts w:asciiTheme="minorHAnsi" w:hAnsiTheme="minorHAnsi"/>
          <w:szCs w:val="24"/>
        </w:rPr>
        <w:t>○ 1 (Not Important)</w:t>
      </w:r>
    </w:p>
    <w:p w14:paraId="05C6FDCE">
      <w:pPr>
        <w:spacing w:after="120" w:line="259" w:lineRule="auto"/>
        <w:rPr>
          <w:rFonts w:asciiTheme="minorHAnsi" w:hAnsiTheme="minorHAnsi"/>
          <w:szCs w:val="24"/>
        </w:rPr>
      </w:pPr>
      <w:r>
        <w:rPr>
          <w:rFonts w:asciiTheme="minorHAnsi" w:hAnsiTheme="minorHAnsi"/>
          <w:szCs w:val="24"/>
        </w:rPr>
        <w:t>○ 2 (Less Important)</w:t>
      </w:r>
    </w:p>
    <w:p w14:paraId="3E038A73">
      <w:pPr>
        <w:spacing w:after="120" w:line="259" w:lineRule="auto"/>
        <w:rPr>
          <w:rFonts w:asciiTheme="minorHAnsi" w:hAnsiTheme="minorHAnsi"/>
          <w:szCs w:val="24"/>
        </w:rPr>
      </w:pPr>
      <w:r>
        <w:rPr>
          <w:rFonts w:asciiTheme="minorHAnsi" w:hAnsiTheme="minorHAnsi"/>
          <w:szCs w:val="24"/>
        </w:rPr>
        <w:t>○ 3 (Moderately Important)</w:t>
      </w:r>
    </w:p>
    <w:p w14:paraId="28E3239D">
      <w:pPr>
        <w:spacing w:after="120" w:line="259" w:lineRule="auto"/>
        <w:rPr>
          <w:rFonts w:asciiTheme="minorHAnsi" w:hAnsiTheme="minorHAnsi"/>
          <w:szCs w:val="24"/>
        </w:rPr>
      </w:pPr>
      <w:r>
        <w:rPr>
          <w:rFonts w:asciiTheme="minorHAnsi" w:hAnsiTheme="minorHAnsi"/>
          <w:szCs w:val="24"/>
        </w:rPr>
        <w:t>○ 4 (Important)</w:t>
      </w:r>
    </w:p>
    <w:p w14:paraId="2CD9FC9A">
      <w:pPr>
        <w:spacing w:after="120" w:line="259" w:lineRule="auto"/>
        <w:rPr>
          <w:rFonts w:asciiTheme="minorHAnsi" w:hAnsiTheme="minorHAnsi"/>
          <w:szCs w:val="24"/>
        </w:rPr>
      </w:pPr>
      <w:r>
        <w:rPr>
          <w:rFonts w:asciiTheme="minorHAnsi" w:hAnsiTheme="minorHAnsi"/>
          <w:szCs w:val="24"/>
        </w:rPr>
        <w:t>○ 5 (Crucial)</w:t>
      </w:r>
    </w:p>
    <w:p w14:paraId="41BC6D1F">
      <w:pPr>
        <w:spacing w:after="120" w:line="259" w:lineRule="auto"/>
        <w:rPr>
          <w:rFonts w:asciiTheme="minorHAnsi" w:hAnsiTheme="minorHAnsi"/>
          <w:szCs w:val="24"/>
        </w:rPr>
      </w:pPr>
      <w:r>
        <w:rPr>
          <w:rFonts w:asciiTheme="minorHAnsi" w:hAnsiTheme="minorHAnsi"/>
          <w:szCs w:val="24"/>
        </w:rPr>
        <w:t>Uniqueness Assessment [Single choice]</w:t>
      </w:r>
    </w:p>
    <w:p w14:paraId="74B31B8B">
      <w:pPr>
        <w:spacing w:after="120" w:line="259" w:lineRule="auto"/>
        <w:rPr>
          <w:rFonts w:asciiTheme="minorHAnsi" w:hAnsiTheme="minorHAnsi"/>
          <w:szCs w:val="24"/>
        </w:rPr>
      </w:pPr>
      <w:r>
        <w:rPr>
          <w:rFonts w:asciiTheme="minorHAnsi" w:hAnsiTheme="minorHAnsi"/>
          <w:szCs w:val="24"/>
        </w:rPr>
        <w:t>○ No substantial overlap</w:t>
      </w:r>
    </w:p>
    <w:p w14:paraId="1634A92C">
      <w:pPr>
        <w:spacing w:after="120" w:line="259" w:lineRule="auto"/>
        <w:rPr>
          <w:rFonts w:asciiTheme="minorHAnsi" w:hAnsiTheme="minorHAnsi"/>
          <w:szCs w:val="24"/>
        </w:rPr>
      </w:pPr>
      <w:r>
        <w:rPr>
          <w:rFonts w:asciiTheme="minorHAnsi" w:hAnsiTheme="minorHAnsi"/>
          <w:szCs w:val="24"/>
        </w:rPr>
        <w:t>○ Partial overlap</w:t>
      </w:r>
    </w:p>
    <w:p w14:paraId="7D4AB241">
      <w:pPr>
        <w:spacing w:after="120" w:line="259" w:lineRule="auto"/>
        <w:rPr>
          <w:rFonts w:asciiTheme="minorHAnsi" w:hAnsiTheme="minorHAnsi"/>
          <w:szCs w:val="24"/>
        </w:rPr>
      </w:pPr>
      <w:r>
        <w:rPr>
          <w:rFonts w:asciiTheme="minorHAnsi" w:hAnsiTheme="minorHAnsi"/>
          <w:szCs w:val="24"/>
        </w:rPr>
        <w:t>○ High overlap</w:t>
      </w:r>
    </w:p>
    <w:p w14:paraId="35A56D70">
      <w:pPr>
        <w:spacing w:after="120" w:line="259" w:lineRule="auto"/>
        <w:rPr>
          <w:rFonts w:asciiTheme="minorHAnsi" w:hAnsiTheme="minorHAnsi"/>
          <w:szCs w:val="24"/>
        </w:rPr>
      </w:pPr>
      <w:r>
        <w:rPr>
          <w:rFonts w:asciiTheme="minorHAnsi" w:hAnsiTheme="minorHAnsi"/>
          <w:szCs w:val="24"/>
        </w:rPr>
        <w:t>(CAIPME13) Ability to Organize Human–AI Collaborative Classroom Instruction</w:t>
      </w:r>
    </w:p>
    <w:p w14:paraId="266424E6">
      <w:pPr>
        <w:spacing w:after="120" w:line="259" w:lineRule="auto"/>
        <w:rPr>
          <w:rFonts w:asciiTheme="minorHAnsi" w:hAnsiTheme="minorHAnsi"/>
          <w:szCs w:val="24"/>
        </w:rPr>
      </w:pPr>
      <w:r>
        <w:rPr>
          <w:rFonts w:asciiTheme="minorHAnsi" w:hAnsiTheme="minorHAnsi"/>
          <w:szCs w:val="24"/>
        </w:rPr>
        <w:t>[Definition: Skillfully integrate AI tools (e.g., realtime Q&amp;A chatbots, collaborative whiteboards, intelligent polling tools) into the teaching process in physical or online classrooms. Dynamically balance instructorled teaching, AI assistance, and student activities to create a highly engaging and efficient classroom atmosphere.]</w:t>
      </w:r>
    </w:p>
    <w:p w14:paraId="6AE862C5">
      <w:pPr>
        <w:spacing w:after="120" w:line="259" w:lineRule="auto"/>
        <w:rPr>
          <w:rFonts w:asciiTheme="minorHAnsi" w:hAnsiTheme="minorHAnsi"/>
          <w:szCs w:val="24"/>
        </w:rPr>
      </w:pPr>
      <w:r>
        <w:rPr>
          <w:rFonts w:asciiTheme="minorHAnsi" w:hAnsiTheme="minorHAnsi"/>
          <w:szCs w:val="24"/>
        </w:rPr>
        <w:t>Importance Rating [Likert Scale]</w:t>
      </w:r>
    </w:p>
    <w:p w14:paraId="702209E3">
      <w:pPr>
        <w:spacing w:after="120" w:line="259" w:lineRule="auto"/>
        <w:rPr>
          <w:rFonts w:asciiTheme="minorHAnsi" w:hAnsiTheme="minorHAnsi"/>
          <w:szCs w:val="24"/>
        </w:rPr>
      </w:pPr>
      <w:r>
        <w:rPr>
          <w:rFonts w:asciiTheme="minorHAnsi" w:hAnsiTheme="minorHAnsi"/>
          <w:szCs w:val="24"/>
        </w:rPr>
        <w:t>○ 1 (Not Important)</w:t>
      </w:r>
    </w:p>
    <w:p w14:paraId="64E24013">
      <w:pPr>
        <w:spacing w:after="120" w:line="259" w:lineRule="auto"/>
        <w:rPr>
          <w:rFonts w:asciiTheme="minorHAnsi" w:hAnsiTheme="minorHAnsi"/>
          <w:szCs w:val="24"/>
        </w:rPr>
      </w:pPr>
      <w:r>
        <w:rPr>
          <w:rFonts w:asciiTheme="minorHAnsi" w:hAnsiTheme="minorHAnsi"/>
          <w:szCs w:val="24"/>
        </w:rPr>
        <w:t>○ 2 (Less Important)</w:t>
      </w:r>
    </w:p>
    <w:p w14:paraId="56C1076C">
      <w:pPr>
        <w:spacing w:after="120" w:line="259" w:lineRule="auto"/>
        <w:rPr>
          <w:rFonts w:asciiTheme="minorHAnsi" w:hAnsiTheme="minorHAnsi"/>
          <w:szCs w:val="24"/>
        </w:rPr>
      </w:pPr>
      <w:r>
        <w:rPr>
          <w:rFonts w:asciiTheme="minorHAnsi" w:hAnsiTheme="minorHAnsi"/>
          <w:szCs w:val="24"/>
        </w:rPr>
        <w:t>○ 3 (Moderately Important)</w:t>
      </w:r>
    </w:p>
    <w:p w14:paraId="46469100">
      <w:pPr>
        <w:spacing w:after="120" w:line="259" w:lineRule="auto"/>
        <w:rPr>
          <w:rFonts w:asciiTheme="minorHAnsi" w:hAnsiTheme="minorHAnsi"/>
          <w:szCs w:val="24"/>
        </w:rPr>
      </w:pPr>
      <w:r>
        <w:rPr>
          <w:rFonts w:asciiTheme="minorHAnsi" w:hAnsiTheme="minorHAnsi"/>
          <w:szCs w:val="24"/>
        </w:rPr>
        <w:t>○ 4 (Important)</w:t>
      </w:r>
    </w:p>
    <w:p w14:paraId="1C3593E1">
      <w:pPr>
        <w:spacing w:after="120" w:line="259" w:lineRule="auto"/>
        <w:rPr>
          <w:rFonts w:asciiTheme="minorHAnsi" w:hAnsiTheme="minorHAnsi"/>
          <w:szCs w:val="24"/>
        </w:rPr>
      </w:pPr>
      <w:r>
        <w:rPr>
          <w:rFonts w:asciiTheme="minorHAnsi" w:hAnsiTheme="minorHAnsi"/>
          <w:szCs w:val="24"/>
        </w:rPr>
        <w:t>○ 5 (Crucial)</w:t>
      </w:r>
    </w:p>
    <w:p w14:paraId="4E76E146">
      <w:pPr>
        <w:spacing w:after="120" w:line="259" w:lineRule="auto"/>
        <w:rPr>
          <w:rFonts w:asciiTheme="minorHAnsi" w:hAnsiTheme="minorHAnsi"/>
          <w:szCs w:val="24"/>
        </w:rPr>
      </w:pPr>
      <w:r>
        <w:rPr>
          <w:rFonts w:asciiTheme="minorHAnsi" w:hAnsiTheme="minorHAnsi"/>
          <w:szCs w:val="24"/>
        </w:rPr>
        <w:t>Uniqueness Assessment [Single choice]</w:t>
      </w:r>
    </w:p>
    <w:p w14:paraId="41AD1FA8">
      <w:pPr>
        <w:spacing w:after="120" w:line="259" w:lineRule="auto"/>
        <w:rPr>
          <w:rFonts w:asciiTheme="minorHAnsi" w:hAnsiTheme="minorHAnsi"/>
          <w:szCs w:val="24"/>
        </w:rPr>
      </w:pPr>
      <w:r>
        <w:rPr>
          <w:rFonts w:asciiTheme="minorHAnsi" w:hAnsiTheme="minorHAnsi"/>
          <w:szCs w:val="24"/>
        </w:rPr>
        <w:t>○ No substantial overlap</w:t>
      </w:r>
    </w:p>
    <w:p w14:paraId="29A45915">
      <w:pPr>
        <w:spacing w:after="120" w:line="259" w:lineRule="auto"/>
        <w:rPr>
          <w:rFonts w:asciiTheme="minorHAnsi" w:hAnsiTheme="minorHAnsi"/>
          <w:szCs w:val="24"/>
        </w:rPr>
      </w:pPr>
      <w:r>
        <w:rPr>
          <w:rFonts w:asciiTheme="minorHAnsi" w:hAnsiTheme="minorHAnsi"/>
          <w:szCs w:val="24"/>
        </w:rPr>
        <w:t>○ Partial overlap</w:t>
      </w:r>
    </w:p>
    <w:p w14:paraId="20FA476F">
      <w:pPr>
        <w:spacing w:after="120" w:line="259" w:lineRule="auto"/>
        <w:rPr>
          <w:rFonts w:asciiTheme="minorHAnsi" w:hAnsiTheme="minorHAnsi"/>
          <w:szCs w:val="24"/>
        </w:rPr>
      </w:pPr>
      <w:r>
        <w:rPr>
          <w:rFonts w:asciiTheme="minorHAnsi" w:hAnsiTheme="minorHAnsi"/>
          <w:szCs w:val="24"/>
        </w:rPr>
        <w:t>○ High overlap</w:t>
      </w:r>
    </w:p>
    <w:p w14:paraId="3C9327C5">
      <w:pPr>
        <w:spacing w:after="120" w:line="259" w:lineRule="auto"/>
        <w:rPr>
          <w:rFonts w:asciiTheme="minorHAnsi" w:hAnsiTheme="minorHAnsi"/>
          <w:szCs w:val="24"/>
        </w:rPr>
      </w:pPr>
      <w:r>
        <w:rPr>
          <w:rFonts w:asciiTheme="minorHAnsi" w:hAnsiTheme="minorHAnsi"/>
          <w:szCs w:val="24"/>
        </w:rPr>
        <w:t>(CAIPME14) Ability to Bridge AI Tools with Clinical Teaching Contexts</w:t>
      </w:r>
    </w:p>
    <w:p w14:paraId="74697E1D">
      <w:pPr>
        <w:spacing w:after="120" w:line="259" w:lineRule="auto"/>
        <w:rPr>
          <w:rFonts w:asciiTheme="minorHAnsi" w:hAnsiTheme="minorHAnsi"/>
          <w:szCs w:val="24"/>
        </w:rPr>
      </w:pPr>
      <w:r>
        <w:rPr>
          <w:rFonts w:asciiTheme="minorHAnsi" w:hAnsiTheme="minorHAnsi"/>
          <w:szCs w:val="24"/>
        </w:rPr>
        <w:t>[Definition: In real clinical settings such as bedside teaching, outpatient preceptorship, and surgical observation, be able to naturally transform the use of clinical AI decision support systems, electronic medical record intelligent prompts, and other tools into teaching opportunities, guiding students to reflect on the clinical wisdom of human–AI collaboration.]</w:t>
      </w:r>
    </w:p>
    <w:p w14:paraId="0E181EAA">
      <w:pPr>
        <w:spacing w:after="120" w:line="259" w:lineRule="auto"/>
        <w:rPr>
          <w:rFonts w:asciiTheme="minorHAnsi" w:hAnsiTheme="minorHAnsi"/>
          <w:szCs w:val="24"/>
        </w:rPr>
      </w:pPr>
      <w:r>
        <w:rPr>
          <w:rFonts w:asciiTheme="minorHAnsi" w:hAnsiTheme="minorHAnsi"/>
          <w:szCs w:val="24"/>
        </w:rPr>
        <w:t>Importance Rating [Likert Scale]</w:t>
      </w:r>
    </w:p>
    <w:p w14:paraId="4E5D2A76">
      <w:pPr>
        <w:spacing w:after="120" w:line="259" w:lineRule="auto"/>
        <w:rPr>
          <w:rFonts w:asciiTheme="minorHAnsi" w:hAnsiTheme="minorHAnsi"/>
          <w:szCs w:val="24"/>
        </w:rPr>
      </w:pPr>
      <w:r>
        <w:rPr>
          <w:rFonts w:asciiTheme="minorHAnsi" w:hAnsiTheme="minorHAnsi"/>
          <w:szCs w:val="24"/>
        </w:rPr>
        <w:t>○ 1 (Not Important)</w:t>
      </w:r>
    </w:p>
    <w:p w14:paraId="6732CE60">
      <w:pPr>
        <w:spacing w:after="120" w:line="259" w:lineRule="auto"/>
        <w:rPr>
          <w:rFonts w:asciiTheme="minorHAnsi" w:hAnsiTheme="minorHAnsi"/>
          <w:szCs w:val="24"/>
        </w:rPr>
      </w:pPr>
      <w:r>
        <w:rPr>
          <w:rFonts w:asciiTheme="minorHAnsi" w:hAnsiTheme="minorHAnsi"/>
          <w:szCs w:val="24"/>
        </w:rPr>
        <w:t>○ 2 (Less Important)</w:t>
      </w:r>
    </w:p>
    <w:p w14:paraId="23242D17">
      <w:pPr>
        <w:spacing w:after="120" w:line="259" w:lineRule="auto"/>
        <w:rPr>
          <w:rFonts w:asciiTheme="minorHAnsi" w:hAnsiTheme="minorHAnsi"/>
          <w:szCs w:val="24"/>
        </w:rPr>
      </w:pPr>
      <w:r>
        <w:rPr>
          <w:rFonts w:asciiTheme="minorHAnsi" w:hAnsiTheme="minorHAnsi"/>
          <w:szCs w:val="24"/>
        </w:rPr>
        <w:t>○ 3 (Moderately Important)</w:t>
      </w:r>
    </w:p>
    <w:p w14:paraId="3DE29AA1">
      <w:pPr>
        <w:spacing w:after="120" w:line="259" w:lineRule="auto"/>
        <w:rPr>
          <w:rFonts w:asciiTheme="minorHAnsi" w:hAnsiTheme="minorHAnsi"/>
          <w:szCs w:val="24"/>
        </w:rPr>
      </w:pPr>
      <w:r>
        <w:rPr>
          <w:rFonts w:asciiTheme="minorHAnsi" w:hAnsiTheme="minorHAnsi"/>
          <w:szCs w:val="24"/>
        </w:rPr>
        <w:t>○ 4 (Important)</w:t>
      </w:r>
    </w:p>
    <w:p w14:paraId="3952F312">
      <w:pPr>
        <w:spacing w:after="120" w:line="259" w:lineRule="auto"/>
        <w:rPr>
          <w:rFonts w:asciiTheme="minorHAnsi" w:hAnsiTheme="minorHAnsi"/>
          <w:szCs w:val="24"/>
        </w:rPr>
      </w:pPr>
      <w:r>
        <w:rPr>
          <w:rFonts w:asciiTheme="minorHAnsi" w:hAnsiTheme="minorHAnsi"/>
          <w:szCs w:val="24"/>
        </w:rPr>
        <w:t>○ 5 (Crucial)</w:t>
      </w:r>
    </w:p>
    <w:p w14:paraId="3E43D88C">
      <w:pPr>
        <w:spacing w:after="120" w:line="259" w:lineRule="auto"/>
        <w:rPr>
          <w:rFonts w:asciiTheme="minorHAnsi" w:hAnsiTheme="minorHAnsi"/>
          <w:szCs w:val="24"/>
        </w:rPr>
      </w:pPr>
      <w:r>
        <w:rPr>
          <w:rFonts w:asciiTheme="minorHAnsi" w:hAnsiTheme="minorHAnsi"/>
          <w:szCs w:val="24"/>
        </w:rPr>
        <w:t>Uniqueness Assessment [Single choice]</w:t>
      </w:r>
    </w:p>
    <w:p w14:paraId="4BD758FC">
      <w:pPr>
        <w:spacing w:after="120" w:line="259" w:lineRule="auto"/>
        <w:rPr>
          <w:rFonts w:asciiTheme="minorHAnsi" w:hAnsiTheme="minorHAnsi"/>
          <w:szCs w:val="24"/>
        </w:rPr>
      </w:pPr>
      <w:r>
        <w:rPr>
          <w:rFonts w:asciiTheme="minorHAnsi" w:hAnsiTheme="minorHAnsi"/>
          <w:szCs w:val="24"/>
        </w:rPr>
        <w:t>○ No substantial overlap</w:t>
      </w:r>
    </w:p>
    <w:p w14:paraId="1F7DAB7E">
      <w:pPr>
        <w:spacing w:after="120" w:line="259" w:lineRule="auto"/>
        <w:rPr>
          <w:rFonts w:asciiTheme="minorHAnsi" w:hAnsiTheme="minorHAnsi"/>
          <w:szCs w:val="24"/>
        </w:rPr>
      </w:pPr>
      <w:r>
        <w:rPr>
          <w:rFonts w:asciiTheme="minorHAnsi" w:hAnsiTheme="minorHAnsi"/>
          <w:szCs w:val="24"/>
        </w:rPr>
        <w:t>○ Partial overlap</w:t>
      </w:r>
    </w:p>
    <w:p w14:paraId="3328C27D">
      <w:pPr>
        <w:spacing w:after="120" w:line="259" w:lineRule="auto"/>
        <w:rPr>
          <w:rFonts w:asciiTheme="minorHAnsi" w:hAnsiTheme="minorHAnsi"/>
          <w:szCs w:val="24"/>
        </w:rPr>
      </w:pPr>
      <w:r>
        <w:rPr>
          <w:rFonts w:asciiTheme="minorHAnsi" w:hAnsiTheme="minorHAnsi"/>
          <w:szCs w:val="24"/>
        </w:rPr>
        <w:t>○ High overlap</w:t>
      </w:r>
    </w:p>
    <w:p w14:paraId="3DB9F45A">
      <w:pPr>
        <w:spacing w:after="120" w:line="259" w:lineRule="auto"/>
        <w:rPr>
          <w:rFonts w:asciiTheme="minorHAnsi" w:hAnsiTheme="minorHAnsi"/>
          <w:szCs w:val="24"/>
        </w:rPr>
      </w:pPr>
      <w:r>
        <w:rPr>
          <w:rFonts w:asciiTheme="minorHAnsi" w:hAnsiTheme="minorHAnsi"/>
          <w:szCs w:val="24"/>
        </w:rPr>
        <w:t xml:space="preserve"> Dimension IV: Learning Assessment and Precision Empowerment</w:t>
      </w:r>
    </w:p>
    <w:p w14:paraId="21DFEA5A">
      <w:pPr>
        <w:spacing w:after="120" w:line="259" w:lineRule="auto"/>
        <w:rPr>
          <w:rFonts w:asciiTheme="minorHAnsi" w:hAnsiTheme="minorHAnsi"/>
          <w:szCs w:val="24"/>
        </w:rPr>
      </w:pPr>
      <w:r>
        <w:rPr>
          <w:rFonts w:asciiTheme="minorHAnsi" w:hAnsiTheme="minorHAnsi"/>
          <w:szCs w:val="24"/>
        </w:rPr>
        <w:t>Core Essence of This Dimension: This dimension involves the use of AI technologies to achieve multidimensional, precise, and dynamic assessment of learners' knowledge, skills, and competencies, and to provide personalized feedback, guidance, and resource support based on datadriven insights. Its logical positioning is the "diagnostic instrument" and "enhancer" of the competency framework, addressing the question of "how to assess scientifically and teach according to aptitude," achieving alignment among teaching, learning, and assessment. (Corresponding to competency items CAIPME15 to CAIPME18)</w:t>
      </w:r>
    </w:p>
    <w:p w14:paraId="262E4761">
      <w:pPr>
        <w:spacing w:after="120" w:line="259" w:lineRule="auto"/>
        <w:rPr>
          <w:rFonts w:asciiTheme="minorHAnsi" w:hAnsiTheme="minorHAnsi"/>
          <w:szCs w:val="24"/>
        </w:rPr>
      </w:pPr>
      <w:r>
        <w:rPr>
          <w:rFonts w:asciiTheme="minorHAnsi" w:hAnsiTheme="minorHAnsi"/>
          <w:szCs w:val="24"/>
        </w:rPr>
        <w:t>(CAIPME15) Ability to Design AISupported Formative Assessments</w:t>
      </w:r>
    </w:p>
    <w:p w14:paraId="58750F0E">
      <w:pPr>
        <w:spacing w:after="120" w:line="259" w:lineRule="auto"/>
        <w:rPr>
          <w:rFonts w:asciiTheme="minorHAnsi" w:hAnsiTheme="minorHAnsi"/>
          <w:szCs w:val="24"/>
        </w:rPr>
      </w:pPr>
      <w:r>
        <w:rPr>
          <w:rFonts w:asciiTheme="minorHAnsi" w:hAnsiTheme="minorHAnsi"/>
          <w:szCs w:val="24"/>
        </w:rPr>
        <w:t>[Definition: Utilize technologies such as intelligent item banks and online assessment platforms to design and implement formative assessments throughout the teaching process. Be able to continuously collect learning process data through embedded inclass quizzes, chapter exercises, and other methods.]</w:t>
      </w:r>
    </w:p>
    <w:p w14:paraId="1DCF7C7B">
      <w:pPr>
        <w:spacing w:after="120" w:line="259" w:lineRule="auto"/>
        <w:rPr>
          <w:rFonts w:asciiTheme="minorHAnsi" w:hAnsiTheme="minorHAnsi"/>
          <w:szCs w:val="24"/>
        </w:rPr>
      </w:pPr>
      <w:r>
        <w:rPr>
          <w:rFonts w:asciiTheme="minorHAnsi" w:hAnsiTheme="minorHAnsi"/>
          <w:szCs w:val="24"/>
        </w:rPr>
        <w:t>Importance Rating [Likert Scale]</w:t>
      </w:r>
    </w:p>
    <w:p w14:paraId="3BE73FD8">
      <w:pPr>
        <w:spacing w:after="120" w:line="259" w:lineRule="auto"/>
        <w:rPr>
          <w:rFonts w:asciiTheme="minorHAnsi" w:hAnsiTheme="minorHAnsi"/>
          <w:szCs w:val="24"/>
        </w:rPr>
      </w:pPr>
      <w:r>
        <w:rPr>
          <w:rFonts w:asciiTheme="minorHAnsi" w:hAnsiTheme="minorHAnsi"/>
          <w:szCs w:val="24"/>
        </w:rPr>
        <w:t>○ 1 (Not Important)</w:t>
      </w:r>
    </w:p>
    <w:p w14:paraId="31890E0C">
      <w:pPr>
        <w:spacing w:after="120" w:line="259" w:lineRule="auto"/>
        <w:rPr>
          <w:rFonts w:asciiTheme="minorHAnsi" w:hAnsiTheme="minorHAnsi"/>
          <w:szCs w:val="24"/>
        </w:rPr>
      </w:pPr>
      <w:r>
        <w:rPr>
          <w:rFonts w:asciiTheme="minorHAnsi" w:hAnsiTheme="minorHAnsi"/>
          <w:szCs w:val="24"/>
        </w:rPr>
        <w:t>○ 2 (Less Important)</w:t>
      </w:r>
    </w:p>
    <w:p w14:paraId="71ECAE42">
      <w:pPr>
        <w:spacing w:after="120" w:line="259" w:lineRule="auto"/>
        <w:rPr>
          <w:rFonts w:asciiTheme="minorHAnsi" w:hAnsiTheme="minorHAnsi"/>
          <w:szCs w:val="24"/>
        </w:rPr>
      </w:pPr>
      <w:r>
        <w:rPr>
          <w:rFonts w:asciiTheme="minorHAnsi" w:hAnsiTheme="minorHAnsi"/>
          <w:szCs w:val="24"/>
        </w:rPr>
        <w:t>○ 3 (Moderately Important)</w:t>
      </w:r>
    </w:p>
    <w:p w14:paraId="1FE61A42">
      <w:pPr>
        <w:spacing w:after="120" w:line="259" w:lineRule="auto"/>
        <w:rPr>
          <w:rFonts w:asciiTheme="minorHAnsi" w:hAnsiTheme="minorHAnsi"/>
          <w:szCs w:val="24"/>
        </w:rPr>
      </w:pPr>
      <w:r>
        <w:rPr>
          <w:rFonts w:asciiTheme="minorHAnsi" w:hAnsiTheme="minorHAnsi"/>
          <w:szCs w:val="24"/>
        </w:rPr>
        <w:t>○ 4 (Important)</w:t>
      </w:r>
    </w:p>
    <w:p w14:paraId="598A0841">
      <w:pPr>
        <w:spacing w:after="120" w:line="259" w:lineRule="auto"/>
        <w:rPr>
          <w:rFonts w:asciiTheme="minorHAnsi" w:hAnsiTheme="minorHAnsi"/>
          <w:szCs w:val="24"/>
        </w:rPr>
      </w:pPr>
      <w:r>
        <w:rPr>
          <w:rFonts w:asciiTheme="minorHAnsi" w:hAnsiTheme="minorHAnsi"/>
          <w:szCs w:val="24"/>
        </w:rPr>
        <w:t>○ 5 (Crucial)</w:t>
      </w:r>
    </w:p>
    <w:p w14:paraId="1F6B7AE2">
      <w:pPr>
        <w:spacing w:after="120" w:line="259" w:lineRule="auto"/>
        <w:rPr>
          <w:rFonts w:asciiTheme="minorHAnsi" w:hAnsiTheme="minorHAnsi"/>
          <w:szCs w:val="24"/>
        </w:rPr>
      </w:pPr>
      <w:r>
        <w:rPr>
          <w:rFonts w:asciiTheme="minorHAnsi" w:hAnsiTheme="minorHAnsi"/>
          <w:szCs w:val="24"/>
        </w:rPr>
        <w:t>Uniqueness Assessment [Single choice]</w:t>
      </w:r>
    </w:p>
    <w:p w14:paraId="7955FEB3">
      <w:pPr>
        <w:spacing w:after="120" w:line="259" w:lineRule="auto"/>
        <w:rPr>
          <w:rFonts w:asciiTheme="minorHAnsi" w:hAnsiTheme="minorHAnsi"/>
          <w:szCs w:val="24"/>
        </w:rPr>
      </w:pPr>
      <w:r>
        <w:rPr>
          <w:rFonts w:asciiTheme="minorHAnsi" w:hAnsiTheme="minorHAnsi"/>
          <w:szCs w:val="24"/>
        </w:rPr>
        <w:t>○ No substantial overlap</w:t>
      </w:r>
    </w:p>
    <w:p w14:paraId="7319079E">
      <w:pPr>
        <w:spacing w:after="120" w:line="259" w:lineRule="auto"/>
        <w:rPr>
          <w:rFonts w:asciiTheme="minorHAnsi" w:hAnsiTheme="minorHAnsi"/>
          <w:szCs w:val="24"/>
        </w:rPr>
      </w:pPr>
      <w:r>
        <w:rPr>
          <w:rFonts w:asciiTheme="minorHAnsi" w:hAnsiTheme="minorHAnsi"/>
          <w:szCs w:val="24"/>
        </w:rPr>
        <w:t>○ Partial overlap</w:t>
      </w:r>
    </w:p>
    <w:p w14:paraId="22463C80">
      <w:pPr>
        <w:spacing w:after="120" w:line="259" w:lineRule="auto"/>
        <w:rPr>
          <w:rFonts w:asciiTheme="minorHAnsi" w:hAnsiTheme="minorHAnsi"/>
          <w:szCs w:val="24"/>
        </w:rPr>
      </w:pPr>
      <w:r>
        <w:rPr>
          <w:rFonts w:asciiTheme="minorHAnsi" w:hAnsiTheme="minorHAnsi"/>
          <w:szCs w:val="24"/>
        </w:rPr>
        <w:t>○ High overlap</w:t>
      </w:r>
    </w:p>
    <w:p w14:paraId="7B8BB6F7">
      <w:pPr>
        <w:spacing w:after="120" w:line="259" w:lineRule="auto"/>
        <w:rPr>
          <w:rFonts w:asciiTheme="minorHAnsi" w:hAnsiTheme="minorHAnsi"/>
          <w:szCs w:val="24"/>
        </w:rPr>
      </w:pPr>
      <w:r>
        <w:rPr>
          <w:rFonts w:asciiTheme="minorHAnsi" w:hAnsiTheme="minorHAnsi"/>
          <w:szCs w:val="24"/>
        </w:rPr>
        <w:t>(CAIPME16) Ability to Interpret Learning Analytics Data and Implement Instructional Interventions</w:t>
      </w:r>
    </w:p>
    <w:p w14:paraId="39F711F9">
      <w:pPr>
        <w:spacing w:after="120" w:line="259" w:lineRule="auto"/>
        <w:rPr>
          <w:rFonts w:asciiTheme="minorHAnsi" w:hAnsiTheme="minorHAnsi"/>
          <w:szCs w:val="24"/>
        </w:rPr>
      </w:pPr>
      <w:r>
        <w:rPr>
          <w:rFonts w:asciiTheme="minorHAnsi" w:hAnsiTheme="minorHAnsi"/>
          <w:szCs w:val="24"/>
        </w:rPr>
        <w:t>[Definition: Be able to accurately interpret learning analytics reports generated by AI assessment systems (e.g., knowledge mastery status, individual learning pathway analysis), identify common weaknesses and individualized learning difficulties, and accordingly implement effective group teaching remediation or personalized learning recommendations.]</w:t>
      </w:r>
    </w:p>
    <w:p w14:paraId="56795B0B">
      <w:pPr>
        <w:spacing w:after="120" w:line="259" w:lineRule="auto"/>
        <w:rPr>
          <w:rFonts w:asciiTheme="minorHAnsi" w:hAnsiTheme="minorHAnsi"/>
          <w:szCs w:val="24"/>
        </w:rPr>
      </w:pPr>
      <w:r>
        <w:rPr>
          <w:rFonts w:asciiTheme="minorHAnsi" w:hAnsiTheme="minorHAnsi"/>
          <w:szCs w:val="24"/>
        </w:rPr>
        <w:t>Importance Rating [Likert Scale]</w:t>
      </w:r>
    </w:p>
    <w:p w14:paraId="08A689D2">
      <w:pPr>
        <w:spacing w:after="120" w:line="259" w:lineRule="auto"/>
        <w:rPr>
          <w:rFonts w:asciiTheme="minorHAnsi" w:hAnsiTheme="minorHAnsi"/>
          <w:szCs w:val="24"/>
        </w:rPr>
      </w:pPr>
      <w:r>
        <w:rPr>
          <w:rFonts w:asciiTheme="minorHAnsi" w:hAnsiTheme="minorHAnsi"/>
          <w:szCs w:val="24"/>
        </w:rPr>
        <w:t>○ 1 (Not Important)</w:t>
      </w:r>
    </w:p>
    <w:p w14:paraId="7801E213">
      <w:pPr>
        <w:spacing w:after="120" w:line="259" w:lineRule="auto"/>
        <w:rPr>
          <w:rFonts w:asciiTheme="minorHAnsi" w:hAnsiTheme="minorHAnsi"/>
          <w:szCs w:val="24"/>
        </w:rPr>
      </w:pPr>
      <w:r>
        <w:rPr>
          <w:rFonts w:asciiTheme="minorHAnsi" w:hAnsiTheme="minorHAnsi"/>
          <w:szCs w:val="24"/>
        </w:rPr>
        <w:t>○ 2 (Less Important)</w:t>
      </w:r>
    </w:p>
    <w:p w14:paraId="7B4AFA38">
      <w:pPr>
        <w:spacing w:after="120" w:line="259" w:lineRule="auto"/>
        <w:rPr>
          <w:rFonts w:asciiTheme="minorHAnsi" w:hAnsiTheme="minorHAnsi"/>
          <w:szCs w:val="24"/>
        </w:rPr>
      </w:pPr>
      <w:r>
        <w:rPr>
          <w:rFonts w:asciiTheme="minorHAnsi" w:hAnsiTheme="minorHAnsi"/>
          <w:szCs w:val="24"/>
        </w:rPr>
        <w:t>○ 3 (Moderately Important)</w:t>
      </w:r>
    </w:p>
    <w:p w14:paraId="066E3833">
      <w:pPr>
        <w:spacing w:after="120" w:line="259" w:lineRule="auto"/>
        <w:rPr>
          <w:rFonts w:asciiTheme="minorHAnsi" w:hAnsiTheme="minorHAnsi"/>
          <w:szCs w:val="24"/>
        </w:rPr>
      </w:pPr>
      <w:r>
        <w:rPr>
          <w:rFonts w:asciiTheme="minorHAnsi" w:hAnsiTheme="minorHAnsi"/>
          <w:szCs w:val="24"/>
        </w:rPr>
        <w:t>○ 4 (Important)</w:t>
      </w:r>
    </w:p>
    <w:p w14:paraId="4D6EA7C3">
      <w:pPr>
        <w:spacing w:after="120" w:line="259" w:lineRule="auto"/>
        <w:rPr>
          <w:rFonts w:asciiTheme="minorHAnsi" w:hAnsiTheme="minorHAnsi"/>
          <w:szCs w:val="24"/>
        </w:rPr>
      </w:pPr>
      <w:r>
        <w:rPr>
          <w:rFonts w:asciiTheme="minorHAnsi" w:hAnsiTheme="minorHAnsi"/>
          <w:szCs w:val="24"/>
        </w:rPr>
        <w:t>○ 5 (Crucial)</w:t>
      </w:r>
    </w:p>
    <w:p w14:paraId="2926B643">
      <w:pPr>
        <w:spacing w:after="120" w:line="259" w:lineRule="auto"/>
        <w:rPr>
          <w:rFonts w:asciiTheme="minorHAnsi" w:hAnsiTheme="minorHAnsi"/>
          <w:szCs w:val="24"/>
        </w:rPr>
      </w:pPr>
      <w:r>
        <w:rPr>
          <w:rFonts w:asciiTheme="minorHAnsi" w:hAnsiTheme="minorHAnsi"/>
          <w:szCs w:val="24"/>
        </w:rPr>
        <w:t>Uniqueness Assessment [Single choice]</w:t>
      </w:r>
    </w:p>
    <w:p w14:paraId="4D2AFAB0">
      <w:pPr>
        <w:spacing w:after="120" w:line="259" w:lineRule="auto"/>
        <w:rPr>
          <w:rFonts w:asciiTheme="minorHAnsi" w:hAnsiTheme="minorHAnsi"/>
          <w:szCs w:val="24"/>
        </w:rPr>
      </w:pPr>
      <w:r>
        <w:rPr>
          <w:rFonts w:asciiTheme="minorHAnsi" w:hAnsiTheme="minorHAnsi"/>
          <w:szCs w:val="24"/>
        </w:rPr>
        <w:t>○ No substantial overlap</w:t>
      </w:r>
    </w:p>
    <w:p w14:paraId="04DFFD52">
      <w:pPr>
        <w:spacing w:after="120" w:line="259" w:lineRule="auto"/>
        <w:rPr>
          <w:rFonts w:asciiTheme="minorHAnsi" w:hAnsiTheme="minorHAnsi"/>
          <w:szCs w:val="24"/>
        </w:rPr>
      </w:pPr>
      <w:r>
        <w:rPr>
          <w:rFonts w:asciiTheme="minorHAnsi" w:hAnsiTheme="minorHAnsi"/>
          <w:szCs w:val="24"/>
        </w:rPr>
        <w:t>○ Partial overlap</w:t>
      </w:r>
    </w:p>
    <w:p w14:paraId="2005DBED">
      <w:pPr>
        <w:spacing w:after="120" w:line="259" w:lineRule="auto"/>
        <w:rPr>
          <w:rFonts w:asciiTheme="minorHAnsi" w:hAnsiTheme="minorHAnsi"/>
          <w:szCs w:val="24"/>
        </w:rPr>
      </w:pPr>
      <w:r>
        <w:rPr>
          <w:rFonts w:asciiTheme="minorHAnsi" w:hAnsiTheme="minorHAnsi"/>
          <w:szCs w:val="24"/>
        </w:rPr>
        <w:t>○ High overlap</w:t>
      </w:r>
    </w:p>
    <w:p w14:paraId="1BD2E239">
      <w:pPr>
        <w:spacing w:after="120" w:line="259" w:lineRule="auto"/>
        <w:rPr>
          <w:rFonts w:asciiTheme="minorHAnsi" w:hAnsiTheme="minorHAnsi"/>
          <w:szCs w:val="24"/>
        </w:rPr>
      </w:pPr>
      <w:r>
        <w:rPr>
          <w:rFonts w:asciiTheme="minorHAnsi" w:hAnsiTheme="minorHAnsi"/>
          <w:szCs w:val="24"/>
        </w:rPr>
        <w:t>(CAIPME17) Ability to Diagnose and Support Students' Digital Literacy</w:t>
      </w:r>
    </w:p>
    <w:p w14:paraId="043D775B">
      <w:pPr>
        <w:spacing w:after="120" w:line="259" w:lineRule="auto"/>
        <w:rPr>
          <w:rFonts w:asciiTheme="minorHAnsi" w:hAnsiTheme="minorHAnsi"/>
          <w:szCs w:val="24"/>
        </w:rPr>
      </w:pPr>
      <w:r>
        <w:rPr>
          <w:rFonts w:asciiTheme="minorHAnsi" w:hAnsiTheme="minorHAnsi"/>
          <w:szCs w:val="24"/>
        </w:rPr>
        <w:t>[Definition: Be able to observe and assess students' foundational competencies in using AI and other digital tools for learning (information literacy, technical operational skills). Be able to identify students experiencing digital difficulties and provide necessary skills tutoring or alternative pathways to promote equity in starting points.]</w:t>
      </w:r>
    </w:p>
    <w:p w14:paraId="45189EF2">
      <w:pPr>
        <w:spacing w:after="120" w:line="259" w:lineRule="auto"/>
        <w:rPr>
          <w:rFonts w:asciiTheme="minorHAnsi" w:hAnsiTheme="minorHAnsi"/>
          <w:szCs w:val="24"/>
        </w:rPr>
      </w:pPr>
      <w:r>
        <w:rPr>
          <w:rFonts w:asciiTheme="minorHAnsi" w:hAnsiTheme="minorHAnsi"/>
          <w:szCs w:val="24"/>
        </w:rPr>
        <w:t>Importance Rating [Likert Scale]</w:t>
      </w:r>
    </w:p>
    <w:p w14:paraId="5C968F4A">
      <w:pPr>
        <w:spacing w:after="120" w:line="259" w:lineRule="auto"/>
        <w:rPr>
          <w:rFonts w:asciiTheme="minorHAnsi" w:hAnsiTheme="minorHAnsi"/>
          <w:szCs w:val="24"/>
        </w:rPr>
      </w:pPr>
      <w:r>
        <w:rPr>
          <w:rFonts w:asciiTheme="minorHAnsi" w:hAnsiTheme="minorHAnsi"/>
          <w:szCs w:val="24"/>
        </w:rPr>
        <w:t>○ 1 (Not Important)</w:t>
      </w:r>
    </w:p>
    <w:p w14:paraId="170400DF">
      <w:pPr>
        <w:spacing w:after="120" w:line="259" w:lineRule="auto"/>
        <w:rPr>
          <w:rFonts w:asciiTheme="minorHAnsi" w:hAnsiTheme="minorHAnsi"/>
          <w:szCs w:val="24"/>
        </w:rPr>
      </w:pPr>
      <w:r>
        <w:rPr>
          <w:rFonts w:asciiTheme="minorHAnsi" w:hAnsiTheme="minorHAnsi"/>
          <w:szCs w:val="24"/>
        </w:rPr>
        <w:t>○ 2 (Less Important)</w:t>
      </w:r>
    </w:p>
    <w:p w14:paraId="0FA22F93">
      <w:pPr>
        <w:spacing w:after="120" w:line="259" w:lineRule="auto"/>
        <w:rPr>
          <w:rFonts w:asciiTheme="minorHAnsi" w:hAnsiTheme="minorHAnsi"/>
          <w:szCs w:val="24"/>
        </w:rPr>
      </w:pPr>
      <w:r>
        <w:rPr>
          <w:rFonts w:asciiTheme="minorHAnsi" w:hAnsiTheme="minorHAnsi"/>
          <w:szCs w:val="24"/>
        </w:rPr>
        <w:t>○ 3 (Moderately Important)</w:t>
      </w:r>
    </w:p>
    <w:p w14:paraId="5C07D598">
      <w:pPr>
        <w:spacing w:after="120" w:line="259" w:lineRule="auto"/>
        <w:rPr>
          <w:rFonts w:asciiTheme="minorHAnsi" w:hAnsiTheme="minorHAnsi"/>
          <w:szCs w:val="24"/>
        </w:rPr>
      </w:pPr>
      <w:r>
        <w:rPr>
          <w:rFonts w:asciiTheme="minorHAnsi" w:hAnsiTheme="minorHAnsi"/>
          <w:szCs w:val="24"/>
        </w:rPr>
        <w:t>○ 4 (Important)</w:t>
      </w:r>
    </w:p>
    <w:p w14:paraId="339A1517">
      <w:pPr>
        <w:spacing w:after="120" w:line="259" w:lineRule="auto"/>
        <w:rPr>
          <w:rFonts w:asciiTheme="minorHAnsi" w:hAnsiTheme="minorHAnsi"/>
          <w:szCs w:val="24"/>
        </w:rPr>
      </w:pPr>
      <w:r>
        <w:rPr>
          <w:rFonts w:asciiTheme="minorHAnsi" w:hAnsiTheme="minorHAnsi"/>
          <w:szCs w:val="24"/>
        </w:rPr>
        <w:t>○ 5 (Crucial)</w:t>
      </w:r>
    </w:p>
    <w:p w14:paraId="3927EA46">
      <w:pPr>
        <w:spacing w:after="120" w:line="259" w:lineRule="auto"/>
        <w:rPr>
          <w:rFonts w:asciiTheme="minorHAnsi" w:hAnsiTheme="minorHAnsi"/>
          <w:szCs w:val="24"/>
        </w:rPr>
      </w:pPr>
      <w:r>
        <w:rPr>
          <w:rFonts w:asciiTheme="minorHAnsi" w:hAnsiTheme="minorHAnsi"/>
          <w:szCs w:val="24"/>
        </w:rPr>
        <w:t>Uniqueness Assessment [Single choice]</w:t>
      </w:r>
    </w:p>
    <w:p w14:paraId="4B534DE1">
      <w:pPr>
        <w:spacing w:after="120" w:line="259" w:lineRule="auto"/>
        <w:rPr>
          <w:rFonts w:asciiTheme="minorHAnsi" w:hAnsiTheme="minorHAnsi"/>
          <w:szCs w:val="24"/>
        </w:rPr>
      </w:pPr>
      <w:r>
        <w:rPr>
          <w:rFonts w:asciiTheme="minorHAnsi" w:hAnsiTheme="minorHAnsi"/>
          <w:szCs w:val="24"/>
        </w:rPr>
        <w:t>○ No substantial overlap</w:t>
      </w:r>
    </w:p>
    <w:p w14:paraId="55DF9165">
      <w:pPr>
        <w:spacing w:after="120" w:line="259" w:lineRule="auto"/>
        <w:rPr>
          <w:rFonts w:asciiTheme="minorHAnsi" w:hAnsiTheme="minorHAnsi"/>
          <w:szCs w:val="24"/>
        </w:rPr>
      </w:pPr>
      <w:r>
        <w:rPr>
          <w:rFonts w:asciiTheme="minorHAnsi" w:hAnsiTheme="minorHAnsi"/>
          <w:szCs w:val="24"/>
        </w:rPr>
        <w:t>○ Partial overlap</w:t>
      </w:r>
    </w:p>
    <w:p w14:paraId="7CD9B5AA">
      <w:pPr>
        <w:spacing w:after="120" w:line="259" w:lineRule="auto"/>
        <w:rPr>
          <w:rFonts w:asciiTheme="minorHAnsi" w:hAnsiTheme="minorHAnsi"/>
          <w:szCs w:val="24"/>
        </w:rPr>
      </w:pPr>
      <w:r>
        <w:rPr>
          <w:rFonts w:asciiTheme="minorHAnsi" w:hAnsiTheme="minorHAnsi"/>
          <w:szCs w:val="24"/>
        </w:rPr>
        <w:t>○ High overlap</w:t>
      </w:r>
    </w:p>
    <w:p w14:paraId="471B4321">
      <w:pPr>
        <w:spacing w:after="120" w:line="259" w:lineRule="auto"/>
        <w:rPr>
          <w:rFonts w:asciiTheme="minorHAnsi" w:hAnsiTheme="minorHAnsi"/>
          <w:szCs w:val="24"/>
        </w:rPr>
      </w:pPr>
      <w:r>
        <w:rPr>
          <w:rFonts w:asciiTheme="minorHAnsi" w:hAnsiTheme="minorHAnsi"/>
          <w:szCs w:val="24"/>
        </w:rPr>
        <w:t>(CAIPME18) Ability to Track and Evaluate Students' AI Literacy Development</w:t>
      </w:r>
    </w:p>
    <w:p w14:paraId="7BEB12F0">
      <w:pPr>
        <w:spacing w:after="120" w:line="259" w:lineRule="auto"/>
        <w:rPr>
          <w:rFonts w:asciiTheme="minorHAnsi" w:hAnsiTheme="minorHAnsi"/>
          <w:szCs w:val="24"/>
        </w:rPr>
      </w:pPr>
      <w:r>
        <w:rPr>
          <w:rFonts w:asciiTheme="minorHAnsi" w:hAnsiTheme="minorHAnsi"/>
          <w:szCs w:val="24"/>
        </w:rPr>
        <w:t>[Definition: Based on medical student AI literacy standards, design observation points or assessment tasks within the curriculum. Conduct formative assessment and feedback on students' proper use of AI tools, information criticality, ethical judgment, and other aspects, promoting the steady growth of their AI literacy.]</w:t>
      </w:r>
    </w:p>
    <w:p w14:paraId="04428C1C">
      <w:pPr>
        <w:spacing w:after="120" w:line="259" w:lineRule="auto"/>
        <w:rPr>
          <w:rFonts w:asciiTheme="minorHAnsi" w:hAnsiTheme="minorHAnsi"/>
          <w:szCs w:val="24"/>
        </w:rPr>
      </w:pPr>
      <w:r>
        <w:rPr>
          <w:rFonts w:asciiTheme="minorHAnsi" w:hAnsiTheme="minorHAnsi"/>
          <w:szCs w:val="24"/>
        </w:rPr>
        <w:t>Importance Rating [Likert Scale]</w:t>
      </w:r>
    </w:p>
    <w:p w14:paraId="0805B883">
      <w:pPr>
        <w:spacing w:after="120" w:line="259" w:lineRule="auto"/>
        <w:rPr>
          <w:rFonts w:asciiTheme="minorHAnsi" w:hAnsiTheme="minorHAnsi"/>
          <w:szCs w:val="24"/>
        </w:rPr>
      </w:pPr>
      <w:r>
        <w:rPr>
          <w:rFonts w:asciiTheme="minorHAnsi" w:hAnsiTheme="minorHAnsi"/>
          <w:szCs w:val="24"/>
        </w:rPr>
        <w:t>○ 1 (Not Important)</w:t>
      </w:r>
    </w:p>
    <w:p w14:paraId="5E841EC1">
      <w:pPr>
        <w:spacing w:after="120" w:line="259" w:lineRule="auto"/>
        <w:rPr>
          <w:rFonts w:asciiTheme="minorHAnsi" w:hAnsiTheme="minorHAnsi"/>
          <w:szCs w:val="24"/>
        </w:rPr>
      </w:pPr>
      <w:r>
        <w:rPr>
          <w:rFonts w:asciiTheme="minorHAnsi" w:hAnsiTheme="minorHAnsi"/>
          <w:szCs w:val="24"/>
        </w:rPr>
        <w:t>○ 2 (Less Important)</w:t>
      </w:r>
    </w:p>
    <w:p w14:paraId="0D9CAF8D">
      <w:pPr>
        <w:spacing w:after="120" w:line="259" w:lineRule="auto"/>
        <w:rPr>
          <w:rFonts w:asciiTheme="minorHAnsi" w:hAnsiTheme="minorHAnsi"/>
          <w:szCs w:val="24"/>
        </w:rPr>
      </w:pPr>
      <w:r>
        <w:rPr>
          <w:rFonts w:asciiTheme="minorHAnsi" w:hAnsiTheme="minorHAnsi"/>
          <w:szCs w:val="24"/>
        </w:rPr>
        <w:t>○ 3 (Moderately Important)</w:t>
      </w:r>
    </w:p>
    <w:p w14:paraId="4F077B1B">
      <w:pPr>
        <w:spacing w:after="120" w:line="259" w:lineRule="auto"/>
        <w:rPr>
          <w:rFonts w:asciiTheme="minorHAnsi" w:hAnsiTheme="minorHAnsi"/>
          <w:szCs w:val="24"/>
        </w:rPr>
      </w:pPr>
      <w:r>
        <w:rPr>
          <w:rFonts w:asciiTheme="minorHAnsi" w:hAnsiTheme="minorHAnsi"/>
          <w:szCs w:val="24"/>
        </w:rPr>
        <w:t>○ 4 (Important)</w:t>
      </w:r>
    </w:p>
    <w:p w14:paraId="6D0A8E34">
      <w:pPr>
        <w:spacing w:after="120" w:line="259" w:lineRule="auto"/>
        <w:rPr>
          <w:rFonts w:asciiTheme="minorHAnsi" w:hAnsiTheme="minorHAnsi"/>
          <w:szCs w:val="24"/>
        </w:rPr>
      </w:pPr>
      <w:r>
        <w:rPr>
          <w:rFonts w:asciiTheme="minorHAnsi" w:hAnsiTheme="minorHAnsi"/>
          <w:szCs w:val="24"/>
        </w:rPr>
        <w:t>○ 5 (Crucial)</w:t>
      </w:r>
    </w:p>
    <w:p w14:paraId="48FE4119">
      <w:pPr>
        <w:spacing w:after="120" w:line="259" w:lineRule="auto"/>
        <w:rPr>
          <w:rFonts w:asciiTheme="minorHAnsi" w:hAnsiTheme="minorHAnsi"/>
          <w:szCs w:val="24"/>
        </w:rPr>
      </w:pPr>
      <w:r>
        <w:rPr>
          <w:rFonts w:asciiTheme="minorHAnsi" w:hAnsiTheme="minorHAnsi"/>
          <w:szCs w:val="24"/>
        </w:rPr>
        <w:t>Uniqueness Assessment [Single choice]</w:t>
      </w:r>
    </w:p>
    <w:p w14:paraId="5D143E9C">
      <w:pPr>
        <w:spacing w:after="120" w:line="259" w:lineRule="auto"/>
        <w:rPr>
          <w:rFonts w:asciiTheme="minorHAnsi" w:hAnsiTheme="minorHAnsi"/>
          <w:szCs w:val="24"/>
        </w:rPr>
      </w:pPr>
      <w:r>
        <w:rPr>
          <w:rFonts w:asciiTheme="minorHAnsi" w:hAnsiTheme="minorHAnsi"/>
          <w:szCs w:val="24"/>
        </w:rPr>
        <w:t>○ No substantial overlap</w:t>
      </w:r>
    </w:p>
    <w:p w14:paraId="6CB2E167">
      <w:pPr>
        <w:spacing w:after="120" w:line="259" w:lineRule="auto"/>
        <w:rPr>
          <w:rFonts w:asciiTheme="minorHAnsi" w:hAnsiTheme="minorHAnsi"/>
          <w:szCs w:val="24"/>
        </w:rPr>
      </w:pPr>
      <w:r>
        <w:rPr>
          <w:rFonts w:asciiTheme="minorHAnsi" w:hAnsiTheme="minorHAnsi"/>
          <w:szCs w:val="24"/>
        </w:rPr>
        <w:t>○ Partial overlap</w:t>
      </w:r>
    </w:p>
    <w:p w14:paraId="257E1A7D">
      <w:pPr>
        <w:spacing w:after="120" w:line="259" w:lineRule="auto"/>
        <w:rPr>
          <w:rFonts w:asciiTheme="minorHAnsi" w:hAnsiTheme="minorHAnsi"/>
          <w:szCs w:val="24"/>
        </w:rPr>
      </w:pPr>
      <w:r>
        <w:rPr>
          <w:rFonts w:asciiTheme="minorHAnsi" w:hAnsiTheme="minorHAnsi"/>
          <w:szCs w:val="24"/>
        </w:rPr>
        <w:t>○ High overlap</w:t>
      </w:r>
    </w:p>
    <w:p w14:paraId="71CB00CD">
      <w:pPr>
        <w:spacing w:after="120" w:line="259" w:lineRule="auto"/>
        <w:rPr>
          <w:rFonts w:asciiTheme="minorHAnsi" w:hAnsiTheme="minorHAnsi"/>
          <w:szCs w:val="24"/>
        </w:rPr>
      </w:pPr>
      <w:r>
        <w:rPr>
          <w:rFonts w:asciiTheme="minorHAnsi" w:hAnsiTheme="minorHAnsi"/>
          <w:szCs w:val="24"/>
        </w:rPr>
        <w:t xml:space="preserve"> Dimension V: Professional Development and Ecosystem Building</w:t>
      </w:r>
    </w:p>
    <w:p w14:paraId="13EABF0C">
      <w:pPr>
        <w:spacing w:after="120" w:line="259" w:lineRule="auto"/>
        <w:rPr>
          <w:rFonts w:asciiTheme="minorHAnsi" w:hAnsiTheme="minorHAnsi"/>
          <w:szCs w:val="24"/>
        </w:rPr>
      </w:pPr>
      <w:r>
        <w:rPr>
          <w:rFonts w:asciiTheme="minorHAnsi" w:hAnsiTheme="minorHAnsi"/>
          <w:szCs w:val="24"/>
        </w:rPr>
        <w:t>Core Essence of This Dimension: This dimension encompasses the metacompetencies of continuous learning, collaboration and sharing, and reflective improvement, as well as the ability to participate at a broader level in building organizational cultures and collaborative ecosystems that support AI education innovation. Its logical positioning is the "engine" and "extension domain" of the competency framework, addressing the question of "how to sustain growth and contribute to the community," ensuring the sustainable development of competencies. (Corresponding to competency items CAIPME19 to CAIPME25)</w:t>
      </w:r>
    </w:p>
    <w:p w14:paraId="2FAFEB87">
      <w:pPr>
        <w:spacing w:after="120" w:line="259" w:lineRule="auto"/>
        <w:rPr>
          <w:rFonts w:asciiTheme="minorHAnsi" w:hAnsiTheme="minorHAnsi"/>
          <w:szCs w:val="24"/>
        </w:rPr>
      </w:pPr>
      <w:r>
        <w:rPr>
          <w:rFonts w:asciiTheme="minorHAnsi" w:hAnsiTheme="minorHAnsi"/>
          <w:szCs w:val="24"/>
        </w:rPr>
        <w:t>(CAIPME19) Ability to Reflect on and Optimize AI Teaching Practices</w:t>
      </w:r>
    </w:p>
    <w:p w14:paraId="0AEB6E6A">
      <w:pPr>
        <w:spacing w:after="120" w:line="259" w:lineRule="auto"/>
        <w:rPr>
          <w:rFonts w:asciiTheme="minorHAnsi" w:hAnsiTheme="minorHAnsi"/>
          <w:szCs w:val="24"/>
        </w:rPr>
      </w:pPr>
      <w:r>
        <w:rPr>
          <w:rFonts w:asciiTheme="minorHAnsi" w:hAnsiTheme="minorHAnsi"/>
          <w:szCs w:val="24"/>
        </w:rPr>
        <w:t>[Definition: Cultivate a habit of teaching reflection based on evidence and data. Be able to systematically collect evidence of effectiveness (student feedback, performance data, peer observations) and problem indicators from AI teaching applications, analyze causes, and formulate and implement feasible improvement plans, forming a continuous optimization cycle of professional practice.]</w:t>
      </w:r>
    </w:p>
    <w:p w14:paraId="04F7A038">
      <w:pPr>
        <w:spacing w:after="120" w:line="259" w:lineRule="auto"/>
        <w:rPr>
          <w:rFonts w:asciiTheme="minorHAnsi" w:hAnsiTheme="minorHAnsi"/>
          <w:szCs w:val="24"/>
        </w:rPr>
      </w:pPr>
      <w:r>
        <w:rPr>
          <w:rFonts w:asciiTheme="minorHAnsi" w:hAnsiTheme="minorHAnsi"/>
          <w:szCs w:val="24"/>
        </w:rPr>
        <w:t>Importance Rating [Likert Scale]</w:t>
      </w:r>
    </w:p>
    <w:p w14:paraId="2ACA314D">
      <w:pPr>
        <w:spacing w:after="120" w:line="259" w:lineRule="auto"/>
        <w:rPr>
          <w:rFonts w:asciiTheme="minorHAnsi" w:hAnsiTheme="minorHAnsi"/>
          <w:szCs w:val="24"/>
        </w:rPr>
      </w:pPr>
      <w:r>
        <w:rPr>
          <w:rFonts w:asciiTheme="minorHAnsi" w:hAnsiTheme="minorHAnsi"/>
          <w:szCs w:val="24"/>
        </w:rPr>
        <w:t>○ 1 (Not Important)</w:t>
      </w:r>
    </w:p>
    <w:p w14:paraId="29D23037">
      <w:pPr>
        <w:spacing w:after="120" w:line="259" w:lineRule="auto"/>
        <w:rPr>
          <w:rFonts w:asciiTheme="minorHAnsi" w:hAnsiTheme="minorHAnsi"/>
          <w:szCs w:val="24"/>
        </w:rPr>
      </w:pPr>
      <w:r>
        <w:rPr>
          <w:rFonts w:asciiTheme="minorHAnsi" w:hAnsiTheme="minorHAnsi"/>
          <w:szCs w:val="24"/>
        </w:rPr>
        <w:t>○ 2 (Less Important)</w:t>
      </w:r>
    </w:p>
    <w:p w14:paraId="7F906E44">
      <w:pPr>
        <w:spacing w:after="120" w:line="259" w:lineRule="auto"/>
        <w:rPr>
          <w:rFonts w:asciiTheme="minorHAnsi" w:hAnsiTheme="minorHAnsi"/>
          <w:szCs w:val="24"/>
        </w:rPr>
      </w:pPr>
      <w:r>
        <w:rPr>
          <w:rFonts w:asciiTheme="minorHAnsi" w:hAnsiTheme="minorHAnsi"/>
          <w:szCs w:val="24"/>
        </w:rPr>
        <w:t>○ 3 (Moderately Important)</w:t>
      </w:r>
    </w:p>
    <w:p w14:paraId="62E3210F">
      <w:pPr>
        <w:spacing w:after="120" w:line="259" w:lineRule="auto"/>
        <w:rPr>
          <w:rFonts w:asciiTheme="minorHAnsi" w:hAnsiTheme="minorHAnsi"/>
          <w:szCs w:val="24"/>
        </w:rPr>
      </w:pPr>
      <w:r>
        <w:rPr>
          <w:rFonts w:asciiTheme="minorHAnsi" w:hAnsiTheme="minorHAnsi"/>
          <w:szCs w:val="24"/>
        </w:rPr>
        <w:t>○ 4 (Important)</w:t>
      </w:r>
    </w:p>
    <w:p w14:paraId="3E782E1E">
      <w:pPr>
        <w:spacing w:after="120" w:line="259" w:lineRule="auto"/>
        <w:rPr>
          <w:rFonts w:asciiTheme="minorHAnsi" w:hAnsiTheme="minorHAnsi"/>
          <w:szCs w:val="24"/>
        </w:rPr>
      </w:pPr>
      <w:r>
        <w:rPr>
          <w:rFonts w:asciiTheme="minorHAnsi" w:hAnsiTheme="minorHAnsi"/>
          <w:szCs w:val="24"/>
        </w:rPr>
        <w:t>○ 5 (Crucial)</w:t>
      </w:r>
    </w:p>
    <w:p w14:paraId="238DFD6E">
      <w:pPr>
        <w:spacing w:after="120" w:line="259" w:lineRule="auto"/>
        <w:rPr>
          <w:rFonts w:asciiTheme="minorHAnsi" w:hAnsiTheme="minorHAnsi"/>
          <w:szCs w:val="24"/>
        </w:rPr>
      </w:pPr>
      <w:r>
        <w:rPr>
          <w:rFonts w:asciiTheme="minorHAnsi" w:hAnsiTheme="minorHAnsi"/>
          <w:szCs w:val="24"/>
        </w:rPr>
        <w:t>Uniqueness Assessment [Single choice]</w:t>
      </w:r>
    </w:p>
    <w:p w14:paraId="19403835">
      <w:pPr>
        <w:spacing w:after="120" w:line="259" w:lineRule="auto"/>
        <w:rPr>
          <w:rFonts w:asciiTheme="minorHAnsi" w:hAnsiTheme="minorHAnsi"/>
          <w:szCs w:val="24"/>
        </w:rPr>
      </w:pPr>
      <w:r>
        <w:rPr>
          <w:rFonts w:asciiTheme="minorHAnsi" w:hAnsiTheme="minorHAnsi"/>
          <w:szCs w:val="24"/>
        </w:rPr>
        <w:t>○ No substantial overlap</w:t>
      </w:r>
    </w:p>
    <w:p w14:paraId="4FB91B86">
      <w:pPr>
        <w:spacing w:after="120" w:line="259" w:lineRule="auto"/>
        <w:rPr>
          <w:rFonts w:asciiTheme="minorHAnsi" w:hAnsiTheme="minorHAnsi"/>
          <w:szCs w:val="24"/>
        </w:rPr>
      </w:pPr>
      <w:r>
        <w:rPr>
          <w:rFonts w:asciiTheme="minorHAnsi" w:hAnsiTheme="minorHAnsi"/>
          <w:szCs w:val="24"/>
        </w:rPr>
        <w:t>○ Partial overlap</w:t>
      </w:r>
    </w:p>
    <w:p w14:paraId="0B61CE75">
      <w:pPr>
        <w:spacing w:after="120" w:line="259" w:lineRule="auto"/>
        <w:rPr>
          <w:rFonts w:asciiTheme="minorHAnsi" w:hAnsiTheme="minorHAnsi"/>
          <w:szCs w:val="24"/>
        </w:rPr>
      </w:pPr>
      <w:r>
        <w:rPr>
          <w:rFonts w:asciiTheme="minorHAnsi" w:hAnsiTheme="minorHAnsi"/>
          <w:szCs w:val="24"/>
        </w:rPr>
        <w:t>○ High overlap</w:t>
      </w:r>
    </w:p>
    <w:p w14:paraId="423A0BC3">
      <w:pPr>
        <w:spacing w:after="120" w:line="259" w:lineRule="auto"/>
        <w:rPr>
          <w:rFonts w:asciiTheme="minorHAnsi" w:hAnsiTheme="minorHAnsi"/>
          <w:szCs w:val="24"/>
        </w:rPr>
      </w:pPr>
      <w:r>
        <w:rPr>
          <w:rFonts w:asciiTheme="minorHAnsi" w:hAnsiTheme="minorHAnsi"/>
          <w:szCs w:val="24"/>
        </w:rPr>
        <w:t>(CAIPME20) Ability to Collaborate and Communicate Across Disciplines</w:t>
      </w:r>
    </w:p>
    <w:p w14:paraId="47E20697">
      <w:pPr>
        <w:spacing w:after="120" w:line="259" w:lineRule="auto"/>
        <w:rPr>
          <w:rFonts w:asciiTheme="minorHAnsi" w:hAnsiTheme="minorHAnsi"/>
          <w:szCs w:val="24"/>
        </w:rPr>
      </w:pPr>
      <w:r>
        <w:rPr>
          <w:rFonts w:asciiTheme="minorHAnsi" w:hAnsiTheme="minorHAnsi"/>
          <w:szCs w:val="24"/>
        </w:rPr>
        <w:t>[Definition: Possess the ability to effectively communicate and collaborate with nonmedical professionals such as educational technology specialists, AI engineers, data scientists, and ethicists. Be able to accurately "translate" medical education needs into technical development requirements, jointly advancing teaching innovation projects.]</w:t>
      </w:r>
    </w:p>
    <w:p w14:paraId="4523A506">
      <w:pPr>
        <w:spacing w:after="120" w:line="259" w:lineRule="auto"/>
        <w:rPr>
          <w:rFonts w:asciiTheme="minorHAnsi" w:hAnsiTheme="minorHAnsi"/>
          <w:szCs w:val="24"/>
        </w:rPr>
      </w:pPr>
      <w:r>
        <w:rPr>
          <w:rFonts w:asciiTheme="minorHAnsi" w:hAnsiTheme="minorHAnsi"/>
          <w:szCs w:val="24"/>
        </w:rPr>
        <w:t>Importance Rating [Likert Scale]</w:t>
      </w:r>
    </w:p>
    <w:p w14:paraId="037EACAD">
      <w:pPr>
        <w:spacing w:after="120" w:line="259" w:lineRule="auto"/>
        <w:rPr>
          <w:rFonts w:asciiTheme="minorHAnsi" w:hAnsiTheme="minorHAnsi"/>
          <w:szCs w:val="24"/>
        </w:rPr>
      </w:pPr>
      <w:r>
        <w:rPr>
          <w:rFonts w:asciiTheme="minorHAnsi" w:hAnsiTheme="minorHAnsi"/>
          <w:szCs w:val="24"/>
        </w:rPr>
        <w:t>○ 1 (Not Important)</w:t>
      </w:r>
    </w:p>
    <w:p w14:paraId="2DB325FE">
      <w:pPr>
        <w:spacing w:after="120" w:line="259" w:lineRule="auto"/>
        <w:rPr>
          <w:rFonts w:asciiTheme="minorHAnsi" w:hAnsiTheme="minorHAnsi"/>
          <w:szCs w:val="24"/>
        </w:rPr>
      </w:pPr>
      <w:r>
        <w:rPr>
          <w:rFonts w:asciiTheme="minorHAnsi" w:hAnsiTheme="minorHAnsi"/>
          <w:szCs w:val="24"/>
        </w:rPr>
        <w:t>○ 2 (Less Important)</w:t>
      </w:r>
    </w:p>
    <w:p w14:paraId="4CC53D24">
      <w:pPr>
        <w:spacing w:after="120" w:line="259" w:lineRule="auto"/>
        <w:rPr>
          <w:rFonts w:asciiTheme="minorHAnsi" w:hAnsiTheme="minorHAnsi"/>
          <w:szCs w:val="24"/>
        </w:rPr>
      </w:pPr>
      <w:r>
        <w:rPr>
          <w:rFonts w:asciiTheme="minorHAnsi" w:hAnsiTheme="minorHAnsi"/>
          <w:szCs w:val="24"/>
        </w:rPr>
        <w:t>○ 3 (Moderately Important)</w:t>
      </w:r>
    </w:p>
    <w:p w14:paraId="45C76CF0">
      <w:pPr>
        <w:spacing w:after="120" w:line="259" w:lineRule="auto"/>
        <w:rPr>
          <w:rFonts w:asciiTheme="minorHAnsi" w:hAnsiTheme="minorHAnsi"/>
          <w:szCs w:val="24"/>
        </w:rPr>
      </w:pPr>
      <w:r>
        <w:rPr>
          <w:rFonts w:asciiTheme="minorHAnsi" w:hAnsiTheme="minorHAnsi"/>
          <w:szCs w:val="24"/>
        </w:rPr>
        <w:t>○ 4 (Important)</w:t>
      </w:r>
    </w:p>
    <w:p w14:paraId="0EAB0B62">
      <w:pPr>
        <w:spacing w:after="120" w:line="259" w:lineRule="auto"/>
        <w:rPr>
          <w:rFonts w:asciiTheme="minorHAnsi" w:hAnsiTheme="minorHAnsi"/>
          <w:szCs w:val="24"/>
        </w:rPr>
      </w:pPr>
      <w:r>
        <w:rPr>
          <w:rFonts w:asciiTheme="minorHAnsi" w:hAnsiTheme="minorHAnsi"/>
          <w:szCs w:val="24"/>
        </w:rPr>
        <w:t>○ 5 (Crucial)</w:t>
      </w:r>
    </w:p>
    <w:p w14:paraId="52E05A0F">
      <w:pPr>
        <w:spacing w:after="120" w:line="259" w:lineRule="auto"/>
        <w:rPr>
          <w:rFonts w:asciiTheme="minorHAnsi" w:hAnsiTheme="minorHAnsi"/>
          <w:szCs w:val="24"/>
        </w:rPr>
      </w:pPr>
      <w:r>
        <w:rPr>
          <w:rFonts w:asciiTheme="minorHAnsi" w:hAnsiTheme="minorHAnsi"/>
          <w:szCs w:val="24"/>
        </w:rPr>
        <w:t>Uniqueness Assessment [Single choice]</w:t>
      </w:r>
    </w:p>
    <w:p w14:paraId="03EBD8C8">
      <w:pPr>
        <w:spacing w:after="120" w:line="259" w:lineRule="auto"/>
        <w:rPr>
          <w:rFonts w:asciiTheme="minorHAnsi" w:hAnsiTheme="minorHAnsi"/>
          <w:szCs w:val="24"/>
        </w:rPr>
      </w:pPr>
      <w:r>
        <w:rPr>
          <w:rFonts w:asciiTheme="minorHAnsi" w:hAnsiTheme="minorHAnsi"/>
          <w:szCs w:val="24"/>
        </w:rPr>
        <w:t>○ No substantial overlap</w:t>
      </w:r>
    </w:p>
    <w:p w14:paraId="09E81048">
      <w:pPr>
        <w:spacing w:after="120" w:line="259" w:lineRule="auto"/>
        <w:rPr>
          <w:rFonts w:asciiTheme="minorHAnsi" w:hAnsiTheme="minorHAnsi"/>
          <w:szCs w:val="24"/>
        </w:rPr>
      </w:pPr>
      <w:r>
        <w:rPr>
          <w:rFonts w:asciiTheme="minorHAnsi" w:hAnsiTheme="minorHAnsi"/>
          <w:szCs w:val="24"/>
        </w:rPr>
        <w:t>○ Partial overlap</w:t>
      </w:r>
    </w:p>
    <w:p w14:paraId="26C5404C">
      <w:pPr>
        <w:spacing w:after="120" w:line="259" w:lineRule="auto"/>
        <w:rPr>
          <w:rFonts w:asciiTheme="minorHAnsi" w:hAnsiTheme="minorHAnsi"/>
          <w:szCs w:val="24"/>
        </w:rPr>
      </w:pPr>
      <w:r>
        <w:rPr>
          <w:rFonts w:asciiTheme="minorHAnsi" w:hAnsiTheme="minorHAnsi"/>
          <w:szCs w:val="24"/>
        </w:rPr>
        <w:t>○ High overlap</w:t>
      </w:r>
    </w:p>
    <w:p w14:paraId="7840688A">
      <w:pPr>
        <w:spacing w:after="120" w:line="259" w:lineRule="auto"/>
        <w:rPr>
          <w:rFonts w:asciiTheme="minorHAnsi" w:hAnsiTheme="minorHAnsi"/>
          <w:szCs w:val="24"/>
        </w:rPr>
      </w:pPr>
      <w:r>
        <w:rPr>
          <w:rFonts w:asciiTheme="minorHAnsi" w:hAnsiTheme="minorHAnsi"/>
          <w:szCs w:val="24"/>
        </w:rPr>
        <w:t>(CAIPME21) Ability to Conduct Research on AI Teaching Reform and Translate Findings into Practice</w:t>
      </w:r>
    </w:p>
    <w:p w14:paraId="59F77A88">
      <w:pPr>
        <w:spacing w:after="120" w:line="259" w:lineRule="auto"/>
        <w:rPr>
          <w:rFonts w:asciiTheme="minorHAnsi" w:hAnsiTheme="minorHAnsi"/>
          <w:szCs w:val="24"/>
        </w:rPr>
      </w:pPr>
      <w:r>
        <w:rPr>
          <w:rFonts w:asciiTheme="minorHAnsi" w:hAnsiTheme="minorHAnsi"/>
          <w:szCs w:val="24"/>
        </w:rPr>
        <w:t>[Definition: Proactively engage in action research or educational experiments on AI applications in medical teaching. Be able to systematically synthesize research findings (whether successful models or lessons learned) into shareable and replicable teaching cases, papers, or reports, contributing to the public knowledge base.]</w:t>
      </w:r>
    </w:p>
    <w:p w14:paraId="06248BC0">
      <w:pPr>
        <w:spacing w:after="120" w:line="259" w:lineRule="auto"/>
        <w:rPr>
          <w:rFonts w:asciiTheme="minorHAnsi" w:hAnsiTheme="minorHAnsi"/>
          <w:szCs w:val="24"/>
        </w:rPr>
      </w:pPr>
      <w:r>
        <w:rPr>
          <w:rFonts w:asciiTheme="minorHAnsi" w:hAnsiTheme="minorHAnsi"/>
          <w:szCs w:val="24"/>
        </w:rPr>
        <w:t>Importance Rating [Likert Scale]</w:t>
      </w:r>
    </w:p>
    <w:p w14:paraId="4311FE25">
      <w:pPr>
        <w:spacing w:after="120" w:line="259" w:lineRule="auto"/>
        <w:rPr>
          <w:rFonts w:asciiTheme="minorHAnsi" w:hAnsiTheme="minorHAnsi"/>
          <w:szCs w:val="24"/>
        </w:rPr>
      </w:pPr>
      <w:r>
        <w:rPr>
          <w:rFonts w:asciiTheme="minorHAnsi" w:hAnsiTheme="minorHAnsi"/>
          <w:szCs w:val="24"/>
        </w:rPr>
        <w:t>○ 1 (Not Important)</w:t>
      </w:r>
    </w:p>
    <w:p w14:paraId="244FB087">
      <w:pPr>
        <w:spacing w:after="120" w:line="259" w:lineRule="auto"/>
        <w:rPr>
          <w:rFonts w:asciiTheme="minorHAnsi" w:hAnsiTheme="minorHAnsi"/>
          <w:szCs w:val="24"/>
        </w:rPr>
      </w:pPr>
      <w:r>
        <w:rPr>
          <w:rFonts w:asciiTheme="minorHAnsi" w:hAnsiTheme="minorHAnsi"/>
          <w:szCs w:val="24"/>
        </w:rPr>
        <w:t>○ 2 (Less Important)</w:t>
      </w:r>
    </w:p>
    <w:p w14:paraId="2033F1C7">
      <w:pPr>
        <w:spacing w:after="120" w:line="259" w:lineRule="auto"/>
        <w:rPr>
          <w:rFonts w:asciiTheme="minorHAnsi" w:hAnsiTheme="minorHAnsi"/>
          <w:szCs w:val="24"/>
        </w:rPr>
      </w:pPr>
      <w:r>
        <w:rPr>
          <w:rFonts w:asciiTheme="minorHAnsi" w:hAnsiTheme="minorHAnsi"/>
          <w:szCs w:val="24"/>
        </w:rPr>
        <w:t>○ 3 (Moderately Important)</w:t>
      </w:r>
    </w:p>
    <w:p w14:paraId="03CF24C1">
      <w:pPr>
        <w:spacing w:after="120" w:line="259" w:lineRule="auto"/>
        <w:rPr>
          <w:rFonts w:asciiTheme="minorHAnsi" w:hAnsiTheme="minorHAnsi"/>
          <w:szCs w:val="24"/>
        </w:rPr>
      </w:pPr>
      <w:r>
        <w:rPr>
          <w:rFonts w:asciiTheme="minorHAnsi" w:hAnsiTheme="minorHAnsi"/>
          <w:szCs w:val="24"/>
        </w:rPr>
        <w:t>○ 4 (Important)</w:t>
      </w:r>
    </w:p>
    <w:p w14:paraId="3CC1C233">
      <w:pPr>
        <w:spacing w:after="120" w:line="259" w:lineRule="auto"/>
        <w:rPr>
          <w:rFonts w:asciiTheme="minorHAnsi" w:hAnsiTheme="minorHAnsi"/>
          <w:szCs w:val="24"/>
        </w:rPr>
      </w:pPr>
      <w:r>
        <w:rPr>
          <w:rFonts w:asciiTheme="minorHAnsi" w:hAnsiTheme="minorHAnsi"/>
          <w:szCs w:val="24"/>
        </w:rPr>
        <w:t>○ 5 (Crucial)</w:t>
      </w:r>
    </w:p>
    <w:p w14:paraId="7044004E">
      <w:pPr>
        <w:spacing w:after="120" w:line="259" w:lineRule="auto"/>
        <w:rPr>
          <w:rFonts w:asciiTheme="minorHAnsi" w:hAnsiTheme="minorHAnsi"/>
          <w:szCs w:val="24"/>
        </w:rPr>
      </w:pPr>
      <w:r>
        <w:rPr>
          <w:rFonts w:asciiTheme="minorHAnsi" w:hAnsiTheme="minorHAnsi"/>
          <w:szCs w:val="24"/>
        </w:rPr>
        <w:t>Uniqueness Assessment [Single choice]</w:t>
      </w:r>
    </w:p>
    <w:p w14:paraId="7BCCB21C">
      <w:pPr>
        <w:spacing w:after="120" w:line="259" w:lineRule="auto"/>
        <w:rPr>
          <w:rFonts w:asciiTheme="minorHAnsi" w:hAnsiTheme="minorHAnsi"/>
          <w:szCs w:val="24"/>
        </w:rPr>
      </w:pPr>
      <w:r>
        <w:rPr>
          <w:rFonts w:asciiTheme="minorHAnsi" w:hAnsiTheme="minorHAnsi"/>
          <w:szCs w:val="24"/>
        </w:rPr>
        <w:t>○ No substantial overlap</w:t>
      </w:r>
    </w:p>
    <w:p w14:paraId="76D9CD16">
      <w:pPr>
        <w:spacing w:after="120" w:line="259" w:lineRule="auto"/>
        <w:rPr>
          <w:rFonts w:asciiTheme="minorHAnsi" w:hAnsiTheme="minorHAnsi"/>
          <w:szCs w:val="24"/>
        </w:rPr>
      </w:pPr>
      <w:r>
        <w:rPr>
          <w:rFonts w:asciiTheme="minorHAnsi" w:hAnsiTheme="minorHAnsi"/>
          <w:szCs w:val="24"/>
        </w:rPr>
        <w:t>○ Partial overlap</w:t>
      </w:r>
    </w:p>
    <w:p w14:paraId="1C9DBB02">
      <w:pPr>
        <w:spacing w:after="120" w:line="259" w:lineRule="auto"/>
        <w:rPr>
          <w:rFonts w:asciiTheme="minorHAnsi" w:hAnsiTheme="minorHAnsi"/>
          <w:szCs w:val="24"/>
        </w:rPr>
      </w:pPr>
      <w:r>
        <w:rPr>
          <w:rFonts w:asciiTheme="minorHAnsi" w:hAnsiTheme="minorHAnsi"/>
          <w:szCs w:val="24"/>
        </w:rPr>
        <w:t>○ High overlap</w:t>
      </w:r>
    </w:p>
    <w:p w14:paraId="6A1BF27F">
      <w:pPr>
        <w:spacing w:after="120" w:line="259" w:lineRule="auto"/>
        <w:rPr>
          <w:rFonts w:asciiTheme="minorHAnsi" w:hAnsiTheme="minorHAnsi"/>
          <w:szCs w:val="24"/>
        </w:rPr>
      </w:pPr>
      <w:r>
        <w:rPr>
          <w:rFonts w:asciiTheme="minorHAnsi" w:hAnsiTheme="minorHAnsi"/>
          <w:szCs w:val="24"/>
        </w:rPr>
        <w:t>(CAIPME22) Ability to Engage in Lifelong Learning and Track Frontier Developments</w:t>
      </w:r>
    </w:p>
    <w:p w14:paraId="4D32E9DF">
      <w:pPr>
        <w:spacing w:after="120" w:line="259" w:lineRule="auto"/>
        <w:rPr>
          <w:rFonts w:asciiTheme="minorHAnsi" w:hAnsiTheme="minorHAnsi"/>
          <w:szCs w:val="24"/>
        </w:rPr>
      </w:pPr>
      <w:r>
        <w:rPr>
          <w:rFonts w:asciiTheme="minorHAnsi" w:hAnsiTheme="minorHAnsi"/>
          <w:szCs w:val="24"/>
        </w:rPr>
        <w:t>[Definition: Establish a strong willingness and habit for lifelong learning in the AI era. Be able to establish effective information channels to continuously monitor cuttingedge developments, new tools, and new concepts at the intersection of AI technology and medical education, and proactively incorporate them into personal professional development plans.]</w:t>
      </w:r>
    </w:p>
    <w:p w14:paraId="3542F3E4">
      <w:pPr>
        <w:spacing w:after="120" w:line="259" w:lineRule="auto"/>
        <w:rPr>
          <w:rFonts w:asciiTheme="minorHAnsi" w:hAnsiTheme="minorHAnsi"/>
          <w:szCs w:val="24"/>
        </w:rPr>
      </w:pPr>
      <w:r>
        <w:rPr>
          <w:rFonts w:asciiTheme="minorHAnsi" w:hAnsiTheme="minorHAnsi"/>
          <w:szCs w:val="24"/>
        </w:rPr>
        <w:t>Importance Rating [Likert Scale]</w:t>
      </w:r>
    </w:p>
    <w:p w14:paraId="64935089">
      <w:pPr>
        <w:spacing w:after="120" w:line="259" w:lineRule="auto"/>
        <w:rPr>
          <w:rFonts w:asciiTheme="minorHAnsi" w:hAnsiTheme="minorHAnsi"/>
          <w:szCs w:val="24"/>
        </w:rPr>
      </w:pPr>
      <w:r>
        <w:rPr>
          <w:rFonts w:asciiTheme="minorHAnsi" w:hAnsiTheme="minorHAnsi"/>
          <w:szCs w:val="24"/>
        </w:rPr>
        <w:t>○ 1 (Not Important)</w:t>
      </w:r>
    </w:p>
    <w:p w14:paraId="02858864">
      <w:pPr>
        <w:spacing w:after="120" w:line="259" w:lineRule="auto"/>
        <w:rPr>
          <w:rFonts w:asciiTheme="minorHAnsi" w:hAnsiTheme="minorHAnsi"/>
          <w:szCs w:val="24"/>
        </w:rPr>
      </w:pPr>
      <w:r>
        <w:rPr>
          <w:rFonts w:asciiTheme="minorHAnsi" w:hAnsiTheme="minorHAnsi"/>
          <w:szCs w:val="24"/>
        </w:rPr>
        <w:t>○ 2 (Less Important)</w:t>
      </w:r>
    </w:p>
    <w:p w14:paraId="57CE1807">
      <w:pPr>
        <w:spacing w:after="120" w:line="259" w:lineRule="auto"/>
        <w:rPr>
          <w:rFonts w:asciiTheme="minorHAnsi" w:hAnsiTheme="minorHAnsi"/>
          <w:szCs w:val="24"/>
        </w:rPr>
      </w:pPr>
      <w:r>
        <w:rPr>
          <w:rFonts w:asciiTheme="minorHAnsi" w:hAnsiTheme="minorHAnsi"/>
          <w:szCs w:val="24"/>
        </w:rPr>
        <w:t>○ 3 (Moderately Important)</w:t>
      </w:r>
    </w:p>
    <w:p w14:paraId="187CAB20">
      <w:pPr>
        <w:spacing w:after="120" w:line="259" w:lineRule="auto"/>
        <w:rPr>
          <w:rFonts w:asciiTheme="minorHAnsi" w:hAnsiTheme="minorHAnsi"/>
          <w:szCs w:val="24"/>
        </w:rPr>
      </w:pPr>
      <w:r>
        <w:rPr>
          <w:rFonts w:asciiTheme="minorHAnsi" w:hAnsiTheme="minorHAnsi"/>
          <w:szCs w:val="24"/>
        </w:rPr>
        <w:t>○ 4 (Important)</w:t>
      </w:r>
    </w:p>
    <w:p w14:paraId="01BDA84C">
      <w:pPr>
        <w:spacing w:after="120" w:line="259" w:lineRule="auto"/>
        <w:rPr>
          <w:rFonts w:asciiTheme="minorHAnsi" w:hAnsiTheme="minorHAnsi"/>
          <w:szCs w:val="24"/>
        </w:rPr>
      </w:pPr>
      <w:r>
        <w:rPr>
          <w:rFonts w:asciiTheme="minorHAnsi" w:hAnsiTheme="minorHAnsi"/>
          <w:szCs w:val="24"/>
        </w:rPr>
        <w:t>○ 5 (Crucial)</w:t>
      </w:r>
    </w:p>
    <w:p w14:paraId="63EE0B87">
      <w:pPr>
        <w:spacing w:after="120" w:line="259" w:lineRule="auto"/>
        <w:rPr>
          <w:rFonts w:asciiTheme="minorHAnsi" w:hAnsiTheme="minorHAnsi"/>
          <w:szCs w:val="24"/>
        </w:rPr>
      </w:pPr>
      <w:r>
        <w:rPr>
          <w:rFonts w:asciiTheme="minorHAnsi" w:hAnsiTheme="minorHAnsi"/>
          <w:szCs w:val="24"/>
        </w:rPr>
        <w:t>Uniqueness Assessment [Single choice]</w:t>
      </w:r>
    </w:p>
    <w:p w14:paraId="3E3D226C">
      <w:pPr>
        <w:spacing w:after="120" w:line="259" w:lineRule="auto"/>
        <w:rPr>
          <w:rFonts w:asciiTheme="minorHAnsi" w:hAnsiTheme="minorHAnsi"/>
          <w:szCs w:val="24"/>
        </w:rPr>
      </w:pPr>
      <w:r>
        <w:rPr>
          <w:rFonts w:asciiTheme="minorHAnsi" w:hAnsiTheme="minorHAnsi"/>
          <w:szCs w:val="24"/>
        </w:rPr>
        <w:t>○ No substantial overlap</w:t>
      </w:r>
    </w:p>
    <w:p w14:paraId="4A5E54B0">
      <w:pPr>
        <w:spacing w:after="120" w:line="259" w:lineRule="auto"/>
        <w:rPr>
          <w:rFonts w:asciiTheme="minorHAnsi" w:hAnsiTheme="minorHAnsi"/>
          <w:szCs w:val="24"/>
        </w:rPr>
      </w:pPr>
      <w:r>
        <w:rPr>
          <w:rFonts w:asciiTheme="minorHAnsi" w:hAnsiTheme="minorHAnsi"/>
          <w:szCs w:val="24"/>
        </w:rPr>
        <w:t>○ Partial overlap</w:t>
      </w:r>
    </w:p>
    <w:p w14:paraId="1FE3BA68">
      <w:pPr>
        <w:spacing w:after="120" w:line="259" w:lineRule="auto"/>
        <w:rPr>
          <w:rFonts w:asciiTheme="minorHAnsi" w:hAnsiTheme="minorHAnsi"/>
          <w:szCs w:val="24"/>
        </w:rPr>
      </w:pPr>
      <w:r>
        <w:rPr>
          <w:rFonts w:asciiTheme="minorHAnsi" w:hAnsiTheme="minorHAnsi"/>
          <w:szCs w:val="24"/>
        </w:rPr>
        <w:t>○ High overlap</w:t>
      </w:r>
    </w:p>
    <w:p w14:paraId="7E72F2C8">
      <w:pPr>
        <w:spacing w:after="120" w:line="259" w:lineRule="auto"/>
        <w:rPr>
          <w:rFonts w:asciiTheme="minorHAnsi" w:hAnsiTheme="minorHAnsi"/>
          <w:szCs w:val="24"/>
        </w:rPr>
      </w:pPr>
      <w:r>
        <w:rPr>
          <w:rFonts w:asciiTheme="minorHAnsi" w:hAnsiTheme="minorHAnsi"/>
          <w:szCs w:val="24"/>
        </w:rPr>
        <w:t>(CAIPME23) Ability to Share with Peers and Participate in Community Building</w:t>
      </w:r>
    </w:p>
    <w:p w14:paraId="1AD8DC0B">
      <w:pPr>
        <w:spacing w:after="120" w:line="259" w:lineRule="auto"/>
        <w:rPr>
          <w:rFonts w:asciiTheme="minorHAnsi" w:hAnsiTheme="minorHAnsi"/>
          <w:szCs w:val="24"/>
        </w:rPr>
      </w:pPr>
      <w:r>
        <w:rPr>
          <w:rFonts w:asciiTheme="minorHAnsi" w:hAnsiTheme="minorHAnsi"/>
          <w:szCs w:val="24"/>
        </w:rPr>
        <w:t>[Definition: At the level of teaching and research offices, departments, or institutions, be willing and adept at sharing one's own AI teaching experiences, resources, and insights. Actively participate in or organize relevant teaching salons and discussion groups to foster an open, collaborative, and mutually progressive local cultural atmosphere.]</w:t>
      </w:r>
    </w:p>
    <w:p w14:paraId="0C7E4F5E">
      <w:pPr>
        <w:spacing w:after="120" w:line="259" w:lineRule="auto"/>
        <w:rPr>
          <w:rFonts w:asciiTheme="minorHAnsi" w:hAnsiTheme="minorHAnsi"/>
          <w:szCs w:val="24"/>
        </w:rPr>
      </w:pPr>
      <w:r>
        <w:rPr>
          <w:rFonts w:asciiTheme="minorHAnsi" w:hAnsiTheme="minorHAnsi"/>
          <w:szCs w:val="24"/>
        </w:rPr>
        <w:t>Importance Rating [Likert Scale]</w:t>
      </w:r>
    </w:p>
    <w:p w14:paraId="64B7738E">
      <w:pPr>
        <w:spacing w:after="120" w:line="259" w:lineRule="auto"/>
        <w:rPr>
          <w:rFonts w:asciiTheme="minorHAnsi" w:hAnsiTheme="minorHAnsi"/>
          <w:szCs w:val="24"/>
        </w:rPr>
      </w:pPr>
      <w:r>
        <w:rPr>
          <w:rFonts w:asciiTheme="minorHAnsi" w:hAnsiTheme="minorHAnsi"/>
          <w:szCs w:val="24"/>
        </w:rPr>
        <w:t>○ 1 (Not Important)</w:t>
      </w:r>
    </w:p>
    <w:p w14:paraId="6CD90771">
      <w:pPr>
        <w:spacing w:after="120" w:line="259" w:lineRule="auto"/>
        <w:rPr>
          <w:rFonts w:asciiTheme="minorHAnsi" w:hAnsiTheme="minorHAnsi"/>
          <w:szCs w:val="24"/>
        </w:rPr>
      </w:pPr>
      <w:r>
        <w:rPr>
          <w:rFonts w:asciiTheme="minorHAnsi" w:hAnsiTheme="minorHAnsi"/>
          <w:szCs w:val="24"/>
        </w:rPr>
        <w:t>○ 2 (Less Important)</w:t>
      </w:r>
    </w:p>
    <w:p w14:paraId="5CFF79BA">
      <w:pPr>
        <w:spacing w:after="120" w:line="259" w:lineRule="auto"/>
        <w:rPr>
          <w:rFonts w:asciiTheme="minorHAnsi" w:hAnsiTheme="minorHAnsi"/>
          <w:szCs w:val="24"/>
        </w:rPr>
      </w:pPr>
      <w:r>
        <w:rPr>
          <w:rFonts w:asciiTheme="minorHAnsi" w:hAnsiTheme="minorHAnsi"/>
          <w:szCs w:val="24"/>
        </w:rPr>
        <w:t>○ 3 (Moderately Important)</w:t>
      </w:r>
    </w:p>
    <w:p w14:paraId="4FEDC231">
      <w:pPr>
        <w:spacing w:after="120" w:line="259" w:lineRule="auto"/>
        <w:rPr>
          <w:rFonts w:asciiTheme="minorHAnsi" w:hAnsiTheme="minorHAnsi"/>
          <w:szCs w:val="24"/>
        </w:rPr>
      </w:pPr>
      <w:r>
        <w:rPr>
          <w:rFonts w:asciiTheme="minorHAnsi" w:hAnsiTheme="minorHAnsi"/>
          <w:szCs w:val="24"/>
        </w:rPr>
        <w:t>○ 4 (Important)</w:t>
      </w:r>
    </w:p>
    <w:p w14:paraId="6F3FA1AC">
      <w:pPr>
        <w:spacing w:after="120" w:line="259" w:lineRule="auto"/>
        <w:rPr>
          <w:rFonts w:asciiTheme="minorHAnsi" w:hAnsiTheme="minorHAnsi"/>
          <w:szCs w:val="24"/>
        </w:rPr>
      </w:pPr>
      <w:r>
        <w:rPr>
          <w:rFonts w:asciiTheme="minorHAnsi" w:hAnsiTheme="minorHAnsi"/>
          <w:szCs w:val="24"/>
        </w:rPr>
        <w:t>○ 5 (Crucial)</w:t>
      </w:r>
    </w:p>
    <w:p w14:paraId="772A3573">
      <w:pPr>
        <w:spacing w:after="120" w:line="259" w:lineRule="auto"/>
        <w:rPr>
          <w:rFonts w:asciiTheme="minorHAnsi" w:hAnsiTheme="minorHAnsi"/>
          <w:szCs w:val="24"/>
        </w:rPr>
      </w:pPr>
      <w:r>
        <w:rPr>
          <w:rFonts w:asciiTheme="minorHAnsi" w:hAnsiTheme="minorHAnsi"/>
          <w:szCs w:val="24"/>
        </w:rPr>
        <w:t>Uniqueness Assessment [Single choice]</w:t>
      </w:r>
    </w:p>
    <w:p w14:paraId="29516142">
      <w:pPr>
        <w:spacing w:after="120" w:line="259" w:lineRule="auto"/>
        <w:rPr>
          <w:rFonts w:asciiTheme="minorHAnsi" w:hAnsiTheme="minorHAnsi"/>
          <w:szCs w:val="24"/>
        </w:rPr>
      </w:pPr>
      <w:r>
        <w:rPr>
          <w:rFonts w:asciiTheme="minorHAnsi" w:hAnsiTheme="minorHAnsi"/>
          <w:szCs w:val="24"/>
        </w:rPr>
        <w:t>○ No substantial overlap</w:t>
      </w:r>
    </w:p>
    <w:p w14:paraId="320CEAC8">
      <w:pPr>
        <w:spacing w:after="120" w:line="259" w:lineRule="auto"/>
        <w:rPr>
          <w:rFonts w:asciiTheme="minorHAnsi" w:hAnsiTheme="minorHAnsi"/>
          <w:szCs w:val="24"/>
        </w:rPr>
      </w:pPr>
      <w:r>
        <w:rPr>
          <w:rFonts w:asciiTheme="minorHAnsi" w:hAnsiTheme="minorHAnsi"/>
          <w:szCs w:val="24"/>
        </w:rPr>
        <w:t>○ Partial overlap</w:t>
      </w:r>
    </w:p>
    <w:p w14:paraId="3497D146">
      <w:pPr>
        <w:spacing w:after="120" w:line="259" w:lineRule="auto"/>
        <w:rPr>
          <w:rFonts w:asciiTheme="minorHAnsi" w:hAnsiTheme="minorHAnsi"/>
          <w:szCs w:val="24"/>
        </w:rPr>
      </w:pPr>
      <w:r>
        <w:rPr>
          <w:rFonts w:asciiTheme="minorHAnsi" w:hAnsiTheme="minorHAnsi"/>
          <w:szCs w:val="24"/>
        </w:rPr>
        <w:t>○ High overlap</w:t>
      </w:r>
    </w:p>
    <w:p w14:paraId="3F44435F">
      <w:pPr>
        <w:spacing w:after="120" w:line="259" w:lineRule="auto"/>
        <w:rPr>
          <w:rFonts w:asciiTheme="minorHAnsi" w:hAnsiTheme="minorHAnsi"/>
          <w:szCs w:val="24"/>
        </w:rPr>
      </w:pPr>
      <w:r>
        <w:rPr>
          <w:rFonts w:asciiTheme="minorHAnsi" w:hAnsiTheme="minorHAnsi"/>
          <w:szCs w:val="24"/>
        </w:rPr>
        <w:t>(CAIPME24) Ability to Promote an Institutional Culture of AIEnhanced Teaching</w:t>
      </w:r>
    </w:p>
    <w:p w14:paraId="38D95E4A">
      <w:pPr>
        <w:spacing w:after="120" w:line="259" w:lineRule="auto"/>
        <w:rPr>
          <w:rFonts w:asciiTheme="minorHAnsi" w:hAnsiTheme="minorHAnsi"/>
          <w:szCs w:val="24"/>
        </w:rPr>
      </w:pPr>
      <w:r>
        <w:rPr>
          <w:rFonts w:asciiTheme="minorHAnsi" w:hAnsiTheme="minorHAnsi"/>
          <w:szCs w:val="24"/>
        </w:rPr>
        <w:t>[Definition: Beyond the individual classroom, be capable and consciously willing to promote institutionallevel advancement of AI education innovation through policy recommendations, participation in standardsetting, serving as a trainer, and other means, contributing to the development of supportive systems, resource allocation, and cultural shaping at the departmental or institutional level.]</w:t>
      </w:r>
    </w:p>
    <w:p w14:paraId="0603215E">
      <w:pPr>
        <w:spacing w:after="120" w:line="259" w:lineRule="auto"/>
        <w:rPr>
          <w:rFonts w:asciiTheme="minorHAnsi" w:hAnsiTheme="minorHAnsi"/>
          <w:szCs w:val="24"/>
        </w:rPr>
      </w:pPr>
      <w:r>
        <w:rPr>
          <w:rFonts w:asciiTheme="minorHAnsi" w:hAnsiTheme="minorHAnsi"/>
          <w:szCs w:val="24"/>
        </w:rPr>
        <w:t>Importance Rating [Likert Scale]</w:t>
      </w:r>
    </w:p>
    <w:p w14:paraId="4123B684">
      <w:pPr>
        <w:spacing w:after="120" w:line="259" w:lineRule="auto"/>
        <w:rPr>
          <w:rFonts w:asciiTheme="minorHAnsi" w:hAnsiTheme="minorHAnsi"/>
          <w:szCs w:val="24"/>
        </w:rPr>
      </w:pPr>
      <w:r>
        <w:rPr>
          <w:rFonts w:asciiTheme="minorHAnsi" w:hAnsiTheme="minorHAnsi"/>
          <w:szCs w:val="24"/>
        </w:rPr>
        <w:t>○ 1 (Not Important)</w:t>
      </w:r>
    </w:p>
    <w:p w14:paraId="121DB59B">
      <w:pPr>
        <w:spacing w:after="120" w:line="259" w:lineRule="auto"/>
        <w:rPr>
          <w:rFonts w:asciiTheme="minorHAnsi" w:hAnsiTheme="minorHAnsi"/>
          <w:szCs w:val="24"/>
        </w:rPr>
      </w:pPr>
      <w:r>
        <w:rPr>
          <w:rFonts w:asciiTheme="minorHAnsi" w:hAnsiTheme="minorHAnsi"/>
          <w:szCs w:val="24"/>
        </w:rPr>
        <w:t>○ 2 (Less Important)</w:t>
      </w:r>
    </w:p>
    <w:p w14:paraId="18CCB202">
      <w:pPr>
        <w:spacing w:after="120" w:line="259" w:lineRule="auto"/>
        <w:rPr>
          <w:rFonts w:asciiTheme="minorHAnsi" w:hAnsiTheme="minorHAnsi"/>
          <w:szCs w:val="24"/>
        </w:rPr>
      </w:pPr>
      <w:r>
        <w:rPr>
          <w:rFonts w:asciiTheme="minorHAnsi" w:hAnsiTheme="minorHAnsi"/>
          <w:szCs w:val="24"/>
        </w:rPr>
        <w:t>○ 3 (Moderately Important)</w:t>
      </w:r>
    </w:p>
    <w:p w14:paraId="7FD5C120">
      <w:pPr>
        <w:spacing w:after="120" w:line="259" w:lineRule="auto"/>
        <w:rPr>
          <w:rFonts w:asciiTheme="minorHAnsi" w:hAnsiTheme="minorHAnsi"/>
          <w:szCs w:val="24"/>
        </w:rPr>
      </w:pPr>
      <w:r>
        <w:rPr>
          <w:rFonts w:asciiTheme="minorHAnsi" w:hAnsiTheme="minorHAnsi"/>
          <w:szCs w:val="24"/>
        </w:rPr>
        <w:t>○ 4 (Important)</w:t>
      </w:r>
    </w:p>
    <w:p w14:paraId="465EF6FD">
      <w:pPr>
        <w:spacing w:after="120" w:line="259" w:lineRule="auto"/>
        <w:rPr>
          <w:rFonts w:asciiTheme="minorHAnsi" w:hAnsiTheme="minorHAnsi"/>
          <w:szCs w:val="24"/>
        </w:rPr>
      </w:pPr>
      <w:r>
        <w:rPr>
          <w:rFonts w:asciiTheme="minorHAnsi" w:hAnsiTheme="minorHAnsi"/>
          <w:szCs w:val="24"/>
        </w:rPr>
        <w:t>○ 5 (Crucial)</w:t>
      </w:r>
    </w:p>
    <w:p w14:paraId="4436263F">
      <w:pPr>
        <w:spacing w:after="120" w:line="259" w:lineRule="auto"/>
        <w:rPr>
          <w:rFonts w:asciiTheme="minorHAnsi" w:hAnsiTheme="minorHAnsi"/>
          <w:szCs w:val="24"/>
        </w:rPr>
      </w:pPr>
      <w:r>
        <w:rPr>
          <w:rFonts w:asciiTheme="minorHAnsi" w:hAnsiTheme="minorHAnsi"/>
          <w:szCs w:val="24"/>
        </w:rPr>
        <w:t>Uniqueness Assessment [Single choice]</w:t>
      </w:r>
    </w:p>
    <w:p w14:paraId="6C660CA9">
      <w:pPr>
        <w:spacing w:after="120" w:line="259" w:lineRule="auto"/>
        <w:rPr>
          <w:rFonts w:asciiTheme="minorHAnsi" w:hAnsiTheme="minorHAnsi"/>
          <w:szCs w:val="24"/>
        </w:rPr>
      </w:pPr>
      <w:r>
        <w:rPr>
          <w:rFonts w:asciiTheme="minorHAnsi" w:hAnsiTheme="minorHAnsi"/>
          <w:szCs w:val="24"/>
        </w:rPr>
        <w:t>○ No substantial overlap</w:t>
      </w:r>
    </w:p>
    <w:p w14:paraId="22009E11">
      <w:pPr>
        <w:spacing w:after="120" w:line="259" w:lineRule="auto"/>
        <w:rPr>
          <w:rFonts w:asciiTheme="minorHAnsi" w:hAnsiTheme="minorHAnsi"/>
          <w:szCs w:val="24"/>
        </w:rPr>
      </w:pPr>
      <w:r>
        <w:rPr>
          <w:rFonts w:asciiTheme="minorHAnsi" w:hAnsiTheme="minorHAnsi"/>
          <w:szCs w:val="24"/>
        </w:rPr>
        <w:t>○ Partial overlap</w:t>
      </w:r>
    </w:p>
    <w:p w14:paraId="0CBCB098">
      <w:pPr>
        <w:spacing w:after="120" w:line="259" w:lineRule="auto"/>
        <w:rPr>
          <w:rFonts w:asciiTheme="minorHAnsi" w:hAnsiTheme="minorHAnsi"/>
          <w:szCs w:val="24"/>
        </w:rPr>
      </w:pPr>
      <w:r>
        <w:rPr>
          <w:rFonts w:asciiTheme="minorHAnsi" w:hAnsiTheme="minorHAnsi"/>
          <w:szCs w:val="24"/>
        </w:rPr>
        <w:t>○ High overlap</w:t>
      </w:r>
    </w:p>
    <w:p w14:paraId="3DCF7675">
      <w:pPr>
        <w:spacing w:after="120" w:line="259" w:lineRule="auto"/>
        <w:rPr>
          <w:rFonts w:asciiTheme="minorHAnsi" w:hAnsiTheme="minorHAnsi"/>
          <w:szCs w:val="24"/>
        </w:rPr>
      </w:pPr>
      <w:r>
        <w:rPr>
          <w:rFonts w:asciiTheme="minorHAnsi" w:hAnsiTheme="minorHAnsi"/>
          <w:szCs w:val="24"/>
        </w:rPr>
        <w:t>(CAIPME25) Ability to Understand the MacroLevel AI Education Ecosystem</w:t>
      </w:r>
    </w:p>
    <w:p w14:paraId="5B004C08">
      <w:pPr>
        <w:spacing w:after="120" w:line="259" w:lineRule="auto"/>
        <w:rPr>
          <w:rFonts w:asciiTheme="minorHAnsi" w:hAnsiTheme="minorHAnsi"/>
          <w:szCs w:val="24"/>
        </w:rPr>
      </w:pPr>
      <w:r>
        <w:rPr>
          <w:rFonts w:asciiTheme="minorHAnsi" w:hAnsiTheme="minorHAnsi"/>
          <w:szCs w:val="24"/>
        </w:rPr>
        <w:t>[Definition: Be able to understand the ecosystem of AI applications in medical education from a broader perspective, including industry–academia–research collaboration models, policy and regulatory environments, and global development trends. Possess the foundational perspective and awareness for exchange and collaboration with industry, other institutions, and even international peers.]</w:t>
      </w:r>
    </w:p>
    <w:p w14:paraId="3571AD77">
      <w:pPr>
        <w:spacing w:after="120" w:line="259" w:lineRule="auto"/>
        <w:rPr>
          <w:rFonts w:asciiTheme="minorHAnsi" w:hAnsiTheme="minorHAnsi"/>
          <w:szCs w:val="24"/>
        </w:rPr>
      </w:pPr>
      <w:r>
        <w:rPr>
          <w:rFonts w:asciiTheme="minorHAnsi" w:hAnsiTheme="minorHAnsi"/>
          <w:szCs w:val="24"/>
        </w:rPr>
        <w:t>Importance Rating [Likert Scale]</w:t>
      </w:r>
    </w:p>
    <w:p w14:paraId="651890E9">
      <w:pPr>
        <w:spacing w:after="120" w:line="259" w:lineRule="auto"/>
        <w:rPr>
          <w:rFonts w:asciiTheme="minorHAnsi" w:hAnsiTheme="minorHAnsi"/>
          <w:szCs w:val="24"/>
        </w:rPr>
      </w:pPr>
      <w:r>
        <w:rPr>
          <w:rFonts w:asciiTheme="minorHAnsi" w:hAnsiTheme="minorHAnsi"/>
          <w:szCs w:val="24"/>
        </w:rPr>
        <w:t>○ 1 (Not Important)</w:t>
      </w:r>
    </w:p>
    <w:p w14:paraId="7A7C1CF2">
      <w:pPr>
        <w:spacing w:after="120" w:line="259" w:lineRule="auto"/>
        <w:rPr>
          <w:rFonts w:asciiTheme="minorHAnsi" w:hAnsiTheme="minorHAnsi"/>
          <w:szCs w:val="24"/>
        </w:rPr>
      </w:pPr>
      <w:r>
        <w:rPr>
          <w:rFonts w:asciiTheme="minorHAnsi" w:hAnsiTheme="minorHAnsi"/>
          <w:szCs w:val="24"/>
        </w:rPr>
        <w:t>○ 2 (Less Important)</w:t>
      </w:r>
    </w:p>
    <w:p w14:paraId="066F7C1C">
      <w:pPr>
        <w:spacing w:after="120" w:line="259" w:lineRule="auto"/>
        <w:rPr>
          <w:rFonts w:asciiTheme="minorHAnsi" w:hAnsiTheme="minorHAnsi"/>
          <w:szCs w:val="24"/>
        </w:rPr>
      </w:pPr>
      <w:r>
        <w:rPr>
          <w:rFonts w:asciiTheme="minorHAnsi" w:hAnsiTheme="minorHAnsi"/>
          <w:szCs w:val="24"/>
        </w:rPr>
        <w:t>○ 3 (Moderately Important)</w:t>
      </w:r>
    </w:p>
    <w:p w14:paraId="7DF8EBF3">
      <w:pPr>
        <w:spacing w:after="120" w:line="259" w:lineRule="auto"/>
        <w:rPr>
          <w:rFonts w:asciiTheme="minorHAnsi" w:hAnsiTheme="minorHAnsi"/>
          <w:szCs w:val="24"/>
        </w:rPr>
      </w:pPr>
      <w:r>
        <w:rPr>
          <w:rFonts w:asciiTheme="minorHAnsi" w:hAnsiTheme="minorHAnsi"/>
          <w:szCs w:val="24"/>
        </w:rPr>
        <w:t>○ 4 (Important)</w:t>
      </w:r>
    </w:p>
    <w:p w14:paraId="5180C8CE">
      <w:pPr>
        <w:spacing w:after="120" w:line="259" w:lineRule="auto"/>
        <w:rPr>
          <w:rFonts w:asciiTheme="minorHAnsi" w:hAnsiTheme="minorHAnsi"/>
          <w:szCs w:val="24"/>
        </w:rPr>
      </w:pPr>
      <w:r>
        <w:rPr>
          <w:rFonts w:asciiTheme="minorHAnsi" w:hAnsiTheme="minorHAnsi"/>
          <w:szCs w:val="24"/>
        </w:rPr>
        <w:t>○ 5 (Crucial)</w:t>
      </w:r>
    </w:p>
    <w:p w14:paraId="54A46685">
      <w:pPr>
        <w:spacing w:after="120" w:line="259" w:lineRule="auto"/>
        <w:rPr>
          <w:rFonts w:asciiTheme="minorHAnsi" w:hAnsiTheme="minorHAnsi"/>
          <w:szCs w:val="24"/>
        </w:rPr>
      </w:pPr>
      <w:r>
        <w:rPr>
          <w:rFonts w:asciiTheme="minorHAnsi" w:hAnsiTheme="minorHAnsi"/>
          <w:szCs w:val="24"/>
        </w:rPr>
        <w:t>Uniqueness Assessment [Single choice]</w:t>
      </w:r>
    </w:p>
    <w:p w14:paraId="41FDD46F">
      <w:pPr>
        <w:spacing w:after="120" w:line="259" w:lineRule="auto"/>
        <w:rPr>
          <w:rFonts w:asciiTheme="minorHAnsi" w:hAnsiTheme="minorHAnsi"/>
          <w:szCs w:val="24"/>
        </w:rPr>
      </w:pPr>
      <w:r>
        <w:rPr>
          <w:rFonts w:asciiTheme="minorHAnsi" w:hAnsiTheme="minorHAnsi"/>
          <w:szCs w:val="24"/>
        </w:rPr>
        <w:t>○ No substantial overlap</w:t>
      </w:r>
    </w:p>
    <w:p w14:paraId="41CB712E">
      <w:pPr>
        <w:spacing w:after="120" w:line="259" w:lineRule="auto"/>
        <w:rPr>
          <w:rFonts w:asciiTheme="minorHAnsi" w:hAnsiTheme="minorHAnsi"/>
          <w:szCs w:val="24"/>
        </w:rPr>
      </w:pPr>
      <w:r>
        <w:rPr>
          <w:rFonts w:asciiTheme="minorHAnsi" w:hAnsiTheme="minorHAnsi"/>
          <w:szCs w:val="24"/>
        </w:rPr>
        <w:t>○ Partial overlap</w:t>
      </w:r>
    </w:p>
    <w:p w14:paraId="34C1B6CC">
      <w:pPr>
        <w:spacing w:after="120" w:line="259" w:lineRule="auto"/>
        <w:rPr>
          <w:rFonts w:asciiTheme="minorHAnsi" w:hAnsiTheme="minorHAnsi"/>
          <w:szCs w:val="24"/>
        </w:rPr>
      </w:pPr>
      <w:r>
        <w:rPr>
          <w:rFonts w:asciiTheme="minorHAnsi" w:hAnsiTheme="minorHAnsi"/>
          <w:szCs w:val="24"/>
        </w:rPr>
        <w:t>○ High overlap</w:t>
      </w:r>
    </w:p>
    <w:p w14:paraId="068E75B9">
      <w:pPr>
        <w:spacing w:after="120" w:line="259" w:lineRule="auto"/>
        <w:rPr>
          <w:rFonts w:asciiTheme="minorHAnsi" w:hAnsiTheme="minorHAnsi"/>
          <w:szCs w:val="24"/>
        </w:rPr>
      </w:pPr>
      <w:r>
        <w:rPr>
          <w:rFonts w:asciiTheme="minorHAnsi" w:hAnsiTheme="minorHAnsi"/>
          <w:szCs w:val="24"/>
        </w:rPr>
        <w:t xml:space="preserve"> </w:t>
      </w:r>
      <w:r>
        <w:rPr>
          <w:rFonts w:hint="eastAsia" w:ascii="宋体" w:hAnsi="宋体" w:eastAsia="宋体" w:cs="宋体"/>
          <w:szCs w:val="24"/>
        </w:rPr>
        <w:t>【</w:t>
      </w:r>
      <w:r>
        <w:rPr>
          <w:rFonts w:asciiTheme="minorHAnsi" w:hAnsiTheme="minorHAnsi"/>
          <w:szCs w:val="24"/>
        </w:rPr>
        <w:t>Expert SelfAssessment</w:t>
      </w:r>
      <w:r>
        <w:rPr>
          <w:rFonts w:hint="eastAsia" w:ascii="宋体" w:hAnsi="宋体" w:eastAsia="宋体" w:cs="宋体"/>
          <w:szCs w:val="24"/>
        </w:rPr>
        <w:t>】</w:t>
      </w:r>
    </w:p>
    <w:p w14:paraId="2246E3DF">
      <w:pPr>
        <w:spacing w:after="120" w:line="259" w:lineRule="auto"/>
        <w:rPr>
          <w:rFonts w:asciiTheme="minorHAnsi" w:hAnsiTheme="minorHAnsi"/>
          <w:szCs w:val="24"/>
        </w:rPr>
      </w:pPr>
      <w:r>
        <w:rPr>
          <w:rFonts w:asciiTheme="minorHAnsi" w:hAnsiTheme="minorHAnsi"/>
          <w:szCs w:val="24"/>
        </w:rPr>
        <w:t>Please rate yourself on your familiarity with the consultation topic and the basis for your judgments:</w:t>
      </w:r>
    </w:p>
    <w:p w14:paraId="14A09531">
      <w:pPr>
        <w:spacing w:after="120" w:line="259" w:lineRule="auto"/>
        <w:rPr>
          <w:rFonts w:asciiTheme="minorHAnsi" w:hAnsiTheme="minorHAnsi"/>
          <w:szCs w:val="24"/>
        </w:rPr>
      </w:pPr>
      <w:r>
        <w:rPr>
          <w:rFonts w:asciiTheme="minorHAnsi" w:hAnsiTheme="minorHAnsi"/>
          <w:szCs w:val="24"/>
        </w:rPr>
        <w:t>(1) Practical Experience [Likert Scale]</w:t>
      </w:r>
    </w:p>
    <w:p w14:paraId="6F882E99">
      <w:pPr>
        <w:spacing w:after="120" w:line="259" w:lineRule="auto"/>
        <w:rPr>
          <w:rFonts w:asciiTheme="minorHAnsi" w:hAnsiTheme="minorHAnsi"/>
          <w:szCs w:val="24"/>
        </w:rPr>
      </w:pPr>
      <w:r>
        <w:rPr>
          <w:rFonts w:asciiTheme="minorHAnsi" w:hAnsiTheme="minorHAnsi"/>
          <w:szCs w:val="24"/>
        </w:rPr>
        <w:t>○ Not familiar</w:t>
      </w:r>
    </w:p>
    <w:p w14:paraId="56708D74">
      <w:pPr>
        <w:spacing w:after="120" w:line="259" w:lineRule="auto"/>
        <w:rPr>
          <w:rFonts w:asciiTheme="minorHAnsi" w:hAnsiTheme="minorHAnsi"/>
          <w:szCs w:val="24"/>
        </w:rPr>
      </w:pPr>
      <w:r>
        <w:rPr>
          <w:rFonts w:asciiTheme="minorHAnsi" w:hAnsiTheme="minorHAnsi"/>
          <w:szCs w:val="24"/>
        </w:rPr>
        <w:t>○ Less familiar</w:t>
      </w:r>
    </w:p>
    <w:p w14:paraId="36EF8E4E">
      <w:pPr>
        <w:spacing w:after="120" w:line="259" w:lineRule="auto"/>
        <w:rPr>
          <w:rFonts w:asciiTheme="minorHAnsi" w:hAnsiTheme="minorHAnsi"/>
          <w:szCs w:val="24"/>
        </w:rPr>
      </w:pPr>
      <w:r>
        <w:rPr>
          <w:rFonts w:asciiTheme="minorHAnsi" w:hAnsiTheme="minorHAnsi"/>
          <w:szCs w:val="24"/>
        </w:rPr>
        <w:t>○ Moderately familiar</w:t>
      </w:r>
    </w:p>
    <w:p w14:paraId="1F332725">
      <w:pPr>
        <w:spacing w:after="120" w:line="259" w:lineRule="auto"/>
        <w:rPr>
          <w:rFonts w:asciiTheme="minorHAnsi" w:hAnsiTheme="minorHAnsi"/>
          <w:szCs w:val="24"/>
        </w:rPr>
      </w:pPr>
      <w:r>
        <w:rPr>
          <w:rFonts w:asciiTheme="minorHAnsi" w:hAnsiTheme="minorHAnsi"/>
          <w:szCs w:val="24"/>
        </w:rPr>
        <w:t>○ Familiar</w:t>
      </w:r>
    </w:p>
    <w:p w14:paraId="087183FF">
      <w:pPr>
        <w:spacing w:after="120" w:line="259" w:lineRule="auto"/>
        <w:rPr>
          <w:rFonts w:asciiTheme="minorHAnsi" w:hAnsiTheme="minorHAnsi"/>
          <w:szCs w:val="24"/>
        </w:rPr>
      </w:pPr>
      <w:r>
        <w:rPr>
          <w:rFonts w:asciiTheme="minorHAnsi" w:hAnsiTheme="minorHAnsi"/>
          <w:szCs w:val="24"/>
        </w:rPr>
        <w:t>○ Very familiar</w:t>
      </w:r>
    </w:p>
    <w:p w14:paraId="05E1810B">
      <w:pPr>
        <w:spacing w:after="120" w:line="259" w:lineRule="auto"/>
        <w:rPr>
          <w:rFonts w:asciiTheme="minorHAnsi" w:hAnsiTheme="minorHAnsi"/>
          <w:szCs w:val="24"/>
        </w:rPr>
      </w:pPr>
      <w:r>
        <w:rPr>
          <w:rFonts w:asciiTheme="minorHAnsi" w:hAnsiTheme="minorHAnsi"/>
          <w:szCs w:val="24"/>
        </w:rPr>
        <w:t>(2) Theoretical Analysis [Likert Scale]</w:t>
      </w:r>
    </w:p>
    <w:p w14:paraId="37202756">
      <w:pPr>
        <w:spacing w:after="120" w:line="259" w:lineRule="auto"/>
        <w:rPr>
          <w:rFonts w:asciiTheme="minorHAnsi" w:hAnsiTheme="minorHAnsi"/>
          <w:szCs w:val="24"/>
        </w:rPr>
      </w:pPr>
      <w:r>
        <w:rPr>
          <w:rFonts w:asciiTheme="minorHAnsi" w:hAnsiTheme="minorHAnsi"/>
          <w:szCs w:val="24"/>
        </w:rPr>
        <w:t>○ Low influence</w:t>
      </w:r>
    </w:p>
    <w:p w14:paraId="6791EBC0">
      <w:pPr>
        <w:spacing w:after="120" w:line="259" w:lineRule="auto"/>
        <w:rPr>
          <w:rFonts w:asciiTheme="minorHAnsi" w:hAnsiTheme="minorHAnsi"/>
          <w:szCs w:val="24"/>
        </w:rPr>
      </w:pPr>
      <w:r>
        <w:rPr>
          <w:rFonts w:asciiTheme="minorHAnsi" w:hAnsiTheme="minorHAnsi"/>
          <w:szCs w:val="24"/>
        </w:rPr>
        <w:t>○ Moderate influence</w:t>
      </w:r>
    </w:p>
    <w:p w14:paraId="640E18F6">
      <w:pPr>
        <w:spacing w:after="120" w:line="259" w:lineRule="auto"/>
        <w:rPr>
          <w:rFonts w:asciiTheme="minorHAnsi" w:hAnsiTheme="minorHAnsi"/>
          <w:szCs w:val="24"/>
        </w:rPr>
      </w:pPr>
      <w:r>
        <w:rPr>
          <w:rFonts w:asciiTheme="minorHAnsi" w:hAnsiTheme="minorHAnsi"/>
          <w:szCs w:val="24"/>
        </w:rPr>
        <w:t>○ High influence</w:t>
      </w:r>
    </w:p>
    <w:p w14:paraId="0BE08B02">
      <w:pPr>
        <w:spacing w:after="120" w:line="259" w:lineRule="auto"/>
        <w:rPr>
          <w:rFonts w:asciiTheme="minorHAnsi" w:hAnsiTheme="minorHAnsi"/>
          <w:szCs w:val="24"/>
        </w:rPr>
      </w:pPr>
      <w:r>
        <w:rPr>
          <w:rFonts w:asciiTheme="minorHAnsi" w:hAnsiTheme="minorHAnsi"/>
          <w:szCs w:val="24"/>
        </w:rPr>
        <w:t>(3) Understanding of Domestic and International Research [Likert Scale]</w:t>
      </w:r>
    </w:p>
    <w:p w14:paraId="404185F2">
      <w:pPr>
        <w:spacing w:after="120" w:line="259" w:lineRule="auto"/>
        <w:rPr>
          <w:rFonts w:asciiTheme="minorHAnsi" w:hAnsiTheme="minorHAnsi"/>
          <w:szCs w:val="24"/>
        </w:rPr>
      </w:pPr>
      <w:r>
        <w:rPr>
          <w:rFonts w:asciiTheme="minorHAnsi" w:hAnsiTheme="minorHAnsi"/>
          <w:szCs w:val="24"/>
        </w:rPr>
        <w:t>○ Low influence</w:t>
      </w:r>
    </w:p>
    <w:p w14:paraId="2CBC73ED">
      <w:pPr>
        <w:spacing w:after="120" w:line="259" w:lineRule="auto"/>
        <w:rPr>
          <w:rFonts w:asciiTheme="minorHAnsi" w:hAnsiTheme="minorHAnsi"/>
          <w:szCs w:val="24"/>
        </w:rPr>
      </w:pPr>
      <w:r>
        <w:rPr>
          <w:rFonts w:asciiTheme="minorHAnsi" w:hAnsiTheme="minorHAnsi"/>
          <w:szCs w:val="24"/>
        </w:rPr>
        <w:t>○ Moderate influence</w:t>
      </w:r>
    </w:p>
    <w:p w14:paraId="54B80ADC">
      <w:pPr>
        <w:spacing w:after="120" w:line="259" w:lineRule="auto"/>
        <w:rPr>
          <w:rFonts w:asciiTheme="minorHAnsi" w:hAnsiTheme="minorHAnsi"/>
          <w:szCs w:val="24"/>
        </w:rPr>
      </w:pPr>
      <w:r>
        <w:rPr>
          <w:rFonts w:asciiTheme="minorHAnsi" w:hAnsiTheme="minorHAnsi"/>
          <w:szCs w:val="24"/>
        </w:rPr>
        <w:t>○ High influence</w:t>
      </w:r>
    </w:p>
    <w:p w14:paraId="338589DE">
      <w:pPr>
        <w:spacing w:after="120" w:line="259" w:lineRule="auto"/>
        <w:rPr>
          <w:rFonts w:asciiTheme="minorHAnsi" w:hAnsiTheme="minorHAnsi"/>
          <w:szCs w:val="24"/>
        </w:rPr>
      </w:pPr>
      <w:r>
        <w:rPr>
          <w:rFonts w:asciiTheme="minorHAnsi" w:hAnsiTheme="minorHAnsi"/>
          <w:szCs w:val="24"/>
        </w:rPr>
        <w:t>(4) Intuitive Judgment [Likert Scale]</w:t>
      </w:r>
    </w:p>
    <w:p w14:paraId="2506CB5D">
      <w:pPr>
        <w:spacing w:after="120" w:line="259" w:lineRule="auto"/>
        <w:rPr>
          <w:rFonts w:asciiTheme="minorHAnsi" w:hAnsiTheme="minorHAnsi"/>
          <w:szCs w:val="24"/>
        </w:rPr>
      </w:pPr>
      <w:r>
        <w:rPr>
          <w:rFonts w:asciiTheme="minorHAnsi" w:hAnsiTheme="minorHAnsi"/>
          <w:szCs w:val="24"/>
        </w:rPr>
        <w:t>○ Low influence</w:t>
      </w:r>
    </w:p>
    <w:p w14:paraId="10B46DBA">
      <w:pPr>
        <w:spacing w:after="120" w:line="259" w:lineRule="auto"/>
        <w:rPr>
          <w:rFonts w:asciiTheme="minorHAnsi" w:hAnsiTheme="minorHAnsi"/>
          <w:szCs w:val="24"/>
        </w:rPr>
      </w:pPr>
      <w:r>
        <w:rPr>
          <w:rFonts w:asciiTheme="minorHAnsi" w:hAnsiTheme="minorHAnsi"/>
          <w:szCs w:val="24"/>
        </w:rPr>
        <w:t>○ Moderate influence</w:t>
      </w:r>
    </w:p>
    <w:p w14:paraId="74E24239">
      <w:pPr>
        <w:spacing w:after="120" w:line="259" w:lineRule="auto"/>
        <w:rPr>
          <w:rFonts w:asciiTheme="minorHAnsi" w:hAnsiTheme="minorHAnsi"/>
          <w:szCs w:val="24"/>
        </w:rPr>
      </w:pPr>
      <w:r>
        <w:rPr>
          <w:rFonts w:asciiTheme="minorHAnsi" w:hAnsiTheme="minorHAnsi"/>
          <w:szCs w:val="24"/>
        </w:rPr>
        <w:t>○ High influence</w:t>
      </w:r>
    </w:p>
    <w:p w14:paraId="271373C1">
      <w:pPr>
        <w:spacing w:after="120" w:line="259" w:lineRule="auto"/>
        <w:rPr>
          <w:rFonts w:asciiTheme="minorHAnsi" w:hAnsiTheme="minorHAnsi"/>
          <w:szCs w:val="24"/>
        </w:rPr>
      </w:pPr>
      <w:r>
        <w:rPr>
          <w:rFonts w:asciiTheme="minorHAnsi" w:hAnsiTheme="minorHAnsi"/>
          <w:szCs w:val="24"/>
        </w:rPr>
        <w:t>Medical Professional Teachers' AI Literacy</w:t>
      </w:r>
    </w:p>
    <w:p w14:paraId="304C6DEF">
      <w:pPr>
        <w:spacing w:after="120" w:line="259" w:lineRule="auto"/>
        <w:rPr>
          <w:rFonts w:asciiTheme="minorHAnsi" w:hAnsiTheme="minorHAnsi"/>
          <w:szCs w:val="24"/>
        </w:rPr>
      </w:pPr>
      <w:r>
        <w:rPr>
          <w:rFonts w:asciiTheme="minorHAnsi" w:hAnsiTheme="minorHAnsi"/>
          <w:szCs w:val="24"/>
        </w:rPr>
        <w:t>SecondRound Expert Consultation Questionnaire</w:t>
      </w:r>
    </w:p>
    <w:p w14:paraId="0BF6D4FA">
      <w:pPr>
        <w:rPr>
          <w:rFonts w:eastAsia="宋体"/>
          <w:lang w:eastAsia="zh-CN"/>
        </w:rPr>
      </w:pPr>
    </w:p>
    <w:p w14:paraId="38627C5A">
      <w:pPr>
        <w:rPr>
          <w:rFonts w:eastAsia="宋体"/>
          <w:lang w:eastAsia="zh-CN"/>
        </w:rPr>
      </w:pPr>
    </w:p>
    <w:p w14:paraId="7F2233DA">
      <w:pPr>
        <w:pStyle w:val="5"/>
        <w:rPr>
          <w:rFonts w:asciiTheme="minorHAnsi" w:hAnsiTheme="minorHAnsi"/>
          <w:szCs w:val="24"/>
        </w:rPr>
      </w:pPr>
      <w:r>
        <w:rPr>
          <w:rFonts w:hint="eastAsia" w:ascii="宋体" w:hAnsi="宋体" w:eastAsia="宋体" w:cs="宋体"/>
          <w:szCs w:val="24"/>
        </w:rPr>
        <w:t>【</w:t>
      </w:r>
      <w:r>
        <w:rPr>
          <w:rFonts w:eastAsia="Times New Roman" w:cs="Times New Roman" w:asciiTheme="minorHAnsi" w:hAnsiTheme="minorHAnsi"/>
          <w:szCs w:val="24"/>
        </w:rPr>
        <w:t>SecondRound Delphi Survey Instructions</w:t>
      </w:r>
      <w:r>
        <w:rPr>
          <w:rFonts w:hint="eastAsia" w:ascii="宋体" w:hAnsi="宋体" w:eastAsia="宋体" w:cs="宋体"/>
          <w:szCs w:val="24"/>
        </w:rPr>
        <w:t>】</w:t>
      </w:r>
    </w:p>
    <w:p w14:paraId="5E2C1DB7">
      <w:pPr>
        <w:spacing w:after="120" w:line="259" w:lineRule="auto"/>
        <w:rPr>
          <w:rFonts w:asciiTheme="minorHAnsi" w:hAnsiTheme="minorHAnsi"/>
          <w:szCs w:val="24"/>
        </w:rPr>
      </w:pPr>
      <w:r>
        <w:rPr>
          <w:rFonts w:asciiTheme="minorHAnsi" w:hAnsiTheme="minorHAnsi"/>
          <w:szCs w:val="24"/>
        </w:rPr>
        <w:t>Dear Expert,</w:t>
      </w:r>
    </w:p>
    <w:p w14:paraId="5D7CE87E">
      <w:pPr>
        <w:spacing w:after="120" w:line="259" w:lineRule="auto"/>
        <w:rPr>
          <w:rFonts w:asciiTheme="minorHAnsi" w:hAnsiTheme="minorHAnsi"/>
          <w:szCs w:val="24"/>
        </w:rPr>
      </w:pPr>
      <w:r>
        <w:rPr>
          <w:rFonts w:asciiTheme="minorHAnsi" w:hAnsiTheme="minorHAnsi"/>
          <w:szCs w:val="24"/>
        </w:rPr>
        <w:t>Greetings! We sincerely thank you for your participation in the firstround consultation. Based on the valuable feedback provided by 60 experts, the consensus working group has screened the competency items according to the preset criteria (mean importance score ≥ 4.0, standard deviation &lt; 1.2), identified the core competency items that reached consensus, and refined the wording accordingly.</w:t>
      </w:r>
    </w:p>
    <w:p w14:paraId="1BF02303">
      <w:pPr>
        <w:pStyle w:val="5"/>
        <w:rPr>
          <w:rFonts w:asciiTheme="minorHAnsi" w:hAnsiTheme="minorHAnsi"/>
          <w:szCs w:val="24"/>
        </w:rPr>
      </w:pPr>
      <w:r>
        <w:rPr>
          <w:rFonts w:hint="eastAsia" w:ascii="宋体" w:hAnsi="宋体" w:eastAsia="宋体" w:cs="宋体"/>
          <w:szCs w:val="24"/>
        </w:rPr>
        <w:t>【</w:t>
      </w:r>
      <w:r>
        <w:rPr>
          <w:rFonts w:eastAsia="Times New Roman" w:cs="Times New Roman" w:asciiTheme="minorHAnsi" w:hAnsiTheme="minorHAnsi"/>
          <w:szCs w:val="24"/>
        </w:rPr>
        <w:t>Core Task of This Round</w:t>
      </w:r>
      <w:r>
        <w:rPr>
          <w:rFonts w:hint="eastAsia" w:ascii="宋体" w:hAnsi="宋体" w:eastAsia="宋体" w:cs="宋体"/>
          <w:szCs w:val="24"/>
        </w:rPr>
        <w:t>】</w:t>
      </w:r>
    </w:p>
    <w:p w14:paraId="667BD984">
      <w:pPr>
        <w:spacing w:after="120" w:line="259" w:lineRule="auto"/>
        <w:rPr>
          <w:rFonts w:asciiTheme="minorHAnsi" w:hAnsiTheme="minorHAnsi"/>
          <w:szCs w:val="24"/>
        </w:rPr>
      </w:pPr>
      <w:r>
        <w:rPr>
          <w:rFonts w:asciiTheme="minorHAnsi" w:hAnsiTheme="minorHAnsi"/>
          <w:szCs w:val="24"/>
        </w:rPr>
        <w:t>For each competency item that has developmental to this round, please make a final classification judgment by choosing between the following two categories:</w:t>
      </w:r>
    </w:p>
    <w:p w14:paraId="38549C55">
      <w:pPr>
        <w:spacing w:after="120" w:line="259" w:lineRule="auto"/>
        <w:rPr>
          <w:rFonts w:asciiTheme="minorHAnsi" w:hAnsiTheme="minorHAnsi"/>
          <w:szCs w:val="24"/>
        </w:rPr>
      </w:pPr>
      <w:r>
        <w:rPr>
          <w:rFonts w:asciiTheme="minorHAnsi" w:hAnsiTheme="minorHAnsi"/>
          <w:szCs w:val="24"/>
        </w:rPr>
        <w:t xml:space="preserve"> (F) Foundational Competency: Competencies that all medical professional teachers—regardless of discipline, years of experience, or institution type—must master and achieve to ensure basic teaching quality and ethical safety. Institutions should provide training and conduct assessments.</w:t>
      </w:r>
    </w:p>
    <w:p w14:paraId="20FE3AA1">
      <w:pPr>
        <w:spacing w:after="120" w:line="259" w:lineRule="auto"/>
        <w:rPr>
          <w:rFonts w:asciiTheme="minorHAnsi" w:hAnsiTheme="minorHAnsi"/>
          <w:szCs w:val="24"/>
        </w:rPr>
      </w:pPr>
      <w:r>
        <w:rPr>
          <w:rFonts w:asciiTheme="minorHAnsi" w:hAnsiTheme="minorHAnsi"/>
          <w:szCs w:val="24"/>
        </w:rPr>
        <w:t xml:space="preserve"> (D) Developmental Competency: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541BEC7B">
      <w:pPr>
        <w:spacing w:after="120" w:line="259" w:lineRule="auto"/>
        <w:rPr>
          <w:rFonts w:asciiTheme="minorHAnsi" w:hAnsiTheme="minorHAnsi"/>
          <w:szCs w:val="24"/>
        </w:rPr>
      </w:pPr>
      <w:r>
        <w:rPr>
          <w:rFonts w:asciiTheme="minorHAnsi" w:hAnsiTheme="minorHAnsi"/>
          <w:szCs w:val="24"/>
        </w:rPr>
        <w:t>This questionnaire will take approximately 15–20 minutes to complete. Your judgments will determine the final tier classification based on the consensus rule (endorsement rate ≥ 60%), providing critical evidence for the finalization of the consensus. Thank you again for your professional support!</w:t>
      </w:r>
    </w:p>
    <w:p w14:paraId="4E4C1B27">
      <w:pPr>
        <w:spacing w:after="120" w:line="259" w:lineRule="auto"/>
        <w:rPr>
          <w:rFonts w:asciiTheme="minorHAnsi" w:hAnsiTheme="minorHAnsi"/>
          <w:szCs w:val="24"/>
        </w:rPr>
      </w:pPr>
      <w:r>
        <w:rPr>
          <w:rFonts w:asciiTheme="minorHAnsi" w:hAnsiTheme="minorHAnsi"/>
          <w:szCs w:val="24"/>
        </w:rPr>
        <w:t>Consensus Working Group,</w:t>
      </w:r>
    </w:p>
    <w:p w14:paraId="58BA734B">
      <w:pPr>
        <w:spacing w:after="120" w:line="259" w:lineRule="auto"/>
        <w:rPr>
          <w:rFonts w:asciiTheme="minorHAnsi" w:hAnsiTheme="minorHAnsi"/>
          <w:szCs w:val="24"/>
        </w:rPr>
      </w:pPr>
      <w:r>
        <w:rPr>
          <w:rFonts w:asciiTheme="minorHAnsi" w:hAnsiTheme="minorHAnsi"/>
          <w:szCs w:val="24"/>
        </w:rPr>
        <w:t>Expert Consensus on AI Literacy for Medical Professional Teachers (2025)</w:t>
      </w:r>
    </w:p>
    <w:p w14:paraId="03E5F312">
      <w:pPr>
        <w:spacing w:after="120" w:line="259" w:lineRule="auto"/>
        <w:rPr>
          <w:rFonts w:asciiTheme="minorHAnsi" w:hAnsiTheme="minorHAnsi"/>
          <w:szCs w:val="24"/>
        </w:rPr>
      </w:pPr>
      <w:r>
        <w:rPr>
          <w:rFonts w:asciiTheme="minorHAnsi" w:hAnsiTheme="minorHAnsi"/>
          <w:szCs w:val="24"/>
        </w:rPr>
        <w:t>December 23, 2025</w:t>
      </w:r>
    </w:p>
    <w:p w14:paraId="27AA9F74">
      <w:pPr>
        <w:spacing w:after="120" w:line="259" w:lineRule="auto"/>
        <w:rPr>
          <w:rFonts w:asciiTheme="minorHAnsi" w:hAnsiTheme="minorHAnsi"/>
          <w:szCs w:val="24"/>
        </w:rPr>
      </w:pPr>
      <w:r>
        <w:rPr>
          <w:rFonts w:asciiTheme="minorHAnsi" w:hAnsiTheme="minorHAnsi"/>
          <w:szCs w:val="24"/>
        </w:rPr>
        <w:t xml:space="preserve"> Medical Professional Teachers' AI Literacy Competencies</w:t>
      </w:r>
    </w:p>
    <w:p w14:paraId="57B3FB88">
      <w:pPr>
        <w:spacing w:after="120" w:line="259" w:lineRule="auto"/>
        <w:rPr>
          <w:rFonts w:asciiTheme="minorHAnsi" w:hAnsiTheme="minorHAnsi"/>
          <w:szCs w:val="24"/>
        </w:rPr>
      </w:pPr>
      <w:r>
        <w:rPr>
          <w:rFonts w:asciiTheme="minorHAnsi" w:hAnsiTheme="minorHAnsi"/>
          <w:szCs w:val="24"/>
        </w:rPr>
        <w:t xml:space="preserve"> Round 2 Questionnaire: Classification of Foundational and Developmental Competencies</w:t>
      </w:r>
    </w:p>
    <w:p w14:paraId="2EC57ACE">
      <w:pPr>
        <w:spacing w:after="120" w:line="259" w:lineRule="auto"/>
        <w:rPr>
          <w:rFonts w:asciiTheme="minorHAnsi" w:hAnsiTheme="minorHAnsi"/>
          <w:szCs w:val="24"/>
        </w:rPr>
      </w:pPr>
      <w:r>
        <w:rPr>
          <w:rFonts w:asciiTheme="minorHAnsi" w:hAnsiTheme="minorHAnsi"/>
          <w:szCs w:val="24"/>
        </w:rPr>
        <w:t xml:space="preserve"> </w:t>
      </w:r>
      <w:r>
        <w:rPr>
          <w:rFonts w:hint="eastAsia" w:ascii="宋体" w:hAnsi="宋体" w:eastAsia="宋体" w:cs="宋体"/>
          <w:szCs w:val="24"/>
        </w:rPr>
        <w:t>【</w:t>
      </w:r>
      <w:r>
        <w:rPr>
          <w:rFonts w:asciiTheme="minorHAnsi" w:hAnsiTheme="minorHAnsi"/>
          <w:szCs w:val="24"/>
        </w:rPr>
        <w:t>Basic Information</w:t>
      </w:r>
      <w:r>
        <w:rPr>
          <w:rFonts w:hint="eastAsia" w:ascii="宋体" w:hAnsi="宋体" w:eastAsia="宋体" w:cs="宋体"/>
          <w:szCs w:val="24"/>
        </w:rPr>
        <w:t>】</w:t>
      </w:r>
      <w:r>
        <w:rPr>
          <w:rFonts w:asciiTheme="minorHAnsi" w:hAnsiTheme="minorHAnsi"/>
          <w:szCs w:val="24"/>
        </w:rPr>
        <w:t>(For research analysis purposes only; strictly confidential)</w:t>
      </w:r>
    </w:p>
    <w:p w14:paraId="690507FA">
      <w:pPr>
        <w:spacing w:after="120" w:line="259" w:lineRule="auto"/>
        <w:rPr>
          <w:rFonts w:asciiTheme="minorHAnsi" w:hAnsiTheme="minorHAnsi"/>
          <w:szCs w:val="24"/>
        </w:rPr>
      </w:pPr>
      <w:r>
        <w:rPr>
          <w:rFonts w:asciiTheme="minorHAnsi" w:hAnsiTheme="minorHAnsi"/>
          <w:szCs w:val="24"/>
        </w:rPr>
        <w:t xml:space="preserve">Your Name: [Fill in the blank] </w:t>
      </w:r>
    </w:p>
    <w:p w14:paraId="010FE52E">
      <w:pPr>
        <w:spacing w:after="120" w:line="259" w:lineRule="auto"/>
        <w:rPr>
          <w:rFonts w:asciiTheme="minorHAnsi" w:hAnsiTheme="minorHAnsi"/>
          <w:szCs w:val="24"/>
        </w:rPr>
      </w:pPr>
      <w:r>
        <w:rPr>
          <w:rFonts w:asciiTheme="minorHAnsi" w:hAnsiTheme="minorHAnsi"/>
          <w:szCs w:val="24"/>
        </w:rPr>
        <w:t>_________________________________</w:t>
      </w:r>
    </w:p>
    <w:p w14:paraId="59D7C3A4">
      <w:pPr>
        <w:spacing w:after="120" w:line="259" w:lineRule="auto"/>
        <w:rPr>
          <w:rFonts w:asciiTheme="minorHAnsi" w:hAnsiTheme="minorHAnsi"/>
          <w:szCs w:val="24"/>
        </w:rPr>
      </w:pPr>
      <w:r>
        <w:rPr>
          <w:rFonts w:asciiTheme="minorHAnsi" w:hAnsiTheme="minorHAnsi"/>
          <w:szCs w:val="24"/>
        </w:rPr>
        <w:t xml:space="preserve"> Dimension I: Value Cognition and Ethical Foundation</w:t>
      </w:r>
    </w:p>
    <w:p w14:paraId="457951AE">
      <w:pPr>
        <w:spacing w:after="120" w:line="259" w:lineRule="auto"/>
        <w:rPr>
          <w:rFonts w:asciiTheme="minorHAnsi" w:hAnsiTheme="minorHAnsi"/>
          <w:szCs w:val="24"/>
        </w:rPr>
      </w:pPr>
      <w:r>
        <w:rPr>
          <w:rFonts w:asciiTheme="minorHAnsi" w:hAnsiTheme="minorHAnsi"/>
          <w:szCs w:val="24"/>
        </w:rPr>
        <w:t>Core Essence of This Dimension: This dimension establishes the fundamental value orientations and ethical action principles for applying AI technologies in medical education. It serves as the directional guide and boundary control for all AI related teaching practices, ensuring that technological development consistently serves the "benevolent" essence of medical education. Its logical positioning is the cornerstone and prerequisite of the competency framework, addressing the questions of "why to use" and "what are the boundaries of use." (Corresponding to competency items CAIPME1 to CAIPME4)</w:t>
      </w:r>
    </w:p>
    <w:p w14:paraId="5A3F631D">
      <w:pPr>
        <w:spacing w:after="120" w:line="259" w:lineRule="auto"/>
        <w:rPr>
          <w:rFonts w:asciiTheme="minorHAnsi" w:hAnsiTheme="minorHAnsi"/>
          <w:szCs w:val="24"/>
        </w:rPr>
      </w:pPr>
      <w:r>
        <w:rPr>
          <w:rFonts w:asciiTheme="minorHAnsi" w:hAnsiTheme="minorHAnsi"/>
          <w:szCs w:val="24"/>
        </w:rPr>
        <w:t>(CAIPME1) Ability to Recognize the Value of AIEnhanced Medical Education</w:t>
      </w:r>
    </w:p>
    <w:p w14:paraId="4CCA46BF">
      <w:pPr>
        <w:spacing w:after="120" w:line="259" w:lineRule="auto"/>
        <w:rPr>
          <w:rFonts w:asciiTheme="minorHAnsi" w:hAnsiTheme="minorHAnsi"/>
          <w:szCs w:val="24"/>
        </w:rPr>
      </w:pPr>
      <w:r>
        <w:rPr>
          <w:rFonts w:asciiTheme="minorHAnsi" w:hAnsiTheme="minorHAnsi"/>
          <w:szCs w:val="24"/>
        </w:rPr>
        <w:t>[Definition: Deeply understand the strategic value of AI technology as a transformative tool for improving the quality of medical education, promoting educational equity, and cultivating future physicians. Be able to move beyond the perspective of AI as merely a technical tool, and recognize the necessity and urgency of developing one's own AI literacy from the standpoint of medical education modernization and the Healthy China strategy.]</w:t>
      </w:r>
    </w:p>
    <w:p w14:paraId="0708E6DB">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7B8D0E63">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6D6DD9F5">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2A4F7EB9">
      <w:pPr>
        <w:spacing w:after="120" w:line="259" w:lineRule="auto"/>
        <w:rPr>
          <w:rFonts w:asciiTheme="minorHAnsi" w:hAnsiTheme="minorHAnsi"/>
          <w:szCs w:val="24"/>
        </w:rPr>
      </w:pPr>
      <w:r>
        <w:rPr>
          <w:rFonts w:asciiTheme="minorHAnsi" w:hAnsiTheme="minorHAnsi"/>
          <w:szCs w:val="24"/>
        </w:rPr>
        <w:t>(CAIPME2) Ability to Identify and Assess Ethical Risks in Medical AI</w:t>
      </w:r>
    </w:p>
    <w:p w14:paraId="46BD3647">
      <w:pPr>
        <w:spacing w:after="120" w:line="259" w:lineRule="auto"/>
        <w:rPr>
          <w:rFonts w:asciiTheme="minorHAnsi" w:hAnsiTheme="minorHAnsi"/>
          <w:szCs w:val="24"/>
        </w:rPr>
      </w:pPr>
      <w:r>
        <w:rPr>
          <w:rFonts w:asciiTheme="minorHAnsi" w:hAnsiTheme="minorHAnsi"/>
          <w:szCs w:val="24"/>
        </w:rPr>
        <w:t>[Definition: Systematically identify ethical, legal, and social risks that may arise from AI applications in medical teaching, research, and simulated clinical settings, including but not limited to data privacy breaches, algorithmic bias and discrimination, ambiguous accountability, alienation of the doctorpatient relationship, and technology dependence. Be able to conduct preliminary assessments based on medical ethical principles (e.g., beneficence, nonmaleficence, justice, and autonomy).]</w:t>
      </w:r>
    </w:p>
    <w:p w14:paraId="63D82F09">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77916606">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2003FAC1">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53B77A48">
      <w:pPr>
        <w:spacing w:after="120" w:line="259" w:lineRule="auto"/>
        <w:rPr>
          <w:rFonts w:asciiTheme="minorHAnsi" w:hAnsiTheme="minorHAnsi"/>
          <w:szCs w:val="24"/>
        </w:rPr>
      </w:pPr>
      <w:r>
        <w:rPr>
          <w:rFonts w:asciiTheme="minorHAnsi" w:hAnsiTheme="minorHAnsi"/>
          <w:szCs w:val="24"/>
        </w:rPr>
        <w:t>(CAIPME3) Ability to Guide Academic Integrity and Proper AI Use Practices</w:t>
      </w:r>
    </w:p>
    <w:p w14:paraId="40DAF087">
      <w:pPr>
        <w:spacing w:after="120" w:line="259" w:lineRule="auto"/>
        <w:rPr>
          <w:rFonts w:asciiTheme="minorHAnsi" w:hAnsiTheme="minorHAnsi"/>
          <w:szCs w:val="24"/>
        </w:rPr>
      </w:pPr>
      <w:r>
        <w:rPr>
          <w:rFonts w:asciiTheme="minorHAnsi" w:hAnsiTheme="minorHAnsi"/>
          <w:szCs w:val="24"/>
        </w:rPr>
        <w:t>[Definition: Clearly define the boundaries and norms for the appropriate use of AI tools in medical learning, assignments, theses, and research. Be able to establish clear rules and effectively guide students in using AI assistance correctly and transparently, while resolutely preventing and addressing academic misconduct such as plagiarism, fabrication, and inappropriate authorship.]</w:t>
      </w:r>
    </w:p>
    <w:p w14:paraId="2A4A32C0">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7B89C311">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6F0D62C7">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6F935304">
      <w:pPr>
        <w:spacing w:after="120" w:line="259" w:lineRule="auto"/>
        <w:rPr>
          <w:rFonts w:asciiTheme="minorHAnsi" w:hAnsiTheme="minorHAnsi"/>
          <w:szCs w:val="24"/>
        </w:rPr>
      </w:pPr>
      <w:r>
        <w:rPr>
          <w:rFonts w:asciiTheme="minorHAnsi" w:hAnsiTheme="minorHAnsi"/>
          <w:szCs w:val="24"/>
        </w:rPr>
        <w:t>(CAIPME4) Ability to Promote Equity and Justice in Educational Practice</w:t>
      </w:r>
    </w:p>
    <w:p w14:paraId="01E4C1DC">
      <w:pPr>
        <w:spacing w:after="120" w:line="259" w:lineRule="auto"/>
        <w:rPr>
          <w:rFonts w:asciiTheme="minorHAnsi" w:hAnsiTheme="minorHAnsi"/>
          <w:szCs w:val="24"/>
        </w:rPr>
      </w:pPr>
      <w:r>
        <w:rPr>
          <w:rFonts w:asciiTheme="minorHAnsi" w:hAnsiTheme="minorHAnsi"/>
          <w:szCs w:val="24"/>
        </w:rPr>
        <w:t>[Definition: Pay attention to and actively address equity issues in AIenabled education arising from the digital divide, resource disparities, algorithmic bias, and other factors. Take proactive measures in teaching practice to ensure that all students—particularly those from disadvantaged backgrounds or with limited resources—can benefit equally from AIenhanced education.]</w:t>
      </w:r>
    </w:p>
    <w:p w14:paraId="3FEDBCB6">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1E6D56E8">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63ABC304">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4F656E42">
      <w:pPr>
        <w:spacing w:after="120" w:line="259" w:lineRule="auto"/>
        <w:rPr>
          <w:rFonts w:asciiTheme="minorHAnsi" w:hAnsiTheme="minorHAnsi"/>
          <w:szCs w:val="24"/>
        </w:rPr>
      </w:pPr>
      <w:r>
        <w:rPr>
          <w:rFonts w:asciiTheme="minorHAnsi" w:hAnsiTheme="minorHAnsi"/>
          <w:szCs w:val="24"/>
        </w:rPr>
        <w:t xml:space="preserve"> Dimension II: Technical Understanding and Tool Application</w:t>
      </w:r>
    </w:p>
    <w:p w14:paraId="0143B2D8">
      <w:pPr>
        <w:spacing w:after="120" w:line="259" w:lineRule="auto"/>
        <w:rPr>
          <w:rFonts w:asciiTheme="minorHAnsi" w:hAnsiTheme="minorHAnsi"/>
          <w:szCs w:val="24"/>
        </w:rPr>
      </w:pPr>
      <w:r>
        <w:rPr>
          <w:rFonts w:asciiTheme="minorHAnsi" w:hAnsiTheme="minorHAnsi"/>
          <w:szCs w:val="24"/>
        </w:rPr>
        <w:t>Core Essence of This Dimension: This dimension encompasses the necessary technical knowledge of AI, as well as the foundational skills to safely, compliantly, and effectively operate relevant tools to accomplish specific teaching and research tasks. Its logical positioning is the "toolbox" of the competency framework, addressing the questions of "what to use" and "how to use it safely and compliantly." (Corresponding to competency items CAIPME5 to CAIPME9)</w:t>
      </w:r>
    </w:p>
    <w:p w14:paraId="1D30CC48">
      <w:pPr>
        <w:spacing w:after="120" w:line="259" w:lineRule="auto"/>
        <w:rPr>
          <w:rFonts w:asciiTheme="minorHAnsi" w:hAnsiTheme="minorHAnsi"/>
          <w:szCs w:val="24"/>
        </w:rPr>
      </w:pPr>
      <w:r>
        <w:rPr>
          <w:rFonts w:asciiTheme="minorHAnsi" w:hAnsiTheme="minorHAnsi"/>
          <w:szCs w:val="24"/>
        </w:rPr>
        <w:t>(CAIPME5) Ability to Understand Core AI Concepts and Their Medical Applications</w:t>
      </w:r>
    </w:p>
    <w:p w14:paraId="7419A864">
      <w:pPr>
        <w:spacing w:after="120" w:line="259" w:lineRule="auto"/>
        <w:rPr>
          <w:rFonts w:asciiTheme="minorHAnsi" w:hAnsiTheme="minorHAnsi"/>
          <w:szCs w:val="24"/>
        </w:rPr>
      </w:pPr>
      <w:r>
        <w:rPr>
          <w:rFonts w:asciiTheme="minorHAnsi" w:hAnsiTheme="minorHAnsi"/>
          <w:szCs w:val="24"/>
        </w:rPr>
        <w:t>[Definition: Master the basic principles and capability boundaries of core concepts such as machine learning, generative AI, and large language models. Be able to clearly explain typical application models and their limitations in medical contexts including imaging diagnosis, medical record analysis, drug discovery, and health management.]</w:t>
      </w:r>
    </w:p>
    <w:p w14:paraId="175DFF8D">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0C217FA5">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7C2A91FD">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082F87D5">
      <w:pPr>
        <w:spacing w:after="120" w:line="259" w:lineRule="auto"/>
        <w:rPr>
          <w:rFonts w:asciiTheme="minorHAnsi" w:hAnsiTheme="minorHAnsi"/>
          <w:szCs w:val="24"/>
        </w:rPr>
      </w:pPr>
      <w:r>
        <w:rPr>
          <w:rFonts w:asciiTheme="minorHAnsi" w:hAnsiTheme="minorHAnsi"/>
          <w:szCs w:val="24"/>
        </w:rPr>
        <w:t>(CAIPME6) Ability to Evaluate and Select Medical AI Tools</w:t>
      </w:r>
    </w:p>
    <w:p w14:paraId="227A9FAB">
      <w:pPr>
        <w:spacing w:after="120" w:line="259" w:lineRule="auto"/>
        <w:rPr>
          <w:rFonts w:asciiTheme="minorHAnsi" w:hAnsiTheme="minorHAnsi"/>
          <w:szCs w:val="24"/>
        </w:rPr>
      </w:pPr>
      <w:r>
        <w:rPr>
          <w:rFonts w:asciiTheme="minorHAnsi" w:hAnsiTheme="minorHAnsi"/>
          <w:szCs w:val="24"/>
        </w:rPr>
        <w:t>[Definition: Be able to conduct information retrieval, functional comparison, compliance review, and applicability assessment of various medical AI tools (teachingoriented, researchoriented, and clinical assistanceoriented) based on specific teaching objectives, course content, and disciplinary characteristics, and make informed selection decisions.]</w:t>
      </w:r>
    </w:p>
    <w:p w14:paraId="554C19D1">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638757B1">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5A3C094D">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4C3DAD4F">
      <w:pPr>
        <w:spacing w:after="120" w:line="259" w:lineRule="auto"/>
        <w:rPr>
          <w:rFonts w:asciiTheme="minorHAnsi" w:hAnsiTheme="minorHAnsi"/>
          <w:szCs w:val="24"/>
        </w:rPr>
      </w:pPr>
      <w:r>
        <w:rPr>
          <w:rFonts w:asciiTheme="minorHAnsi" w:hAnsiTheme="minorHAnsi"/>
          <w:szCs w:val="24"/>
        </w:rPr>
        <w:t>(CAIPME7) Ability to Implement Data Security and Privacy Protection Practices</w:t>
      </w:r>
    </w:p>
    <w:p w14:paraId="752E7D79">
      <w:pPr>
        <w:spacing w:after="120" w:line="259" w:lineRule="auto"/>
        <w:rPr>
          <w:rFonts w:asciiTheme="minorHAnsi" w:hAnsiTheme="minorHAnsi"/>
          <w:szCs w:val="24"/>
        </w:rPr>
      </w:pPr>
      <w:r>
        <w:rPr>
          <w:rFonts w:asciiTheme="minorHAnsi" w:hAnsiTheme="minorHAnsi"/>
          <w:szCs w:val="24"/>
        </w:rPr>
        <w:t>[Definition: Establish a strong awareness of data security. Be proficient in the standard procedures and technical methods for handling sensitive data (e.g., anonymization, deidentification) in teaching and research activities, and strictly comply with laws and regulations such as the Personal Information Protection Law to ensure data security throughout the entire process.]</w:t>
      </w:r>
    </w:p>
    <w:p w14:paraId="139079A1">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2896D3E8">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3D4C2A85">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2E0815D8">
      <w:pPr>
        <w:spacing w:after="120" w:line="259" w:lineRule="auto"/>
        <w:rPr>
          <w:rFonts w:asciiTheme="minorHAnsi" w:hAnsiTheme="minorHAnsi"/>
          <w:szCs w:val="24"/>
        </w:rPr>
      </w:pPr>
      <w:r>
        <w:rPr>
          <w:rFonts w:asciiTheme="minorHAnsi" w:hAnsiTheme="minorHAnsi"/>
          <w:szCs w:val="24"/>
        </w:rPr>
        <w:t>(CAIPME8) Ability to Conduct AIAssisted Literature Review and Analysis</w:t>
      </w:r>
    </w:p>
    <w:p w14:paraId="073ADE08">
      <w:pPr>
        <w:spacing w:after="120" w:line="259" w:lineRule="auto"/>
        <w:rPr>
          <w:rFonts w:asciiTheme="minorHAnsi" w:hAnsiTheme="minorHAnsi"/>
          <w:szCs w:val="24"/>
        </w:rPr>
      </w:pPr>
      <w:r>
        <w:rPr>
          <w:rFonts w:asciiTheme="minorHAnsi" w:hAnsiTheme="minorHAnsi"/>
          <w:szCs w:val="24"/>
        </w:rPr>
        <w:t>[Definition: Skillfully utilize AIpowered academic search engines, reference management tools, and review assistance platforms to efficiently complete literature retrieval, batch screening, key point summarization, and trend analysis on specific topics, significantly enhancing the depth and breadth of literature reviews.]</w:t>
      </w:r>
    </w:p>
    <w:p w14:paraId="78649538">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45BD8E03">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13FDEEEC">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0FC38172">
      <w:pPr>
        <w:spacing w:after="120" w:line="259" w:lineRule="auto"/>
        <w:rPr>
          <w:rFonts w:asciiTheme="minorHAnsi" w:hAnsiTheme="minorHAnsi"/>
          <w:szCs w:val="24"/>
        </w:rPr>
      </w:pPr>
      <w:r>
        <w:rPr>
          <w:rFonts w:asciiTheme="minorHAnsi" w:hAnsiTheme="minorHAnsi"/>
          <w:szCs w:val="24"/>
        </w:rPr>
        <w:t>(CAIPME9) Ability to Perform Basic Research Data Processing and Visualization</w:t>
      </w:r>
    </w:p>
    <w:p w14:paraId="5A499E3F">
      <w:pPr>
        <w:spacing w:after="120" w:line="259" w:lineRule="auto"/>
        <w:rPr>
          <w:rFonts w:asciiTheme="minorHAnsi" w:hAnsiTheme="minorHAnsi"/>
          <w:szCs w:val="24"/>
        </w:rPr>
      </w:pPr>
      <w:r>
        <w:rPr>
          <w:rFonts w:asciiTheme="minorHAnsi" w:hAnsiTheme="minorHAnsi"/>
          <w:szCs w:val="24"/>
        </w:rPr>
        <w:t>[Definition: Be able to use AIenhanced data analysis tools or programming environments to perform basic cleaning, transformation, statistical analysis, and chart generation on structured medical research data, thereby improving research efficiency.]</w:t>
      </w:r>
    </w:p>
    <w:p w14:paraId="5548BAB1">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622EF00A">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3DBBA45F">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629DAA33">
      <w:pPr>
        <w:spacing w:after="120" w:line="259" w:lineRule="auto"/>
        <w:rPr>
          <w:rFonts w:asciiTheme="minorHAnsi" w:hAnsiTheme="minorHAnsi"/>
          <w:szCs w:val="24"/>
        </w:rPr>
      </w:pPr>
      <w:r>
        <w:rPr>
          <w:rFonts w:asciiTheme="minorHAnsi" w:hAnsiTheme="minorHAnsi"/>
          <w:szCs w:val="24"/>
        </w:rPr>
        <w:t xml:space="preserve"> Dimension III: Teaching Integration and Innovative Practice</w:t>
      </w:r>
    </w:p>
    <w:p w14:paraId="559750A0">
      <w:pPr>
        <w:spacing w:after="120" w:line="259" w:lineRule="auto"/>
        <w:rPr>
          <w:rFonts w:asciiTheme="minorHAnsi" w:hAnsiTheme="minorHAnsi"/>
          <w:szCs w:val="24"/>
        </w:rPr>
      </w:pPr>
      <w:r>
        <w:rPr>
          <w:rFonts w:asciiTheme="minorHAnsi" w:hAnsiTheme="minorHAnsi"/>
          <w:szCs w:val="24"/>
        </w:rPr>
        <w:t>Core Essence of This Dimension: This dimension involves the creative integration of AI technologies into the entire process of medical teaching, designing and implementing new teaching models and activities that significantly enhance teaching effectiveness and cultivate students' higherorder competencies. Its logical positioning is the "main battlefield" of the competency framework, addressing the question of "how to use it skillfully and effectively," directly reflecting the empowerment of technology in the core educational process. (Corresponding to competency items CAIPME10 to CAIPME14)</w:t>
      </w:r>
    </w:p>
    <w:p w14:paraId="28FCEBC2">
      <w:pPr>
        <w:spacing w:after="120" w:line="259" w:lineRule="auto"/>
        <w:rPr>
          <w:rFonts w:asciiTheme="minorHAnsi" w:hAnsiTheme="minorHAnsi"/>
          <w:szCs w:val="24"/>
        </w:rPr>
      </w:pPr>
      <w:r>
        <w:rPr>
          <w:rFonts w:asciiTheme="minorHAnsi" w:hAnsiTheme="minorHAnsi"/>
          <w:szCs w:val="24"/>
        </w:rPr>
        <w:t>(CAIPME10) Ability to Design AIEnhanced Instruction</w:t>
      </w:r>
    </w:p>
    <w:p w14:paraId="09ED3EF5">
      <w:pPr>
        <w:spacing w:after="120" w:line="259" w:lineRule="auto"/>
        <w:rPr>
          <w:rFonts w:asciiTheme="minorHAnsi" w:hAnsiTheme="minorHAnsi"/>
          <w:szCs w:val="24"/>
        </w:rPr>
      </w:pPr>
      <w:r>
        <w:rPr>
          <w:rFonts w:asciiTheme="minorHAnsi" w:hAnsiTheme="minorHAnsi"/>
          <w:szCs w:val="24"/>
        </w:rPr>
        <w:t>[Definition: Utilize technologies such as generative AI and knowledge graphs to assist in completing learning analytics, objective setting, activity design, and resource matching. Create personalized, highly interactive blended learning solutions and optimize teaching strategies.]</w:t>
      </w:r>
    </w:p>
    <w:p w14:paraId="6D94E96F">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04CC3C84">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2A3A4ABA">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195192F2">
      <w:pPr>
        <w:spacing w:after="120" w:line="259" w:lineRule="auto"/>
        <w:rPr>
          <w:rFonts w:asciiTheme="minorHAnsi" w:hAnsiTheme="minorHAnsi"/>
          <w:szCs w:val="24"/>
        </w:rPr>
      </w:pPr>
      <w:r>
        <w:rPr>
          <w:rFonts w:asciiTheme="minorHAnsi" w:hAnsiTheme="minorHAnsi"/>
          <w:szCs w:val="24"/>
        </w:rPr>
        <w:t>(CAIPME11) Ability to Apply Intelligent Virtual Simulation in Teaching</w:t>
      </w:r>
    </w:p>
    <w:p w14:paraId="697F0B6E">
      <w:pPr>
        <w:spacing w:after="120" w:line="259" w:lineRule="auto"/>
        <w:rPr>
          <w:rFonts w:asciiTheme="minorHAnsi" w:hAnsiTheme="minorHAnsi"/>
          <w:szCs w:val="24"/>
        </w:rPr>
      </w:pPr>
      <w:r>
        <w:rPr>
          <w:rFonts w:asciiTheme="minorHAnsi" w:hAnsiTheme="minorHAnsi"/>
          <w:szCs w:val="24"/>
        </w:rPr>
        <w:t>[Definition: Lead or deeply participate in the construction and application of intelligent clinical skills training scenarios based on VR/AR/MR or highfidelity simulation manikins. Be able to use such environments to conduct teaching on highrisk, highcost, or rare clinical scenarios, and perform effective process guidance and debriefing.]</w:t>
      </w:r>
    </w:p>
    <w:p w14:paraId="49E659AC">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250AE5BE">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2E1C5DBA">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114468C9">
      <w:pPr>
        <w:spacing w:after="120" w:line="259" w:lineRule="auto"/>
        <w:rPr>
          <w:rFonts w:asciiTheme="minorHAnsi" w:hAnsiTheme="minorHAnsi"/>
          <w:szCs w:val="24"/>
        </w:rPr>
      </w:pPr>
      <w:r>
        <w:rPr>
          <w:rFonts w:asciiTheme="minorHAnsi" w:hAnsiTheme="minorHAnsi"/>
          <w:szCs w:val="24"/>
        </w:rPr>
        <w:t>(CAIPME12) Ability to Create AIAssisted Teaching Resources</w:t>
      </w:r>
    </w:p>
    <w:p w14:paraId="0874B40D">
      <w:pPr>
        <w:spacing w:after="120" w:line="259" w:lineRule="auto"/>
        <w:rPr>
          <w:rFonts w:asciiTheme="minorHAnsi" w:hAnsiTheme="minorHAnsi"/>
          <w:szCs w:val="24"/>
        </w:rPr>
      </w:pPr>
      <w:r>
        <w:rPr>
          <w:rFonts w:asciiTheme="minorHAnsi" w:hAnsiTheme="minorHAnsi"/>
          <w:szCs w:val="24"/>
        </w:rPr>
        <w:t>[Definition: Be adept at using generative AI tools to efficiently produce highquality, customized teaching materials, such as anatomical diagrams, pathological slice illustrations, disease mechanism animation scripts, typical case narratives, and exercises of varying difficulty levels.]</w:t>
      </w:r>
    </w:p>
    <w:p w14:paraId="002BFFB6">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32FDAA4E">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487B4D3A">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3D4E7898">
      <w:pPr>
        <w:spacing w:after="120" w:line="259" w:lineRule="auto"/>
        <w:rPr>
          <w:rFonts w:asciiTheme="minorHAnsi" w:hAnsiTheme="minorHAnsi"/>
          <w:szCs w:val="24"/>
        </w:rPr>
      </w:pPr>
      <w:r>
        <w:rPr>
          <w:rFonts w:asciiTheme="minorHAnsi" w:hAnsiTheme="minorHAnsi"/>
          <w:szCs w:val="24"/>
        </w:rPr>
        <w:t>(CAIPME13) Ability to Organize Human–AI Collaborative Classroom Instruction</w:t>
      </w:r>
    </w:p>
    <w:p w14:paraId="067546D9">
      <w:pPr>
        <w:spacing w:after="120" w:line="259" w:lineRule="auto"/>
        <w:rPr>
          <w:rFonts w:asciiTheme="minorHAnsi" w:hAnsiTheme="minorHAnsi"/>
          <w:szCs w:val="24"/>
        </w:rPr>
      </w:pPr>
      <w:r>
        <w:rPr>
          <w:rFonts w:asciiTheme="minorHAnsi" w:hAnsiTheme="minorHAnsi"/>
          <w:szCs w:val="24"/>
        </w:rPr>
        <w:t>[Definition: Skillfully integrate AI tools (e.g., realtime Q&amp;A chatbots, collaborative whiteboards, intelligent polling tools) into the teaching process in physical or online classrooms. Dynamically balance instructorled teaching, AI assistance, and student activities to create a highly engaging and efficient classroom atmosphere.]</w:t>
      </w:r>
    </w:p>
    <w:p w14:paraId="5C2BAE53">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12CB8889">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2541B634">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64F7B8D6">
      <w:pPr>
        <w:spacing w:after="120" w:line="259" w:lineRule="auto"/>
        <w:rPr>
          <w:rFonts w:asciiTheme="minorHAnsi" w:hAnsiTheme="minorHAnsi"/>
          <w:szCs w:val="24"/>
        </w:rPr>
      </w:pPr>
      <w:r>
        <w:rPr>
          <w:rFonts w:asciiTheme="minorHAnsi" w:hAnsiTheme="minorHAnsi"/>
          <w:szCs w:val="24"/>
        </w:rPr>
        <w:t>(CAIPME14) Ability to Bridge AI Tools with Clinical Teaching Contexts</w:t>
      </w:r>
    </w:p>
    <w:p w14:paraId="0E7AE2AE">
      <w:pPr>
        <w:spacing w:after="120" w:line="259" w:lineRule="auto"/>
        <w:rPr>
          <w:rFonts w:asciiTheme="minorHAnsi" w:hAnsiTheme="minorHAnsi"/>
          <w:szCs w:val="24"/>
        </w:rPr>
      </w:pPr>
      <w:r>
        <w:rPr>
          <w:rFonts w:asciiTheme="minorHAnsi" w:hAnsiTheme="minorHAnsi"/>
          <w:szCs w:val="24"/>
        </w:rPr>
        <w:t>[Definition: In real clinical settings such as bedside teaching, outpatient preceptorship, and surgical observation, be able to naturally transform the use of clinical AI decision support systems, electronic medical record intelligent prompts, and other tools into teaching opportunities, guiding students to reflect on the clinical wisdom of human–AI collaboration.]</w:t>
      </w:r>
    </w:p>
    <w:p w14:paraId="1B56E722">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6FEDC67C">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0FE479A9">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4B1C108D">
      <w:pPr>
        <w:spacing w:after="120" w:line="259" w:lineRule="auto"/>
        <w:rPr>
          <w:rFonts w:asciiTheme="minorHAnsi" w:hAnsiTheme="minorHAnsi"/>
          <w:szCs w:val="24"/>
        </w:rPr>
      </w:pPr>
      <w:r>
        <w:rPr>
          <w:rFonts w:asciiTheme="minorHAnsi" w:hAnsiTheme="minorHAnsi"/>
          <w:szCs w:val="24"/>
        </w:rPr>
        <w:t xml:space="preserve"> Dimension IV: Learning Assessment and Precision Empowerment</w:t>
      </w:r>
    </w:p>
    <w:p w14:paraId="0EB3C7FE">
      <w:pPr>
        <w:spacing w:after="120" w:line="259" w:lineRule="auto"/>
        <w:rPr>
          <w:rFonts w:asciiTheme="minorHAnsi" w:hAnsiTheme="minorHAnsi"/>
          <w:szCs w:val="24"/>
        </w:rPr>
      </w:pPr>
      <w:r>
        <w:rPr>
          <w:rFonts w:asciiTheme="minorHAnsi" w:hAnsiTheme="minorHAnsi"/>
          <w:szCs w:val="24"/>
        </w:rPr>
        <w:t>Core Essence of This Dimension: This dimension involves the use of AI technologies to achieve multidimensional, precise, and dynamic assessment of learners' knowledge, skills, and competencies, and to provide personalized feedback, guidance, and resource support based on datadriven insights. Its logical positioning is the "diagnostic instrument" and "enhancer" of the competency framework, addressing the question of "how to assess scientifically and teach according to aptitude," achieving alignment among teaching, learning, and assessment. (Corresponding to competency items CAIPME15 to CAIPME18)</w:t>
      </w:r>
    </w:p>
    <w:p w14:paraId="220C1BCA">
      <w:pPr>
        <w:spacing w:after="120" w:line="259" w:lineRule="auto"/>
        <w:rPr>
          <w:rFonts w:asciiTheme="minorHAnsi" w:hAnsiTheme="minorHAnsi"/>
          <w:szCs w:val="24"/>
        </w:rPr>
      </w:pPr>
      <w:r>
        <w:rPr>
          <w:rFonts w:asciiTheme="minorHAnsi" w:hAnsiTheme="minorHAnsi"/>
          <w:szCs w:val="24"/>
        </w:rPr>
        <w:t>(CAIPME15) Ability to Design AISupported Formative Assessments</w:t>
      </w:r>
    </w:p>
    <w:p w14:paraId="4592D6EB">
      <w:pPr>
        <w:spacing w:after="120" w:line="259" w:lineRule="auto"/>
        <w:rPr>
          <w:rFonts w:asciiTheme="minorHAnsi" w:hAnsiTheme="minorHAnsi"/>
          <w:szCs w:val="24"/>
        </w:rPr>
      </w:pPr>
      <w:r>
        <w:rPr>
          <w:rFonts w:asciiTheme="minorHAnsi" w:hAnsiTheme="minorHAnsi"/>
          <w:szCs w:val="24"/>
        </w:rPr>
        <w:t>[Definition: Utilize technologies such as intelligent item banks and online assessment platforms to design and implement formative assessments throughout the teaching process. Be able to continuously collect learning process data through embedded inclass quizzes, chapter exercises, and other methods.]</w:t>
      </w:r>
    </w:p>
    <w:p w14:paraId="2D4BDA9A">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520E08A1">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7F6DFBA6">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395C167A">
      <w:pPr>
        <w:spacing w:after="120" w:line="259" w:lineRule="auto"/>
        <w:rPr>
          <w:rFonts w:asciiTheme="minorHAnsi" w:hAnsiTheme="minorHAnsi"/>
          <w:szCs w:val="24"/>
        </w:rPr>
      </w:pPr>
      <w:r>
        <w:rPr>
          <w:rFonts w:asciiTheme="minorHAnsi" w:hAnsiTheme="minorHAnsi"/>
          <w:szCs w:val="24"/>
        </w:rPr>
        <w:t>(CAIPME16) Ability to Interpret Learning Analytics Data and Implement Instructional Interventions</w:t>
      </w:r>
    </w:p>
    <w:p w14:paraId="1CD713E0">
      <w:pPr>
        <w:spacing w:after="120" w:line="259" w:lineRule="auto"/>
        <w:rPr>
          <w:rFonts w:asciiTheme="minorHAnsi" w:hAnsiTheme="minorHAnsi"/>
          <w:szCs w:val="24"/>
        </w:rPr>
      </w:pPr>
      <w:r>
        <w:rPr>
          <w:rFonts w:asciiTheme="minorHAnsi" w:hAnsiTheme="minorHAnsi"/>
          <w:szCs w:val="24"/>
        </w:rPr>
        <w:t>[Definition: Be able to accurately interpret learning analytics reports generated by AI assessment systems (e.g., knowledge mastery status, individual learning pathway analysis), identify common weaknesses and individualized learning difficulties, and accordingly implement effective group teaching remediation or personalized learning recommendations.]</w:t>
      </w:r>
    </w:p>
    <w:p w14:paraId="02222BC8">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73F63BFE">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48688326">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6C7C2D95">
      <w:pPr>
        <w:spacing w:after="120" w:line="259" w:lineRule="auto"/>
        <w:rPr>
          <w:rFonts w:asciiTheme="minorHAnsi" w:hAnsiTheme="minorHAnsi"/>
          <w:szCs w:val="24"/>
        </w:rPr>
      </w:pPr>
      <w:r>
        <w:rPr>
          <w:rFonts w:asciiTheme="minorHAnsi" w:hAnsiTheme="minorHAnsi"/>
          <w:szCs w:val="24"/>
        </w:rPr>
        <w:t>(CAIPME17) Ability to Diagnose and Support Students' Digital Literacy</w:t>
      </w:r>
    </w:p>
    <w:p w14:paraId="72ED92BB">
      <w:pPr>
        <w:spacing w:after="120" w:line="259" w:lineRule="auto"/>
        <w:rPr>
          <w:rFonts w:asciiTheme="minorHAnsi" w:hAnsiTheme="minorHAnsi"/>
          <w:szCs w:val="24"/>
        </w:rPr>
      </w:pPr>
      <w:r>
        <w:rPr>
          <w:rFonts w:asciiTheme="minorHAnsi" w:hAnsiTheme="minorHAnsi"/>
          <w:szCs w:val="24"/>
        </w:rPr>
        <w:t>[Definition: Be able to observe and assess students' foundational competencies in using AI and other digital tools for learning (information literacy, technical operational skills). Be able to identify students experiencing digital difficulties and provide necessary skills tutoring or alternative pathways to promote equity in starting points.]</w:t>
      </w:r>
    </w:p>
    <w:p w14:paraId="1F22F577">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1B2F8E81">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0A7AAE27">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1F77C5FE">
      <w:pPr>
        <w:spacing w:after="120" w:line="259" w:lineRule="auto"/>
        <w:rPr>
          <w:rFonts w:asciiTheme="minorHAnsi" w:hAnsiTheme="minorHAnsi"/>
          <w:szCs w:val="24"/>
        </w:rPr>
      </w:pPr>
      <w:r>
        <w:rPr>
          <w:rFonts w:asciiTheme="minorHAnsi" w:hAnsiTheme="minorHAnsi"/>
          <w:szCs w:val="24"/>
        </w:rPr>
        <w:t>(CAIPME18) Ability to Track and Evaluate Students' AI Literacy Development</w:t>
      </w:r>
    </w:p>
    <w:p w14:paraId="50F3611D">
      <w:pPr>
        <w:spacing w:after="120" w:line="259" w:lineRule="auto"/>
        <w:rPr>
          <w:rFonts w:asciiTheme="minorHAnsi" w:hAnsiTheme="minorHAnsi"/>
          <w:szCs w:val="24"/>
        </w:rPr>
      </w:pPr>
      <w:r>
        <w:rPr>
          <w:rFonts w:asciiTheme="minorHAnsi" w:hAnsiTheme="minorHAnsi"/>
          <w:szCs w:val="24"/>
        </w:rPr>
        <w:t>[Definition: Based on medical student AI literacy standards, design observation points or assessment tasks within the curriculum. Conduct formative assessment and feedback on students' proper use of AI tools, information criticality, ethical judgment, and other aspects, promoting the steady growth of their AI literacy.]</w:t>
      </w:r>
    </w:p>
    <w:p w14:paraId="23E16616">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19161796">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7F9394CE">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5BC08F55">
      <w:pPr>
        <w:spacing w:after="120" w:line="259" w:lineRule="auto"/>
        <w:rPr>
          <w:rFonts w:asciiTheme="minorHAnsi" w:hAnsiTheme="minorHAnsi"/>
          <w:szCs w:val="24"/>
        </w:rPr>
      </w:pPr>
      <w:r>
        <w:rPr>
          <w:rFonts w:asciiTheme="minorHAnsi" w:hAnsiTheme="minorHAnsi"/>
          <w:szCs w:val="24"/>
        </w:rPr>
        <w:t xml:space="preserve"> Dimension V: Professional Development and Ecosystem Building</w:t>
      </w:r>
    </w:p>
    <w:p w14:paraId="05478A52">
      <w:pPr>
        <w:spacing w:after="120" w:line="259" w:lineRule="auto"/>
        <w:rPr>
          <w:rFonts w:asciiTheme="minorHAnsi" w:hAnsiTheme="minorHAnsi"/>
          <w:szCs w:val="24"/>
        </w:rPr>
      </w:pPr>
      <w:r>
        <w:rPr>
          <w:rFonts w:asciiTheme="minorHAnsi" w:hAnsiTheme="minorHAnsi"/>
          <w:szCs w:val="24"/>
        </w:rPr>
        <w:t>Core Essence of This Dimension: This dimension encompasses the metacompetencies of continuous learning, collaboration and sharing, and reflective improvement, as well as the ability to participate at a broader level in building organizational cultures and collaborative ecosystems that support AI education innovation. Its logical positioning is the "engine" and "extension domain" of the competency framework, addressing the question of "how to sustain growth and contribute to the community," ensuring the sustainable development of competencies. (Corresponding to competency items CAIPME19 to CAIPME25)</w:t>
      </w:r>
    </w:p>
    <w:p w14:paraId="2492287C">
      <w:pPr>
        <w:spacing w:after="120" w:line="259" w:lineRule="auto"/>
        <w:rPr>
          <w:rFonts w:asciiTheme="minorHAnsi" w:hAnsiTheme="minorHAnsi"/>
          <w:szCs w:val="24"/>
        </w:rPr>
      </w:pPr>
      <w:r>
        <w:rPr>
          <w:rFonts w:asciiTheme="minorHAnsi" w:hAnsiTheme="minorHAnsi"/>
          <w:szCs w:val="24"/>
        </w:rPr>
        <w:t>(CAIPME19) Ability to Reflect on and Optimize AI Teaching Practices</w:t>
      </w:r>
    </w:p>
    <w:p w14:paraId="1627D579">
      <w:pPr>
        <w:spacing w:after="120" w:line="259" w:lineRule="auto"/>
        <w:rPr>
          <w:rFonts w:asciiTheme="minorHAnsi" w:hAnsiTheme="minorHAnsi"/>
          <w:szCs w:val="24"/>
        </w:rPr>
      </w:pPr>
      <w:r>
        <w:rPr>
          <w:rFonts w:asciiTheme="minorHAnsi" w:hAnsiTheme="minorHAnsi"/>
          <w:szCs w:val="24"/>
        </w:rPr>
        <w:t>[Definition: Cultivate a habit of teaching reflection based on evidence and data. Be able to systematically collect evidence of effectiveness (student feedback, performance data, peer observations) and problem indicators from AI teaching applications, analyze causes, and formulate and implement feasible improvement plans, forming a continuous optimization cycle of professional practice.]</w:t>
      </w:r>
    </w:p>
    <w:p w14:paraId="11352DD2">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402B80DE">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5FFBAB99">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54F2FC73">
      <w:pPr>
        <w:spacing w:after="120" w:line="259" w:lineRule="auto"/>
        <w:rPr>
          <w:rFonts w:asciiTheme="minorHAnsi" w:hAnsiTheme="minorHAnsi"/>
          <w:szCs w:val="24"/>
        </w:rPr>
      </w:pPr>
      <w:r>
        <w:rPr>
          <w:rFonts w:asciiTheme="minorHAnsi" w:hAnsiTheme="minorHAnsi"/>
          <w:szCs w:val="24"/>
        </w:rPr>
        <w:t>(CAIPME20) Ability to Collaborate and Communicate Across Disciplines</w:t>
      </w:r>
    </w:p>
    <w:p w14:paraId="08CBA8E3">
      <w:pPr>
        <w:spacing w:after="120" w:line="259" w:lineRule="auto"/>
        <w:rPr>
          <w:rFonts w:asciiTheme="minorHAnsi" w:hAnsiTheme="minorHAnsi"/>
          <w:szCs w:val="24"/>
        </w:rPr>
      </w:pPr>
      <w:r>
        <w:rPr>
          <w:rFonts w:asciiTheme="minorHAnsi" w:hAnsiTheme="minorHAnsi"/>
          <w:szCs w:val="24"/>
        </w:rPr>
        <w:t>[Definition: Possess the ability to effectively communicate and collaborate with nonmedical professionals such as educational technology specialists, AI engineers, data scientists, and ethicists. Be able to accurately "translate" medical education needs into technical development requirements, jointly advancing teaching innovation projects.]</w:t>
      </w:r>
    </w:p>
    <w:p w14:paraId="081ACF88">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07983754">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758F375A">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124B6D7C">
      <w:pPr>
        <w:spacing w:after="120" w:line="259" w:lineRule="auto"/>
        <w:rPr>
          <w:rFonts w:asciiTheme="minorHAnsi" w:hAnsiTheme="minorHAnsi"/>
          <w:szCs w:val="24"/>
        </w:rPr>
      </w:pPr>
      <w:r>
        <w:rPr>
          <w:rFonts w:asciiTheme="minorHAnsi" w:hAnsiTheme="minorHAnsi"/>
          <w:szCs w:val="24"/>
        </w:rPr>
        <w:t>(CAIPME21) Ability to Conduct Research on AI Teaching Reform and Translate Findings into Practice</w:t>
      </w:r>
    </w:p>
    <w:p w14:paraId="72B3F633">
      <w:pPr>
        <w:spacing w:after="120" w:line="259" w:lineRule="auto"/>
        <w:rPr>
          <w:rFonts w:asciiTheme="minorHAnsi" w:hAnsiTheme="minorHAnsi"/>
          <w:szCs w:val="24"/>
        </w:rPr>
      </w:pPr>
      <w:r>
        <w:rPr>
          <w:rFonts w:asciiTheme="minorHAnsi" w:hAnsiTheme="minorHAnsi"/>
          <w:szCs w:val="24"/>
        </w:rPr>
        <w:t>[Definition: Proactively engage in action research or educational experiments on AI applications in medical teaching. Be able to systematically synthesize research findings (whether successful models or lessons learned) into shareable and replicable teaching cases, papers, or reports, contributing to the public knowledge base.]</w:t>
      </w:r>
    </w:p>
    <w:p w14:paraId="7CF8FFA7">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7774B6E8">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5399CB41">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4E1768E2">
      <w:pPr>
        <w:spacing w:after="120" w:line="259" w:lineRule="auto"/>
        <w:rPr>
          <w:rFonts w:asciiTheme="minorHAnsi" w:hAnsiTheme="minorHAnsi"/>
          <w:szCs w:val="24"/>
        </w:rPr>
      </w:pPr>
      <w:r>
        <w:rPr>
          <w:rFonts w:asciiTheme="minorHAnsi" w:hAnsiTheme="minorHAnsi"/>
          <w:szCs w:val="24"/>
        </w:rPr>
        <w:t>(CAIPME22) Ability to Engage in Lifelong Learning and Track Frontier Developments</w:t>
      </w:r>
    </w:p>
    <w:p w14:paraId="731F91FF">
      <w:pPr>
        <w:spacing w:after="120" w:line="259" w:lineRule="auto"/>
        <w:rPr>
          <w:rFonts w:asciiTheme="minorHAnsi" w:hAnsiTheme="minorHAnsi"/>
          <w:szCs w:val="24"/>
        </w:rPr>
      </w:pPr>
      <w:r>
        <w:rPr>
          <w:rFonts w:asciiTheme="minorHAnsi" w:hAnsiTheme="minorHAnsi"/>
          <w:szCs w:val="24"/>
        </w:rPr>
        <w:t>[Definition: Establish a strong willingness and habit for lifelong learning in the AI era. Be able to establish effective information channels to continuously monitor cuttingedge developments, new tools, and new concepts at the intersection of AI technology and medical education, and proactively incorporate them into personal professional development plans.]</w:t>
      </w:r>
    </w:p>
    <w:p w14:paraId="1D30D30F">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751D9DD1">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0C3C640C">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03D6E346">
      <w:pPr>
        <w:spacing w:after="120" w:line="259" w:lineRule="auto"/>
        <w:rPr>
          <w:rFonts w:asciiTheme="minorHAnsi" w:hAnsiTheme="minorHAnsi"/>
          <w:szCs w:val="24"/>
        </w:rPr>
      </w:pPr>
      <w:r>
        <w:rPr>
          <w:rFonts w:asciiTheme="minorHAnsi" w:hAnsiTheme="minorHAnsi"/>
          <w:szCs w:val="24"/>
        </w:rPr>
        <w:t>(CAIPME23) Ability to Share with Peers and Participate in Community Building</w:t>
      </w:r>
    </w:p>
    <w:p w14:paraId="65D9AFC5">
      <w:pPr>
        <w:spacing w:after="120" w:line="259" w:lineRule="auto"/>
        <w:rPr>
          <w:rFonts w:asciiTheme="minorHAnsi" w:hAnsiTheme="minorHAnsi"/>
          <w:szCs w:val="24"/>
        </w:rPr>
      </w:pPr>
      <w:r>
        <w:rPr>
          <w:rFonts w:asciiTheme="minorHAnsi" w:hAnsiTheme="minorHAnsi"/>
          <w:szCs w:val="24"/>
        </w:rPr>
        <w:t>[Definition: At the level of teaching and research offices, departments, or institutions, be willing and adept at sharing one's own AI teaching experiences, resources, and insights. Actively participate in or organize relevant teaching salons and discussion groups to foster an open, collaborative, and mutually progressive local cultural atmosphere.]</w:t>
      </w:r>
    </w:p>
    <w:p w14:paraId="6B39135F">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07A9188E">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7D1FA86B">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428D10D9">
      <w:pPr>
        <w:spacing w:after="120" w:line="259" w:lineRule="auto"/>
        <w:rPr>
          <w:rFonts w:asciiTheme="minorHAnsi" w:hAnsiTheme="minorHAnsi"/>
          <w:szCs w:val="24"/>
        </w:rPr>
      </w:pPr>
      <w:r>
        <w:rPr>
          <w:rFonts w:asciiTheme="minorHAnsi" w:hAnsiTheme="minorHAnsi"/>
          <w:szCs w:val="24"/>
        </w:rPr>
        <w:t>(CAIPME24) Ability to Promote an Institutional Culture of AIEnhanced Teaching</w:t>
      </w:r>
    </w:p>
    <w:p w14:paraId="38CC37F7">
      <w:pPr>
        <w:spacing w:after="120" w:line="259" w:lineRule="auto"/>
        <w:rPr>
          <w:rFonts w:asciiTheme="minorHAnsi" w:hAnsiTheme="minorHAnsi"/>
          <w:szCs w:val="24"/>
        </w:rPr>
      </w:pPr>
      <w:r>
        <w:rPr>
          <w:rFonts w:asciiTheme="minorHAnsi" w:hAnsiTheme="minorHAnsi"/>
          <w:szCs w:val="24"/>
        </w:rPr>
        <w:t>[Definition: Beyond the individual classroom, be capable and consciously willing to promote institutionallevel advancement of AI education innovation through policy recommendations, participation in standardsetting, serving as a trainer, and other means, contributing to the development of supportive systems, resource allocation, and cultural shaping at the departmental or institutional level.]</w:t>
      </w:r>
    </w:p>
    <w:p w14:paraId="0D8BBE20">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4509785D">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175B5E1B">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2735EEE1">
      <w:pPr>
        <w:spacing w:after="120" w:line="259" w:lineRule="auto"/>
        <w:rPr>
          <w:rFonts w:asciiTheme="minorHAnsi" w:hAnsiTheme="minorHAnsi"/>
          <w:szCs w:val="24"/>
        </w:rPr>
      </w:pPr>
      <w:r>
        <w:rPr>
          <w:rFonts w:asciiTheme="minorHAnsi" w:hAnsiTheme="minorHAnsi"/>
          <w:szCs w:val="24"/>
        </w:rPr>
        <w:t>(CAIPME25) Ability to Understand the MacroLevel AI Education Ecosystem</w:t>
      </w:r>
    </w:p>
    <w:p w14:paraId="5B19E2A3">
      <w:pPr>
        <w:spacing w:after="120" w:line="259" w:lineRule="auto"/>
        <w:rPr>
          <w:rFonts w:asciiTheme="minorHAnsi" w:hAnsiTheme="minorHAnsi"/>
          <w:szCs w:val="24"/>
        </w:rPr>
      </w:pPr>
      <w:r>
        <w:rPr>
          <w:rFonts w:asciiTheme="minorHAnsi" w:hAnsiTheme="minorHAnsi"/>
          <w:szCs w:val="24"/>
        </w:rPr>
        <w:t>[Definition: Be able to understand the ecosystem of AI applications in medical education from a broader perspective, including industry–academia–research collaboration models, policy and regulatory environments, and global development trends. Possess the foundational perspective and awareness for exchange and collaboration with industry, other institutions, and even international peers.]</w:t>
      </w:r>
    </w:p>
    <w:p w14:paraId="0B186A33">
      <w:pPr>
        <w:spacing w:after="120" w:line="259" w:lineRule="auto"/>
        <w:rPr>
          <w:rFonts w:asciiTheme="minorHAnsi" w:hAnsiTheme="minorHAnsi"/>
          <w:szCs w:val="24"/>
        </w:rPr>
      </w:pPr>
      <w:r>
        <w:rPr>
          <w:rFonts w:asciiTheme="minorHAnsi" w:hAnsiTheme="minorHAnsi"/>
          <w:szCs w:val="24"/>
        </w:rPr>
        <w:t xml:space="preserve">Do you consider this competency to be: [Single choice] </w:t>
      </w:r>
    </w:p>
    <w:p w14:paraId="42AED7FB">
      <w:pPr>
        <w:spacing w:after="120" w:line="259" w:lineRule="auto"/>
        <w:rPr>
          <w:rFonts w:asciiTheme="minorHAnsi" w:hAnsiTheme="minorHAnsi"/>
          <w:szCs w:val="24"/>
        </w:rPr>
      </w:pPr>
      <w:r>
        <w:rPr>
          <w:rFonts w:asciiTheme="minorHAnsi" w:hAnsiTheme="minorHAnsi"/>
          <w:szCs w:val="24"/>
        </w:rPr>
        <w:t>○ (F) Foundational Competency – Competencies that all medical professional teachers—regardless of discipline, years of experience, or institution type—must master and achieve to ensure basic teaching quality and ethical safety. Institutions should provide training and conduct assessments.</w:t>
      </w:r>
    </w:p>
    <w:p w14:paraId="48A08D87">
      <w:pPr>
        <w:spacing w:after="120" w:line="259" w:lineRule="auto"/>
        <w:rPr>
          <w:rFonts w:asciiTheme="minorHAnsi" w:hAnsiTheme="minorHAnsi"/>
          <w:szCs w:val="24"/>
        </w:rPr>
      </w:pPr>
      <w:r>
        <w:rPr>
          <w:rFonts w:asciiTheme="minorHAnsi" w:hAnsiTheme="minorHAnsi"/>
          <w:szCs w:val="24"/>
        </w:rPr>
        <w:t>○ (D) Developmental Competency – Competencies that teachers may selectively develop and pursue according to their individual roles, interests, or institutional characteristics, for achieving teaching innovation, excellence, or distinctive development. Institutions should provide resources and incentives.</w:t>
      </w:r>
    </w:p>
    <w:p w14:paraId="5262499C">
      <w:pPr>
        <w:spacing w:after="120" w:line="259" w:lineRule="auto"/>
        <w:rPr>
          <w:rFonts w:asciiTheme="minorHAnsi" w:hAnsiTheme="minorHAnsi"/>
          <w:szCs w:val="24"/>
        </w:rPr>
      </w:pPr>
      <w:r>
        <w:rPr>
          <w:rFonts w:asciiTheme="minorHAnsi" w:hAnsiTheme="minorHAnsi"/>
          <w:szCs w:val="24"/>
        </w:rPr>
        <w:t xml:space="preserve"> </w:t>
      </w:r>
      <w:r>
        <w:rPr>
          <w:rFonts w:hint="eastAsia" w:ascii="宋体" w:hAnsi="宋体" w:eastAsia="宋体" w:cs="宋体"/>
          <w:szCs w:val="24"/>
        </w:rPr>
        <w:t>【</w:t>
      </w:r>
      <w:r>
        <w:rPr>
          <w:rFonts w:asciiTheme="minorHAnsi" w:hAnsiTheme="minorHAnsi"/>
          <w:szCs w:val="24"/>
        </w:rPr>
        <w:t>Overall and Supplementary Comments</w:t>
      </w:r>
      <w:r>
        <w:rPr>
          <w:rFonts w:hint="eastAsia" w:ascii="宋体" w:hAnsi="宋体" w:eastAsia="宋体" w:cs="宋体"/>
          <w:szCs w:val="24"/>
        </w:rPr>
        <w:t>】</w:t>
      </w:r>
    </w:p>
    <w:p w14:paraId="1FAED026">
      <w:pPr>
        <w:spacing w:after="120" w:line="259" w:lineRule="auto"/>
        <w:rPr>
          <w:rFonts w:asciiTheme="minorHAnsi" w:hAnsiTheme="minorHAnsi"/>
          <w:szCs w:val="24"/>
        </w:rPr>
      </w:pPr>
      <w:r>
        <w:rPr>
          <w:rFonts w:asciiTheme="minorHAnsi" w:hAnsiTheme="minorHAnsi"/>
          <w:szCs w:val="24"/>
        </w:rPr>
        <w:t xml:space="preserve">Based on the two rounds of assessment, do you believe that the current framework distinguishing between "Foundational Competencies" and "Developmental Competencies" sufficiently meets the developmental needs of teachers in different roles (clinical medicine, basic sciences, public health, nursing, etc.)? If not, what are your suggestions? [Single choice] </w:t>
      </w:r>
    </w:p>
    <w:p w14:paraId="1073F98E">
      <w:pPr>
        <w:spacing w:after="120" w:line="259" w:lineRule="auto"/>
        <w:rPr>
          <w:rFonts w:asciiTheme="minorHAnsi" w:hAnsiTheme="minorHAnsi"/>
          <w:szCs w:val="24"/>
        </w:rPr>
      </w:pPr>
      <w:r>
        <w:rPr>
          <w:rFonts w:asciiTheme="minorHAnsi" w:hAnsiTheme="minorHAnsi"/>
          <w:szCs w:val="24"/>
        </w:rPr>
        <w:t>○ Yes</w:t>
      </w:r>
    </w:p>
    <w:p w14:paraId="4C397575">
      <w:pPr>
        <w:spacing w:after="120" w:line="259" w:lineRule="auto"/>
        <w:rPr>
          <w:rFonts w:asciiTheme="minorHAnsi" w:hAnsiTheme="minorHAnsi"/>
          <w:szCs w:val="24"/>
        </w:rPr>
      </w:pPr>
      <w:r>
        <w:rPr>
          <w:rFonts w:asciiTheme="minorHAnsi" w:hAnsiTheme="minorHAnsi"/>
          <w:szCs w:val="24"/>
        </w:rPr>
        <w:t xml:space="preserve">○ No _________________ </w:t>
      </w:r>
    </w:p>
    <w:p w14:paraId="535BDE2C">
      <w:pPr>
        <w:spacing w:after="120" w:line="259" w:lineRule="auto"/>
        <w:rPr>
          <w:rFonts w:asciiTheme="minorHAnsi" w:hAnsiTheme="minorHAnsi"/>
          <w:szCs w:val="24"/>
        </w:rPr>
      </w:pPr>
      <w:r>
        <w:rPr>
          <w:rFonts w:asciiTheme="minorHAnsi" w:hAnsiTheme="minorHAnsi"/>
          <w:szCs w:val="24"/>
        </w:rPr>
        <w:t xml:space="preserve">For items ultimately classified as "Foundational Competencies," in what ways do you believe institutions should ensure that teachers meet these standards? [Multiple choice] </w:t>
      </w:r>
    </w:p>
    <w:p w14:paraId="06672191">
      <w:pPr>
        <w:spacing w:after="120" w:line="259" w:lineRule="auto"/>
        <w:rPr>
          <w:rFonts w:asciiTheme="minorHAnsi" w:hAnsiTheme="minorHAnsi"/>
          <w:szCs w:val="24"/>
        </w:rPr>
      </w:pPr>
      <w:r>
        <w:rPr>
          <w:szCs w:val="24"/>
        </w:rPr>
        <w:t>□</w:t>
      </w:r>
      <w:r>
        <w:rPr>
          <w:rFonts w:asciiTheme="minorHAnsi" w:hAnsiTheme="minorHAnsi"/>
          <w:szCs w:val="24"/>
        </w:rPr>
        <w:t xml:space="preserve"> Mandatory training and assessment (e.g., requiring completion of training and passing a final examination)</w:t>
      </w:r>
    </w:p>
    <w:p w14:paraId="3D7F7A83">
      <w:pPr>
        <w:spacing w:after="120" w:line="259" w:lineRule="auto"/>
        <w:rPr>
          <w:rFonts w:asciiTheme="minorHAnsi" w:hAnsiTheme="minorHAnsi"/>
          <w:szCs w:val="24"/>
        </w:rPr>
      </w:pPr>
      <w:r>
        <w:rPr>
          <w:szCs w:val="24"/>
        </w:rPr>
        <w:t>□</w:t>
      </w:r>
      <w:r>
        <w:rPr>
          <w:rFonts w:asciiTheme="minorHAnsi" w:hAnsiTheme="minorHAnsi"/>
          <w:szCs w:val="24"/>
        </w:rPr>
        <w:t xml:space="preserve"> Linked to appointment, promotion, or qualification (as a prerequisite for appointment or promotion)</w:t>
      </w:r>
    </w:p>
    <w:p w14:paraId="5E8BCE54">
      <w:pPr>
        <w:spacing w:after="120" w:line="259" w:lineRule="auto"/>
        <w:rPr>
          <w:rFonts w:asciiTheme="minorHAnsi" w:hAnsiTheme="minorHAnsi"/>
          <w:szCs w:val="24"/>
        </w:rPr>
      </w:pPr>
      <w:r>
        <w:rPr>
          <w:szCs w:val="24"/>
        </w:rPr>
        <w:t>□</w:t>
      </w:r>
      <w:r>
        <w:rPr>
          <w:rFonts w:asciiTheme="minorHAnsi" w:hAnsiTheme="minorHAnsi"/>
          <w:szCs w:val="24"/>
        </w:rPr>
        <w:t xml:space="preserve"> Incorporated into continuing education credit management (as required learning content with credit recording)</w:t>
      </w:r>
    </w:p>
    <w:p w14:paraId="34774515">
      <w:pPr>
        <w:spacing w:after="120" w:line="259" w:lineRule="auto"/>
        <w:rPr>
          <w:rFonts w:asciiTheme="minorHAnsi" w:hAnsiTheme="minorHAnsi"/>
          <w:szCs w:val="24"/>
        </w:rPr>
      </w:pPr>
      <w:r>
        <w:rPr>
          <w:szCs w:val="24"/>
        </w:rPr>
        <w:t>□</w:t>
      </w:r>
      <w:r>
        <w:rPr>
          <w:rFonts w:asciiTheme="minorHAnsi" w:hAnsiTheme="minorHAnsi"/>
          <w:szCs w:val="24"/>
        </w:rPr>
        <w:t xml:space="preserve"> Establishment of special certification and regular recertification mechanisms (e.g., institutional internal competency certification with periodic reassessment)</w:t>
      </w:r>
    </w:p>
    <w:p w14:paraId="5EA204ED">
      <w:pPr>
        <w:spacing w:after="120" w:line="259" w:lineRule="auto"/>
        <w:rPr>
          <w:rFonts w:asciiTheme="minorHAnsi" w:hAnsiTheme="minorHAnsi"/>
          <w:szCs w:val="24"/>
        </w:rPr>
      </w:pPr>
      <w:r>
        <w:rPr>
          <w:szCs w:val="24"/>
        </w:rPr>
        <w:t>□</w:t>
      </w:r>
      <w:r>
        <w:rPr>
          <w:rFonts w:asciiTheme="minorHAnsi" w:hAnsiTheme="minorHAnsi"/>
          <w:szCs w:val="24"/>
        </w:rPr>
        <w:t xml:space="preserve"> Establishment of support and incentive mechanisms (e.g., resource support, recognition, and rewards)</w:t>
      </w:r>
    </w:p>
    <w:p w14:paraId="08A3F12F">
      <w:pPr>
        <w:spacing w:after="120" w:line="259" w:lineRule="auto"/>
        <w:rPr>
          <w:rFonts w:asciiTheme="minorHAnsi" w:hAnsiTheme="minorHAnsi"/>
          <w:szCs w:val="24"/>
        </w:rPr>
      </w:pPr>
      <w:r>
        <w:rPr>
          <w:szCs w:val="24"/>
        </w:rPr>
        <w:t>□</w:t>
      </w:r>
      <w:r>
        <w:rPr>
          <w:rFonts w:asciiTheme="minorHAnsi" w:hAnsiTheme="minorHAnsi"/>
          <w:szCs w:val="24"/>
        </w:rPr>
        <w:t xml:space="preserve"> Other _________________</w:t>
      </w:r>
    </w:p>
    <w:p w14:paraId="14685FEF">
      <w:pPr>
        <w:spacing w:after="120" w:line="259" w:lineRule="auto"/>
        <w:rPr>
          <w:rFonts w:asciiTheme="minorHAnsi" w:hAnsiTheme="minorHAnsi"/>
          <w:szCs w:val="24"/>
        </w:rPr>
      </w:pPr>
      <w:r>
        <w:rPr>
          <w:rFonts w:asciiTheme="minorHAnsi" w:hAnsiTheme="minorHAnsi"/>
          <w:szCs w:val="24"/>
        </w:rPr>
        <w:t xml:space="preserve">For items ultimately classified as "Developmental Competencies," how do you believe teachers should be incentivized to pursue them? [Multiple choice] </w:t>
      </w:r>
    </w:p>
    <w:p w14:paraId="03350EB9">
      <w:pPr>
        <w:spacing w:after="120" w:line="259" w:lineRule="auto"/>
        <w:rPr>
          <w:rFonts w:asciiTheme="minorHAnsi" w:hAnsiTheme="minorHAnsi"/>
          <w:szCs w:val="24"/>
        </w:rPr>
      </w:pPr>
      <w:r>
        <w:rPr>
          <w:szCs w:val="24"/>
        </w:rPr>
        <w:t>□</w:t>
      </w:r>
      <w:r>
        <w:rPr>
          <w:rFonts w:asciiTheme="minorHAnsi" w:hAnsiTheme="minorHAnsi"/>
          <w:szCs w:val="24"/>
        </w:rPr>
        <w:t xml:space="preserve"> Linked to merit evaluations and professional title assessments (as an important reference for promotion and awards)</w:t>
      </w:r>
    </w:p>
    <w:p w14:paraId="258279D8">
      <w:pPr>
        <w:spacing w:after="120" w:line="259" w:lineRule="auto"/>
        <w:rPr>
          <w:rFonts w:asciiTheme="minorHAnsi" w:hAnsiTheme="minorHAnsi"/>
          <w:szCs w:val="24"/>
        </w:rPr>
      </w:pPr>
      <w:r>
        <w:rPr>
          <w:szCs w:val="24"/>
        </w:rPr>
        <w:t>□</w:t>
      </w:r>
      <w:r>
        <w:rPr>
          <w:rFonts w:asciiTheme="minorHAnsi" w:hAnsiTheme="minorHAnsi"/>
          <w:szCs w:val="24"/>
        </w:rPr>
        <w:t xml:space="preserve"> Provision of special resources and development opportunities (e.g., project funding, developmental training slots, technical support)</w:t>
      </w:r>
    </w:p>
    <w:p w14:paraId="19891483">
      <w:pPr>
        <w:spacing w:after="120" w:line="259" w:lineRule="auto"/>
        <w:rPr>
          <w:rFonts w:asciiTheme="minorHAnsi" w:hAnsiTheme="minorHAnsi"/>
          <w:szCs w:val="24"/>
        </w:rPr>
      </w:pPr>
      <w:r>
        <w:rPr>
          <w:szCs w:val="24"/>
        </w:rPr>
        <w:t>□</w:t>
      </w:r>
      <w:r>
        <w:rPr>
          <w:rFonts w:asciiTheme="minorHAnsi" w:hAnsiTheme="minorHAnsi"/>
          <w:szCs w:val="24"/>
        </w:rPr>
        <w:t xml:space="preserve"> Awarding of microcredentials or institutional certifications (e.g., digital competence badges or teaching innovation certifications)</w:t>
      </w:r>
    </w:p>
    <w:p w14:paraId="3AE4A32E">
      <w:pPr>
        <w:spacing w:after="120" w:line="259" w:lineRule="auto"/>
        <w:rPr>
          <w:rFonts w:asciiTheme="minorHAnsi" w:hAnsiTheme="minorHAnsi"/>
          <w:szCs w:val="24"/>
        </w:rPr>
      </w:pPr>
      <w:r>
        <w:rPr>
          <w:szCs w:val="24"/>
        </w:rPr>
        <w:t>□</w:t>
      </w:r>
      <w:r>
        <w:rPr>
          <w:rFonts w:asciiTheme="minorHAnsi" w:hAnsiTheme="minorHAnsi"/>
          <w:szCs w:val="24"/>
        </w:rPr>
        <w:t xml:space="preserve"> Integrated with teaching performance and reward systems (e.g., counting toward workload, additional performance bonuses)</w:t>
      </w:r>
    </w:p>
    <w:p w14:paraId="70550163">
      <w:pPr>
        <w:spacing w:after="120" w:line="259" w:lineRule="auto"/>
        <w:rPr>
          <w:rFonts w:asciiTheme="minorHAnsi" w:hAnsiTheme="minorHAnsi"/>
          <w:szCs w:val="24"/>
        </w:rPr>
      </w:pPr>
      <w:r>
        <w:rPr>
          <w:szCs w:val="24"/>
        </w:rPr>
        <w:t>□</w:t>
      </w:r>
      <w:r>
        <w:rPr>
          <w:rFonts w:asciiTheme="minorHAnsi" w:hAnsiTheme="minorHAnsi"/>
          <w:szCs w:val="24"/>
        </w:rPr>
        <w:t xml:space="preserve"> Included in special faculty development support programs (e.g., establishing special funds to support innovative practices)</w:t>
      </w:r>
    </w:p>
    <w:p w14:paraId="08231F77">
      <w:pPr>
        <w:spacing w:after="120" w:line="259" w:lineRule="auto"/>
        <w:rPr>
          <w:rFonts w:asciiTheme="minorHAnsi" w:hAnsiTheme="minorHAnsi"/>
          <w:szCs w:val="24"/>
        </w:rPr>
      </w:pPr>
      <w:r>
        <w:rPr>
          <w:szCs w:val="24"/>
        </w:rPr>
        <w:t>□</w:t>
      </w:r>
      <w:r>
        <w:rPr>
          <w:rFonts w:asciiTheme="minorHAnsi" w:hAnsiTheme="minorHAnsi"/>
          <w:szCs w:val="24"/>
        </w:rPr>
        <w:t xml:space="preserve"> Establishment of institutional mechanisms for presentation, recognition, and dissemination (e.g., teaching innovation case sharing, annual awards)</w:t>
      </w:r>
    </w:p>
    <w:p w14:paraId="467ACC4E">
      <w:pPr>
        <w:spacing w:after="120" w:line="259" w:lineRule="auto"/>
        <w:rPr>
          <w:rFonts w:asciiTheme="minorHAnsi" w:hAnsiTheme="minorHAnsi"/>
          <w:szCs w:val="24"/>
        </w:rPr>
      </w:pPr>
      <w:r>
        <w:rPr>
          <w:szCs w:val="24"/>
        </w:rPr>
        <w:t>□</w:t>
      </w:r>
      <w:r>
        <w:rPr>
          <w:rFonts w:asciiTheme="minorHAnsi" w:hAnsiTheme="minorHAnsi"/>
          <w:szCs w:val="24"/>
        </w:rPr>
        <w:t xml:space="preserve"> Other _________________</w:t>
      </w:r>
    </w:p>
    <w:p w14:paraId="6FFCAF63">
      <w:pPr>
        <w:spacing w:after="120" w:line="259" w:lineRule="auto"/>
        <w:rPr>
          <w:rFonts w:asciiTheme="minorHAnsi" w:hAnsiTheme="minorHAnsi"/>
          <w:szCs w:val="24"/>
        </w:rPr>
      </w:pPr>
      <w:r>
        <w:rPr>
          <w:rFonts w:asciiTheme="minorHAnsi" w:hAnsiTheme="minorHAnsi"/>
          <w:szCs w:val="24"/>
        </w:rPr>
        <w:t>Any other supplementary comments: [Fillintheblank]</w:t>
      </w:r>
    </w:p>
    <w:p w14:paraId="4BE16E1D">
      <w:pPr>
        <w:spacing w:after="120" w:line="259" w:lineRule="auto"/>
        <w:rPr>
          <w:rFonts w:asciiTheme="minorHAnsi" w:hAnsiTheme="minorHAnsi"/>
          <w:szCs w:val="24"/>
        </w:rPr>
      </w:pPr>
      <w:r>
        <w:rPr>
          <w:rFonts w:asciiTheme="minorHAnsi" w:hAnsiTheme="minorHAnsi"/>
          <w:szCs w:val="24"/>
        </w:rPr>
        <w:t>_________________________________</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309020205020404"/>
    <w:charset w:val="00"/>
    <w:family w:val="modern"/>
    <w:pitch w:val="default"/>
    <w:sig w:usb0="00000000" w:usb1="00000000" w:usb2="00000009" w:usb3="00000000" w:csb0="000001FF"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22326"/>
    <w:rsid w:val="0015074B"/>
    <w:rsid w:val="0029639D"/>
    <w:rsid w:val="00326F90"/>
    <w:rsid w:val="00347F38"/>
    <w:rsid w:val="003E2EBB"/>
    <w:rsid w:val="005B4E78"/>
    <w:rsid w:val="005C389D"/>
    <w:rsid w:val="005C7F47"/>
    <w:rsid w:val="0077021B"/>
    <w:rsid w:val="00A1251B"/>
    <w:rsid w:val="00AA1A96"/>
    <w:rsid w:val="00AA1D8D"/>
    <w:rsid w:val="00B47730"/>
    <w:rsid w:val="00CB0664"/>
    <w:rsid w:val="00E43BEC"/>
    <w:rsid w:val="00FC693F"/>
    <w:rsid w:val="D5EF7B0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color w:val="000000"/>
      <w:sz w:val="24"/>
      <w:szCs w:val="22"/>
      <w:lang w:val="en-US" w:eastAsia="en-US" w:bidi="ar-SA"/>
    </w:rPr>
  </w:style>
  <w:style w:type="paragraph" w:styleId="3">
    <w:name w:val="heading 1"/>
    <w:basedOn w:val="1"/>
    <w:next w:val="1"/>
    <w:link w:val="138"/>
    <w:qFormat/>
    <w:uiPriority w:val="9"/>
    <w:pPr>
      <w:keepNext/>
      <w:keepLines/>
      <w:spacing w:before="360" w:after="120" w:line="259" w:lineRule="auto"/>
      <w:outlineLvl w:val="0"/>
    </w:pPr>
    <w:rPr>
      <w:rFonts w:asciiTheme="majorHAnsi" w:hAnsiTheme="majorHAnsi" w:eastAsiaTheme="majorEastAsia" w:cstheme="majorBidi"/>
      <w:b/>
      <w:bCs/>
      <w:color w:val="345A8A"/>
      <w:sz w:val="32"/>
      <w:szCs w:val="28"/>
    </w:rPr>
  </w:style>
  <w:style w:type="paragraph" w:styleId="4">
    <w:name w:val="heading 2"/>
    <w:basedOn w:val="1"/>
    <w:next w:val="1"/>
    <w:link w:val="139"/>
    <w:unhideWhenUsed/>
    <w:qFormat/>
    <w:uiPriority w:val="9"/>
    <w:pPr>
      <w:keepNext/>
      <w:keepLines/>
      <w:spacing w:before="200" w:after="60" w:line="259" w:lineRule="auto"/>
      <w:outlineLvl w:val="1"/>
    </w:pPr>
    <w:rPr>
      <w:rFonts w:asciiTheme="majorHAnsi" w:hAnsiTheme="majorHAnsi" w:eastAsiaTheme="majorEastAsia" w:cstheme="majorBidi"/>
      <w:b/>
      <w:bCs/>
      <w:color w:val="4F81BD"/>
      <w:sz w:val="26"/>
      <w:szCs w:val="26"/>
    </w:rPr>
  </w:style>
  <w:style w:type="paragraph" w:styleId="5">
    <w:name w:val="heading 3"/>
    <w:basedOn w:val="1"/>
    <w:next w:val="1"/>
    <w:link w:val="140"/>
    <w:unhideWhenUsed/>
    <w:qFormat/>
    <w:uiPriority w:val="9"/>
    <w:pPr>
      <w:keepNext/>
      <w:keepLines/>
      <w:spacing w:before="200" w:after="60" w:line="259" w:lineRule="auto"/>
      <w:outlineLvl w:val="2"/>
    </w:pPr>
    <w:rPr>
      <w:rFonts w:asciiTheme="majorHAnsi" w:hAnsiTheme="majorHAnsi" w:eastAsiaTheme="majorEastAsia" w:cstheme="majorBidi"/>
      <w:b/>
      <w:bCs/>
      <w:color w:val="4F81BD"/>
    </w:rPr>
  </w:style>
  <w:style w:type="paragraph" w:styleId="6">
    <w:name w:val="heading 4"/>
    <w:basedOn w:val="1"/>
    <w:next w:val="1"/>
    <w:link w:val="150"/>
    <w:semiHidden/>
    <w:unhideWhenUsed/>
    <w:qFormat/>
    <w:uiPriority w:val="9"/>
    <w:pPr>
      <w:keepNext/>
      <w:keepLines/>
      <w:spacing w:before="200" w:after="60"/>
      <w:outlineLvl w:val="3"/>
    </w:pPr>
    <w:rPr>
      <w:rFonts w:asciiTheme="majorHAnsi" w:hAnsiTheme="majorHAnsi" w:eastAsiaTheme="majorEastAsia" w:cstheme="majorBidi"/>
      <w:b/>
      <w:bCs/>
      <w:i/>
      <w:iCs/>
      <w:color w:val="4F81BD"/>
    </w:rPr>
  </w:style>
  <w:style w:type="paragraph" w:styleId="7">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pPr>
  </w:style>
  <w:style w:type="paragraph" w:styleId="25">
    <w:name w:val="header"/>
    <w:basedOn w:val="1"/>
    <w:link w:val="135"/>
    <w:unhideWhenUsed/>
    <w:uiPriority w:val="99"/>
    <w:pPr>
      <w:tabs>
        <w:tab w:val="center" w:pos="4680"/>
        <w:tab w:val="right" w:pos="9360"/>
      </w:tabs>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10171</Words>
  <Characters>57980</Characters>
  <Lines>483</Lines>
  <Paragraphs>136</Paragraphs>
  <TotalTime>32</TotalTime>
  <ScaleCrop>false</ScaleCrop>
  <LinksUpToDate>false</LinksUpToDate>
  <CharactersWithSpaces>68015</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2026-08-05T17:46:00Z</dcterms:created>
  <dc:creator>python-docx</dc:creator>
  <dc:description>generated by python-docx</dc:description>
  <cp:lastModifiedBy>WPS_1582889378</cp:lastModifiedBy>
  <dcterms:modified xsi:type="dcterms:W3CDTF">2026-08-28T17:34:15Z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D88F6CD23BDDF9621756916AE781BABE_42</vt:lpwstr>
  </property>
</Properties>
</file>