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8FCE7">
      <w:pPr>
        <w:spacing w:after="240"/>
        <w:jc w:val="center"/>
      </w:pPr>
      <w:bookmarkStart w:id="0" w:name="_GoBack"/>
      <w:bookmarkEnd w:id="0"/>
      <w:r>
        <w:rPr>
          <w:rFonts w:eastAsia="黑体"/>
          <w:b/>
          <w:sz w:val="32"/>
        </w:rPr>
        <w:t>Summary of Expert Comments from the Finalization Meeting</w:t>
      </w:r>
    </w:p>
    <w:p w14:paraId="0B8AE497">
      <w:pPr>
        <w:spacing w:after="60"/>
      </w:pPr>
      <w:r>
        <w:rPr>
          <w:b/>
          <w:bCs/>
          <w:sz w:val="21"/>
        </w:rPr>
        <w:t>Manuscript title:</w:t>
      </w:r>
      <w:r>
        <w:rPr>
          <w:sz w:val="21"/>
        </w:rPr>
        <w:t xml:space="preserve"> Expert Consensus on Artificial Intelligence Proficiency for Medical Educators (CAIP-ME, 2025 Edition)</w:t>
      </w:r>
    </w:p>
    <w:p w14:paraId="6A7030F2">
      <w:pPr>
        <w:spacing w:after="60"/>
      </w:pPr>
      <w:r>
        <w:rPr>
          <w:b/>
          <w:bCs/>
          <w:sz w:val="21"/>
        </w:rPr>
        <w:t xml:space="preserve">Document type: </w:t>
      </w:r>
      <w:r>
        <w:rPr>
          <w:sz w:val="21"/>
        </w:rPr>
        <w:t>Supplementary appendix / Expert finalization meeting comment summary</w:t>
      </w:r>
    </w:p>
    <w:p w14:paraId="6D12A7AD">
      <w:pPr>
        <w:spacing w:after="60"/>
      </w:pPr>
      <w:r>
        <w:rPr>
          <w:b/>
          <w:bCs/>
          <w:sz w:val="21"/>
        </w:rPr>
        <w:t xml:space="preserve">Meeting stage: </w:t>
      </w:r>
      <w:r>
        <w:rPr>
          <w:sz w:val="21"/>
        </w:rPr>
        <w:t>Finalization meeting conducted after the two-round Delphi consultation</w:t>
      </w:r>
    </w:p>
    <w:p w14:paraId="7FB78A09">
      <w:pPr>
        <w:spacing w:after="60"/>
      </w:pPr>
      <w:r>
        <w:rPr>
          <w:b/>
          <w:bCs/>
          <w:sz w:val="21"/>
        </w:rPr>
        <w:t xml:space="preserve">Meeting date: </w:t>
      </w:r>
      <w:r>
        <w:rPr>
          <w:sz w:val="21"/>
        </w:rPr>
        <w:t>December 28, 2025</w:t>
      </w:r>
    </w:p>
    <w:p w14:paraId="4D802E9A">
      <w:pPr>
        <w:spacing w:after="60"/>
      </w:pPr>
      <w:r>
        <w:rPr>
          <w:b/>
          <w:bCs/>
          <w:sz w:val="21"/>
        </w:rPr>
        <w:t xml:space="preserve">Text treatment: </w:t>
      </w:r>
      <w:r>
        <w:rPr>
          <w:sz w:val="21"/>
        </w:rPr>
        <w:t>The expert comment summary is presented as an organized Chinese summary based on the finalization meeting record.</w:t>
      </w:r>
    </w:p>
    <w:p w14:paraId="4988A5CF">
      <w:pPr>
        <w:pStyle w:val="3"/>
        <w:rPr>
          <w:rFonts w:hint="eastAsia" w:eastAsiaTheme="majorEastAsia"/>
          <w:lang w:val="en-US" w:eastAsia="zh-CN"/>
        </w:rPr>
      </w:pPr>
      <w:r>
        <w:t>Note to the Editor</w:t>
      </w:r>
      <w:r>
        <w:rPr>
          <w:rFonts w:hint="eastAsia"/>
          <w:lang w:val="en-US" w:eastAsia="zh-CN"/>
        </w:rPr>
        <w:t xml:space="preserve"> </w:t>
      </w:r>
    </w:p>
    <w:p w14:paraId="1A4DC434">
      <w:r>
        <w:t xml:space="preserve">This supplementary appendix provides the Chinese summary of expert comments from the finalization meeting conducted after the two-round Delphi consultation. The comments focused on the classification of foundational and </w:t>
      </w:r>
      <w:r>
        <w:rPr>
          <w:rFonts w:hint="eastAsia"/>
          <w:lang w:val="en-US" w:eastAsia="zh-CN"/>
        </w:rPr>
        <w:t>developmental</w:t>
      </w:r>
      <w:r>
        <w:t xml:space="preserve"> competencies, contested items, scope of application, ethical boundaries, implementation pathways, and future iteration of the CAIP-ME framework.</w:t>
      </w:r>
    </w:p>
    <w:p w14:paraId="346CB5BD">
      <w:pPr>
        <w:pStyle w:val="3"/>
      </w:pPr>
      <w:r>
        <w:t>Expert Comment Summary</w:t>
      </w:r>
    </w:p>
    <w:p w14:paraId="4984EC00">
      <w:r>
        <w:t>The following section presents the expert comments in Chinese, organized by speaker.</w:t>
      </w:r>
    </w:p>
    <w:p w14:paraId="0B5E9BC3">
      <w:pPr>
        <w:pStyle w:val="3"/>
        <w:rPr>
          <w:rFonts w:ascii="黑体" w:hAnsi="黑体" w:eastAsia="黑体"/>
          <w:lang w:eastAsia="zh-CN"/>
        </w:rPr>
      </w:pPr>
      <w:r>
        <w:rPr>
          <w:rFonts w:ascii="黑体" w:hAnsi="黑体" w:eastAsia="黑体"/>
          <w:lang w:eastAsia="zh-CN"/>
        </w:rPr>
        <w:t>定稿工作会专家审议意见汇总（中文整理稿）</w:t>
      </w:r>
    </w:p>
    <w:p w14:paraId="478A408F">
      <w:pPr>
        <w:rPr>
          <w:lang w:eastAsia="zh-CN"/>
        </w:rPr>
      </w:pPr>
      <w:r>
        <w:rPr>
          <w:lang w:eastAsia="zh-CN"/>
        </w:rPr>
        <w:t>以下为《医学专业教师AI素养（CAIP-ME）能力清单及测评共识（2025）》定稿工作会专家审议意见汇总，按发言人整理。</w:t>
      </w:r>
    </w:p>
    <w:p w14:paraId="1DDB9B0C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专家1</w:t>
      </w:r>
    </w:p>
    <w:p w14:paraId="0CD7E0D2">
      <w:pPr>
        <w:spacing w:after="100"/>
        <w:ind w:firstLine="420"/>
        <w:rPr>
          <w:lang w:eastAsia="zh-CN"/>
        </w:rPr>
      </w:pPr>
      <w:r>
        <w:rPr>
          <w:lang w:eastAsia="zh-CN"/>
        </w:rPr>
        <w:t>共识应立足“国之大者”，审视战略坐标是否清晰、目标定位是否准确，确保其具有国家视野与时代高度。</w:t>
      </w:r>
    </w:p>
    <w:p w14:paraId="50D89A60">
      <w:pPr>
        <w:spacing w:after="100"/>
        <w:ind w:firstLine="420"/>
        <w:rPr>
          <w:lang w:eastAsia="zh-CN"/>
        </w:rPr>
      </w:pPr>
      <w:r>
        <w:rPr>
          <w:lang w:eastAsia="zh-CN"/>
        </w:rPr>
        <w:t>应紧扣育人之本，结合临床教学经验，对能力框架层次、条目表述和落地路径提出具有可操作性的建议。</w:t>
      </w:r>
    </w:p>
    <w:p w14:paraId="20A736A9">
      <w:pPr>
        <w:spacing w:after="100"/>
        <w:ind w:firstLine="420"/>
        <w:rPr>
          <w:lang w:eastAsia="zh-CN"/>
        </w:rPr>
      </w:pPr>
      <w:r>
        <w:rPr>
          <w:lang w:eastAsia="zh-CN"/>
        </w:rPr>
        <w:t>应前瞻未来之变，使共识具有适度包容性和前瞻性，既能指导当下，又能为未来医学教育发展提供启示。</w:t>
      </w:r>
    </w:p>
    <w:p w14:paraId="267D8C67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专家2</w:t>
      </w:r>
    </w:p>
    <w:p w14:paraId="41C5D87D">
      <w:pPr>
        <w:spacing w:after="100"/>
        <w:ind w:firstLine="420"/>
        <w:rPr>
          <w:lang w:eastAsia="zh-CN"/>
        </w:rPr>
      </w:pPr>
      <w:r>
        <w:rPr>
          <w:lang w:eastAsia="zh-CN"/>
        </w:rPr>
        <w:t>AI不能替代教学主体，教师仍须发挥关键作用。</w:t>
      </w:r>
    </w:p>
    <w:p w14:paraId="5E0F1544">
      <w:pPr>
        <w:spacing w:after="100"/>
        <w:ind w:firstLine="420"/>
        <w:rPr>
          <w:lang w:eastAsia="zh-CN"/>
        </w:rPr>
      </w:pPr>
      <w:r>
        <w:rPr>
          <w:lang w:eastAsia="zh-CN"/>
        </w:rPr>
        <w:t>医学教育应以行业需求和人民健康为导向，培养有温度的医生，不能让冷冰冰的技术取代医学温度。</w:t>
      </w:r>
    </w:p>
    <w:p w14:paraId="03AFB417">
      <w:pPr>
        <w:spacing w:after="100"/>
        <w:ind w:firstLine="420"/>
        <w:rPr>
          <w:lang w:eastAsia="zh-CN"/>
        </w:rPr>
      </w:pPr>
      <w:r>
        <w:rPr>
          <w:lang w:eastAsia="zh-CN"/>
        </w:rPr>
        <w:t>应抓住教师素养、学生素养和伦理治理三条主线，统筹推进医学教育中的AI应用。</w:t>
      </w:r>
    </w:p>
    <w:p w14:paraId="35AAEB11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专家3</w:t>
      </w:r>
    </w:p>
    <w:p w14:paraId="3B78038C">
      <w:pPr>
        <w:spacing w:after="100"/>
        <w:ind w:firstLine="420"/>
        <w:rPr>
          <w:lang w:eastAsia="zh-CN"/>
        </w:rPr>
      </w:pPr>
      <w:r>
        <w:rPr>
          <w:lang w:eastAsia="zh-CN"/>
        </w:rPr>
        <w:t>对正常AI发展应积极拥抱，但对超级AI的发展应保持审慎态度。</w:t>
      </w:r>
    </w:p>
    <w:p w14:paraId="062CE46F">
      <w:pPr>
        <w:spacing w:after="100"/>
        <w:ind w:firstLine="420"/>
        <w:rPr>
          <w:lang w:eastAsia="zh-CN"/>
        </w:rPr>
      </w:pPr>
      <w:r>
        <w:rPr>
          <w:lang w:eastAsia="zh-CN"/>
        </w:rPr>
        <w:t>西安交通大学已推进AI+教学、AI+教材、AI+教师等工作，建设人工智能通识教材体系，愿为共识落地提供素材与协作支持。</w:t>
      </w:r>
    </w:p>
    <w:p w14:paraId="16330FD7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专家4</w:t>
      </w:r>
    </w:p>
    <w:p w14:paraId="69FBA405">
      <w:pPr>
        <w:spacing w:after="100"/>
        <w:ind w:firstLine="420"/>
        <w:rPr>
          <w:lang w:eastAsia="zh-CN"/>
        </w:rPr>
      </w:pPr>
      <w:r>
        <w:rPr>
          <w:lang w:eastAsia="zh-CN"/>
        </w:rPr>
        <w:t>该框架紧扣国家战略，医学特色明显，避免了泛化；五维递进结构较为严谨，并配有评价与案例，具有较好的可操作性。</w:t>
      </w:r>
    </w:p>
    <w:p w14:paraId="75D04A6D">
      <w:pPr>
        <w:spacing w:after="100"/>
        <w:ind w:firstLine="420"/>
        <w:rPr>
          <w:lang w:eastAsia="zh-CN"/>
        </w:rPr>
      </w:pPr>
      <w:r>
        <w:rPr>
          <w:lang w:eastAsia="zh-CN"/>
        </w:rPr>
        <w:t>建议进一步明确教师AI素养向学生AI素养转化的机制，形成教、学、评一体化设计。</w:t>
      </w:r>
    </w:p>
    <w:p w14:paraId="52C43D0B">
      <w:pPr>
        <w:spacing w:after="100"/>
        <w:ind w:firstLine="420"/>
        <w:rPr>
          <w:lang w:eastAsia="zh-CN"/>
        </w:rPr>
      </w:pPr>
      <w:r>
        <w:rPr>
          <w:lang w:eastAsia="zh-CN"/>
        </w:rPr>
        <w:t>建议遴选成熟院校或学科开展试点，培育标杆教师和示范课程。</w:t>
      </w:r>
    </w:p>
    <w:p w14:paraId="4D66BC2B">
      <w:pPr>
        <w:spacing w:after="100"/>
        <w:ind w:firstLine="420"/>
        <w:rPr>
          <w:lang w:eastAsia="zh-CN"/>
        </w:rPr>
      </w:pPr>
      <w:r>
        <w:rPr>
          <w:lang w:eastAsia="zh-CN"/>
        </w:rPr>
        <w:t>建议将AI素养纳入职称晋升或教学评优参考，以激发教师内生动力。</w:t>
      </w:r>
    </w:p>
    <w:p w14:paraId="794D8A0B">
      <w:pPr>
        <w:spacing w:after="100"/>
        <w:ind w:firstLine="420"/>
        <w:rPr>
          <w:lang w:eastAsia="zh-CN"/>
        </w:rPr>
      </w:pPr>
      <w:r>
        <w:rPr>
          <w:lang w:eastAsia="zh-CN"/>
        </w:rPr>
        <w:t>建议持续开展基于本共识框架的行动研究，形成实践、研究、迭代的良性循环。</w:t>
      </w:r>
    </w:p>
    <w:p w14:paraId="4817039B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专家5</w:t>
      </w:r>
    </w:p>
    <w:p w14:paraId="10608C2C">
      <w:pPr>
        <w:spacing w:after="100"/>
        <w:ind w:firstLine="420"/>
        <w:rPr>
          <w:lang w:eastAsia="zh-CN"/>
        </w:rPr>
      </w:pPr>
      <w:r>
        <w:rPr>
          <w:lang w:eastAsia="zh-CN"/>
        </w:rPr>
        <w:t>原则同意共识稿，待进一步细读全文后再以书面形式反馈详细修改意见。</w:t>
      </w:r>
    </w:p>
    <w:p w14:paraId="1363AFEC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专家6</w:t>
      </w:r>
    </w:p>
    <w:p w14:paraId="662D42DF">
      <w:pPr>
        <w:spacing w:after="100"/>
        <w:ind w:firstLine="420"/>
        <w:rPr>
          <w:lang w:eastAsia="zh-CN"/>
        </w:rPr>
      </w:pPr>
      <w:r>
        <w:rPr>
          <w:lang w:eastAsia="zh-CN"/>
        </w:rPr>
        <w:t>建议将AI素养作为毕业后继续教育和师资培训的常规内容。</w:t>
      </w:r>
    </w:p>
    <w:p w14:paraId="716B5D32">
      <w:pPr>
        <w:spacing w:after="100"/>
        <w:ind w:firstLine="420"/>
        <w:rPr>
          <w:lang w:eastAsia="zh-CN"/>
        </w:rPr>
      </w:pPr>
      <w:r>
        <w:rPr>
          <w:lang w:eastAsia="zh-CN"/>
        </w:rPr>
        <w:t>建议斟酌标题中“专业”二字，可统一为“医学教师”，或进一步明确适用对象，包括专兼职教师及承担教学任务的临床医师。</w:t>
      </w:r>
    </w:p>
    <w:p w14:paraId="3EE32E7E">
      <w:pPr>
        <w:spacing w:after="100"/>
        <w:ind w:firstLine="420"/>
        <w:rPr>
          <w:lang w:eastAsia="zh-CN"/>
        </w:rPr>
      </w:pPr>
      <w:r>
        <w:rPr>
          <w:lang w:eastAsia="zh-CN"/>
        </w:rPr>
        <w:t>建议将共识建设作为常态化、年度推进工作持续开展。</w:t>
      </w:r>
    </w:p>
    <w:p w14:paraId="390B393F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专家7</w:t>
      </w:r>
    </w:p>
    <w:p w14:paraId="13CB87DA">
      <w:pPr>
        <w:spacing w:after="100"/>
        <w:ind w:firstLine="420"/>
        <w:rPr>
          <w:lang w:eastAsia="zh-CN"/>
        </w:rPr>
      </w:pPr>
      <w:r>
        <w:rPr>
          <w:lang w:eastAsia="zh-CN"/>
        </w:rPr>
        <w:t>共识文本篇幅偏长，建议形成精简版或指南版用于期刊发表，同时保留详版作为单行本或配套材料。</w:t>
      </w:r>
    </w:p>
    <w:p w14:paraId="02277703">
      <w:pPr>
        <w:spacing w:after="100"/>
        <w:ind w:firstLine="420"/>
        <w:rPr>
          <w:lang w:eastAsia="zh-CN"/>
        </w:rPr>
      </w:pPr>
      <w:r>
        <w:rPr>
          <w:lang w:eastAsia="zh-CN"/>
        </w:rPr>
        <w:t>建议先行开展试点，可将虚拟病人系统等作为试点应用场景。</w:t>
      </w:r>
    </w:p>
    <w:p w14:paraId="3F0D6623">
      <w:pPr>
        <w:spacing w:after="100"/>
        <w:ind w:firstLine="420"/>
        <w:rPr>
          <w:lang w:eastAsia="zh-CN"/>
        </w:rPr>
      </w:pPr>
      <w:r>
        <w:rPr>
          <w:lang w:eastAsia="zh-CN"/>
        </w:rPr>
        <w:t>应强调批判性思维与伦理意识，教师应能够独立判断AI工具的益处和局限。</w:t>
      </w:r>
    </w:p>
    <w:p w14:paraId="7EE2FC8F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专家8</w:t>
      </w:r>
    </w:p>
    <w:p w14:paraId="1F54870F">
      <w:pPr>
        <w:spacing w:after="100"/>
        <w:ind w:firstLine="420"/>
        <w:rPr>
          <w:lang w:eastAsia="zh-CN"/>
        </w:rPr>
      </w:pPr>
      <w:r>
        <w:rPr>
          <w:lang w:eastAsia="zh-CN"/>
        </w:rPr>
        <w:t>正文篇幅较长，建议适当压缩重复性、解释性文字。</w:t>
      </w:r>
    </w:p>
    <w:p w14:paraId="08CE001A">
      <w:pPr>
        <w:spacing w:after="100"/>
        <w:ind w:firstLine="420"/>
        <w:rPr>
          <w:lang w:eastAsia="zh-CN"/>
        </w:rPr>
      </w:pPr>
      <w:r>
        <w:rPr>
          <w:lang w:eastAsia="zh-CN"/>
        </w:rPr>
        <w:t>建议先遴选部分院校开展试点，积累经验后再逐步推广。</w:t>
      </w:r>
    </w:p>
    <w:p w14:paraId="61E6A8A7">
      <w:pPr>
        <w:spacing w:after="100"/>
        <w:ind w:firstLine="420"/>
        <w:rPr>
          <w:lang w:eastAsia="zh-CN"/>
        </w:rPr>
      </w:pPr>
      <w:r>
        <w:rPr>
          <w:lang w:eastAsia="zh-CN"/>
        </w:rPr>
        <w:t>应强化育人首位，遵循教育规律和学生成长规律，倡导技术向善、学术诚信和科技伦理。</w:t>
      </w:r>
    </w:p>
    <w:p w14:paraId="68E10C3F">
      <w:pPr>
        <w:spacing w:after="100"/>
        <w:ind w:firstLine="420"/>
        <w:rPr>
          <w:lang w:eastAsia="zh-CN"/>
        </w:rPr>
      </w:pPr>
      <w:r>
        <w:rPr>
          <w:lang w:eastAsia="zh-CN"/>
        </w:rPr>
        <w:t>建议通过多方协作促进共识的可持续发展。</w:t>
      </w:r>
    </w:p>
    <w:p w14:paraId="6C867883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专家9</w:t>
      </w:r>
    </w:p>
    <w:p w14:paraId="364462CB">
      <w:pPr>
        <w:spacing w:after="100"/>
        <w:ind w:firstLine="420"/>
        <w:rPr>
          <w:lang w:eastAsia="zh-CN"/>
        </w:rPr>
      </w:pPr>
      <w:r>
        <w:rPr>
          <w:lang w:eastAsia="zh-CN"/>
        </w:rPr>
        <w:t>建议在“技术理解与工具应用”部分明确要求教师了解AI基本技术框架，包括生成式与判别式AI、能力边界、模型幻觉等，避免盲目信赖AI输出。</w:t>
      </w:r>
    </w:p>
    <w:p w14:paraId="788EC6DB">
      <w:pPr>
        <w:spacing w:after="100"/>
        <w:ind w:firstLine="420"/>
        <w:rPr>
          <w:lang w:eastAsia="zh-CN"/>
        </w:rPr>
      </w:pPr>
      <w:r>
        <w:rPr>
          <w:lang w:eastAsia="zh-CN"/>
        </w:rPr>
        <w:t>建议后续建设医学教师AI素养虚拟教研室或在线培训平台。</w:t>
      </w:r>
    </w:p>
    <w:p w14:paraId="186FB9D8">
      <w:pPr>
        <w:spacing w:after="100"/>
        <w:ind w:firstLine="420"/>
        <w:rPr>
          <w:lang w:eastAsia="zh-CN"/>
        </w:rPr>
      </w:pPr>
      <w:r>
        <w:rPr>
          <w:lang w:eastAsia="zh-CN"/>
        </w:rPr>
        <w:t>建议后续制定面向临床医生及规培带教医师的AI素养共识，并通过继续教育和职称考核适当纳入AI素养相关内容。</w:t>
      </w:r>
    </w:p>
    <w:p w14:paraId="5D8F0C17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专家10</w:t>
      </w:r>
    </w:p>
    <w:p w14:paraId="5FE7669E">
      <w:pPr>
        <w:spacing w:after="100"/>
        <w:ind w:firstLine="420"/>
        <w:rPr>
          <w:lang w:eastAsia="zh-CN"/>
        </w:rPr>
      </w:pPr>
      <w:r>
        <w:rPr>
          <w:lang w:eastAsia="zh-CN"/>
        </w:rPr>
        <w:t>建议设计可落地的培训课程体系，形成基础通识与医学特色进阶相结合的培养路径。</w:t>
      </w:r>
    </w:p>
    <w:p w14:paraId="4B589264">
      <w:pPr>
        <w:spacing w:after="100"/>
        <w:ind w:firstLine="420"/>
        <w:rPr>
          <w:lang w:eastAsia="zh-CN"/>
        </w:rPr>
      </w:pPr>
      <w:r>
        <w:rPr>
          <w:lang w:eastAsia="zh-CN"/>
        </w:rPr>
        <w:t>医学教育中的AI融入应区别于普通工科AI教育，突出医学场景、医学规范和医学人才培养目标。</w:t>
      </w:r>
    </w:p>
    <w:p w14:paraId="5FF2DC9D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专家11</w:t>
      </w:r>
    </w:p>
    <w:p w14:paraId="0F9F0AED">
      <w:pPr>
        <w:spacing w:after="100"/>
        <w:ind w:firstLine="420"/>
        <w:rPr>
          <w:lang w:eastAsia="zh-CN"/>
        </w:rPr>
      </w:pPr>
      <w:r>
        <w:rPr>
          <w:lang w:eastAsia="zh-CN"/>
        </w:rPr>
        <w:t>建议同步推出英文版，以提升国际影响力。</w:t>
      </w:r>
    </w:p>
    <w:p w14:paraId="6372E616">
      <w:pPr>
        <w:spacing w:after="100"/>
        <w:ind w:firstLine="420"/>
        <w:rPr>
          <w:lang w:eastAsia="zh-CN"/>
        </w:rPr>
      </w:pPr>
      <w:r>
        <w:rPr>
          <w:lang w:eastAsia="zh-CN"/>
        </w:rPr>
        <w:t>建议在呈现顺序上将基础能力置于前、发展能力置于后，以便读者理解和执行。</w:t>
      </w:r>
    </w:p>
    <w:p w14:paraId="49F1B87A">
      <w:pPr>
        <w:spacing w:after="100"/>
        <w:ind w:firstLine="420"/>
        <w:rPr>
          <w:lang w:eastAsia="zh-CN"/>
        </w:rPr>
      </w:pPr>
      <w:r>
        <w:rPr>
          <w:lang w:eastAsia="zh-CN"/>
        </w:rPr>
        <w:t>建议突出AI教学中医学人文温度这一核心精髓。</w:t>
      </w:r>
    </w:p>
    <w:p w14:paraId="593EFC08">
      <w:pPr>
        <w:spacing w:after="100"/>
        <w:ind w:firstLine="420"/>
        <w:rPr>
          <w:lang w:eastAsia="zh-CN"/>
        </w:rPr>
      </w:pPr>
      <w:r>
        <w:rPr>
          <w:lang w:eastAsia="zh-CN"/>
        </w:rPr>
        <w:t>表示所在单位愿积极参与后续落地工作。</w:t>
      </w:r>
    </w:p>
    <w:p w14:paraId="1CA9F64D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专家12</w:t>
      </w:r>
    </w:p>
    <w:p w14:paraId="1D6E9356">
      <w:pPr>
        <w:spacing w:after="100"/>
        <w:ind w:firstLine="420"/>
        <w:rPr>
          <w:lang w:eastAsia="zh-CN"/>
        </w:rPr>
      </w:pPr>
      <w:r>
        <w:rPr>
          <w:lang w:eastAsia="zh-CN"/>
        </w:rPr>
        <w:t>临床带教医师虽然并非专职教师，但同样承担医学教育任务，应纳入AI素养建设的关注范围。</w:t>
      </w:r>
    </w:p>
    <w:p w14:paraId="3616FB79">
      <w:pPr>
        <w:spacing w:after="100"/>
        <w:ind w:firstLine="420"/>
        <w:rPr>
          <w:lang w:eastAsia="zh-CN"/>
        </w:rPr>
      </w:pPr>
      <w:r>
        <w:rPr>
          <w:lang w:eastAsia="zh-CN"/>
        </w:rPr>
        <w:t>建议后续进一步关注临床医生带教场景中的AI素养要求。</w:t>
      </w:r>
    </w:p>
    <w:p w14:paraId="14D74E2B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专家13</w:t>
      </w:r>
    </w:p>
    <w:p w14:paraId="3F3A31A0">
      <w:pPr>
        <w:spacing w:after="100"/>
        <w:ind w:firstLine="420"/>
        <w:rPr>
          <w:lang w:eastAsia="zh-CN"/>
        </w:rPr>
      </w:pPr>
      <w:r>
        <w:rPr>
          <w:lang w:eastAsia="zh-CN"/>
        </w:rPr>
        <w:t>认可基础能力与发展能力的区分。</w:t>
      </w:r>
    </w:p>
    <w:p w14:paraId="368E8A1D">
      <w:pPr>
        <w:spacing w:after="100"/>
        <w:ind w:firstLine="420"/>
        <w:rPr>
          <w:lang w:eastAsia="zh-CN"/>
        </w:rPr>
      </w:pPr>
      <w:r>
        <w:rPr>
          <w:lang w:eastAsia="zh-CN"/>
        </w:rPr>
        <w:t>建议将两类能力的关系表述得更清楚，即基础能力体现“必须达到”的要求，发展能力体现“提高和拔高”的要求，以便执行落地。</w:t>
      </w:r>
    </w:p>
    <w:p w14:paraId="6092BA82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专家14</w:t>
      </w:r>
    </w:p>
    <w:p w14:paraId="020C2129">
      <w:pPr>
        <w:spacing w:after="100"/>
        <w:ind w:firstLine="420"/>
        <w:rPr>
          <w:lang w:eastAsia="zh-CN"/>
        </w:rPr>
      </w:pPr>
      <w:r>
        <w:rPr>
          <w:lang w:eastAsia="zh-CN"/>
        </w:rPr>
        <w:t>建议进一步明确基础能力与发展能力的分界，以便后续执行。</w:t>
      </w:r>
    </w:p>
    <w:p w14:paraId="2660CA95">
      <w:pPr>
        <w:spacing w:after="100"/>
        <w:ind w:firstLine="420"/>
        <w:rPr>
          <w:lang w:eastAsia="zh-CN"/>
        </w:rPr>
      </w:pPr>
      <w:r>
        <w:rPr>
          <w:lang w:eastAsia="zh-CN"/>
        </w:rPr>
        <w:t>建议在共识中注明年度自我迭代机制，如后续形成2026版、2027版等持续更新版本。</w:t>
      </w:r>
    </w:p>
    <w:p w14:paraId="5FDB2C31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专家15</w:t>
      </w:r>
    </w:p>
    <w:p w14:paraId="7AA8BE35">
      <w:pPr>
        <w:spacing w:after="100"/>
        <w:ind w:firstLine="420"/>
        <w:rPr>
          <w:lang w:eastAsia="zh-CN"/>
        </w:rPr>
      </w:pPr>
      <w:r>
        <w:rPr>
          <w:lang w:eastAsia="zh-CN"/>
        </w:rPr>
        <w:t>建议案例库适当增补多学科范式，不宜仅限于少数临床案例。</w:t>
      </w:r>
    </w:p>
    <w:p w14:paraId="3695F98E">
      <w:pPr>
        <w:spacing w:after="100"/>
        <w:ind w:firstLine="420"/>
        <w:rPr>
          <w:lang w:eastAsia="zh-CN"/>
        </w:rPr>
      </w:pPr>
      <w:r>
        <w:rPr>
          <w:lang w:eastAsia="zh-CN"/>
        </w:rPr>
        <w:t>建议在共识中进一步强化医学人文底色，体现有温度的医生、医患沟通等内容。</w:t>
      </w:r>
    </w:p>
    <w:p w14:paraId="51FAB593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专家16</w:t>
      </w:r>
    </w:p>
    <w:p w14:paraId="6246AD8B">
      <w:pPr>
        <w:spacing w:after="100"/>
        <w:ind w:firstLine="420"/>
        <w:rPr>
          <w:lang w:eastAsia="zh-CN"/>
        </w:rPr>
      </w:pPr>
      <w:r>
        <w:rPr>
          <w:lang w:eastAsia="zh-CN"/>
        </w:rPr>
        <w:t>关于标题和适用对象，建议考虑是否使用“医药学”以涵盖药科大学教师，或统一使用“医学教师”。</w:t>
      </w:r>
    </w:p>
    <w:p w14:paraId="4C7CA874">
      <w:pPr>
        <w:spacing w:after="100"/>
        <w:ind w:firstLine="420"/>
        <w:rPr>
          <w:lang w:eastAsia="zh-CN"/>
        </w:rPr>
      </w:pPr>
      <w:r>
        <w:rPr>
          <w:lang w:eastAsia="zh-CN"/>
        </w:rPr>
        <w:t>建议将实施路径中“聚焦临床核心课程”调整为“分层试点，含基础医学及临床核心课程”。</w:t>
      </w:r>
    </w:p>
    <w:p w14:paraId="655746C0">
      <w:pPr>
        <w:spacing w:after="100"/>
        <w:ind w:firstLine="420"/>
        <w:rPr>
          <w:lang w:eastAsia="zh-CN"/>
        </w:rPr>
      </w:pPr>
      <w:r>
        <w:rPr>
          <w:lang w:eastAsia="zh-CN"/>
        </w:rPr>
        <w:t>建议对德尔菲结果中边界模糊的条目进行复核，特别是处于44%至55%区间的能力条目，如终身学习等条目的归类理由需进一步说明。</w:t>
      </w:r>
    </w:p>
    <w:p w14:paraId="2F2EF2D5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专家17</w:t>
      </w:r>
    </w:p>
    <w:p w14:paraId="63FB89E7">
      <w:pPr>
        <w:spacing w:after="100"/>
        <w:ind w:firstLine="420"/>
        <w:rPr>
          <w:lang w:eastAsia="zh-CN"/>
        </w:rPr>
      </w:pPr>
      <w:r>
        <w:rPr>
          <w:lang w:eastAsia="zh-CN"/>
        </w:rPr>
        <w:t>建议将“医学AI工具评估与选型能力”由发展能力上调为基础能力。</w:t>
      </w:r>
    </w:p>
    <w:p w14:paraId="43E63F01">
      <w:pPr>
        <w:spacing w:after="100"/>
        <w:ind w:firstLine="420"/>
        <w:rPr>
          <w:lang w:eastAsia="zh-CN"/>
        </w:rPr>
      </w:pPr>
      <w:r>
        <w:rPr>
          <w:lang w:eastAsia="zh-CN"/>
        </w:rPr>
        <w:t>教师应具备甄别工具可靠性的能力，以避免误导学生。</w:t>
      </w:r>
    </w:p>
    <w:p w14:paraId="730BEC44">
      <w:pPr>
        <w:spacing w:after="100"/>
        <w:ind w:firstLine="420"/>
        <w:rPr>
          <w:lang w:eastAsia="zh-CN"/>
        </w:rPr>
      </w:pPr>
      <w:r>
        <w:rPr>
          <w:lang w:eastAsia="zh-CN"/>
        </w:rPr>
        <w:t>建议如能统一制定AI使用规则或指南，将更有利于后续推广。</w:t>
      </w:r>
    </w:p>
    <w:p w14:paraId="6D624B29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专家18</w:t>
      </w:r>
    </w:p>
    <w:p w14:paraId="17FB618D">
      <w:pPr>
        <w:spacing w:after="100"/>
        <w:ind w:firstLine="420"/>
        <w:rPr>
          <w:lang w:eastAsia="zh-CN"/>
        </w:rPr>
      </w:pPr>
      <w:r>
        <w:rPr>
          <w:lang w:eastAsia="zh-CN"/>
        </w:rPr>
        <w:t>建议在能力条目或正文中适度列举2025年典型可用AI工具类型和应用场景，以增强可操作性。</w:t>
      </w:r>
    </w:p>
    <w:p w14:paraId="21DA1406">
      <w:pPr>
        <w:spacing w:after="100"/>
        <w:ind w:firstLine="420"/>
        <w:rPr>
          <w:lang w:eastAsia="zh-CN"/>
        </w:rPr>
      </w:pPr>
      <w:r>
        <w:rPr>
          <w:lang w:eastAsia="zh-CN"/>
        </w:rPr>
        <w:t>同时应避免过度锁定具体工具，以免因技术快速更新而造成文本过时。</w:t>
      </w:r>
    </w:p>
    <w:p w14:paraId="486B4DF3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专家19</w:t>
      </w:r>
    </w:p>
    <w:p w14:paraId="77316C06">
      <w:pPr>
        <w:spacing w:after="100"/>
        <w:ind w:firstLine="420"/>
        <w:rPr>
          <w:lang w:eastAsia="zh-CN"/>
        </w:rPr>
      </w:pPr>
      <w:r>
        <w:rPr>
          <w:lang w:eastAsia="zh-CN"/>
        </w:rPr>
        <w:t>同意将医学AI工具评估与选型能力从发展能力调整为基础能力的建议。</w:t>
      </w:r>
    </w:p>
    <w:p w14:paraId="3E0A2262">
      <w:pPr>
        <w:spacing w:after="100"/>
        <w:ind w:firstLine="420"/>
        <w:rPr>
          <w:lang w:eastAsia="zh-CN"/>
        </w:rPr>
      </w:pPr>
      <w:r>
        <w:rPr>
          <w:lang w:eastAsia="zh-CN"/>
        </w:rPr>
        <w:t>建议正文可适当增加工具类型或应用场景示例。</w:t>
      </w:r>
    </w:p>
    <w:p w14:paraId="4C540000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专家20</w:t>
      </w:r>
    </w:p>
    <w:p w14:paraId="184CC5B1">
      <w:pPr>
        <w:spacing w:after="100"/>
        <w:ind w:firstLine="420"/>
        <w:rPr>
          <w:lang w:eastAsia="zh-CN"/>
        </w:rPr>
      </w:pPr>
      <w:r>
        <w:rPr>
          <w:lang w:eastAsia="zh-CN"/>
        </w:rPr>
        <w:t>建议补充AI在药物相互作用、用药预警等药学场景中的应用说明。</w:t>
      </w:r>
    </w:p>
    <w:p w14:paraId="5448E167">
      <w:pPr>
        <w:spacing w:after="100"/>
        <w:ind w:firstLine="420"/>
        <w:rPr>
          <w:lang w:eastAsia="zh-CN"/>
        </w:rPr>
      </w:pPr>
      <w:r>
        <w:rPr>
          <w:lang w:eastAsia="zh-CN"/>
        </w:rPr>
        <w:t>案例库中涉及知识图谱、基因、蛋白、通路和药物等内容时，应提醒防止学生过度依赖AI而限制自身想象力和判断力。</w:t>
      </w:r>
    </w:p>
    <w:p w14:paraId="0FC7B4AF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专家21</w:t>
      </w:r>
    </w:p>
    <w:p w14:paraId="053A991B">
      <w:pPr>
        <w:spacing w:after="100"/>
        <w:ind w:firstLine="420"/>
        <w:rPr>
          <w:lang w:eastAsia="zh-CN"/>
        </w:rPr>
      </w:pPr>
      <w:r>
        <w:rPr>
          <w:lang w:eastAsia="zh-CN"/>
        </w:rPr>
        <w:t>医学教育中应体现“油门与刹车”的关系，既鼓励合理使用AI，也更要培养批判性思维。</w:t>
      </w:r>
    </w:p>
    <w:p w14:paraId="341046B9">
      <w:pPr>
        <w:spacing w:after="100"/>
        <w:ind w:firstLine="420"/>
        <w:rPr>
          <w:lang w:eastAsia="zh-CN"/>
        </w:rPr>
      </w:pPr>
      <w:r>
        <w:rPr>
          <w:lang w:eastAsia="zh-CN"/>
        </w:rPr>
        <w:t>应警惕过度依赖AI导致能力下降；教育侧的“刹车”，即批判性审辨，比单纯鼓励使用AI更为重要。</w:t>
      </w:r>
    </w:p>
    <w:p w14:paraId="7F5EB0E4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专家22</w:t>
      </w:r>
    </w:p>
    <w:p w14:paraId="1C8EC0FC">
      <w:pPr>
        <w:spacing w:after="100"/>
        <w:ind w:firstLine="420"/>
        <w:rPr>
          <w:lang w:eastAsia="zh-CN"/>
        </w:rPr>
      </w:pPr>
      <w:r>
        <w:rPr>
          <w:lang w:eastAsia="zh-CN"/>
        </w:rPr>
        <w:t>AI与医学教育结合面临数据伦理与隐私保护、模型幻觉与责任界定等问题。</w:t>
      </w:r>
    </w:p>
    <w:p w14:paraId="2B8E3454">
      <w:pPr>
        <w:spacing w:after="100"/>
        <w:ind w:firstLine="420"/>
        <w:rPr>
          <w:lang w:eastAsia="zh-CN"/>
        </w:rPr>
      </w:pPr>
      <w:r>
        <w:rPr>
          <w:lang w:eastAsia="zh-CN"/>
        </w:rPr>
        <w:t>模型的概率关联并不等同于临床逻辑推理，应在共识中体现这一边界。</w:t>
      </w:r>
    </w:p>
    <w:p w14:paraId="097A3783">
      <w:pPr>
        <w:spacing w:after="100"/>
        <w:ind w:firstLine="420"/>
        <w:rPr>
          <w:lang w:eastAsia="zh-CN"/>
        </w:rPr>
      </w:pPr>
      <w:r>
        <w:rPr>
          <w:lang w:eastAsia="zh-CN"/>
        </w:rPr>
        <w:t>顶层课程体系重塑和评价标准缺失仍是后续需要深化的重要问题。</w:t>
      </w:r>
    </w:p>
    <w:p w14:paraId="4F21C740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专家23</w:t>
      </w:r>
    </w:p>
    <w:p w14:paraId="7627B76A">
      <w:pPr>
        <w:spacing w:after="100"/>
        <w:ind w:firstLine="420"/>
        <w:rPr>
          <w:lang w:eastAsia="zh-CN"/>
        </w:rPr>
      </w:pPr>
      <w:r>
        <w:rPr>
          <w:lang w:eastAsia="zh-CN"/>
        </w:rPr>
        <w:t>共识内容对部分临床带教教师而言门槛略高。</w:t>
      </w:r>
    </w:p>
    <w:p w14:paraId="6CB45B4F">
      <w:pPr>
        <w:spacing w:after="100"/>
        <w:ind w:firstLine="420"/>
        <w:rPr>
          <w:lang w:eastAsia="zh-CN"/>
        </w:rPr>
      </w:pPr>
      <w:r>
        <w:rPr>
          <w:lang w:eastAsia="zh-CN"/>
        </w:rPr>
        <w:t>建议按基础、中级、高级等层次设计分层分类培训。</w:t>
      </w:r>
    </w:p>
    <w:p w14:paraId="336E091C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专家24</w:t>
      </w:r>
    </w:p>
    <w:p w14:paraId="08A12238">
      <w:pPr>
        <w:spacing w:after="100"/>
        <w:ind w:firstLine="420"/>
        <w:rPr>
          <w:lang w:eastAsia="zh-CN"/>
        </w:rPr>
      </w:pPr>
      <w:r>
        <w:rPr>
          <w:lang w:eastAsia="zh-CN"/>
        </w:rPr>
        <w:t>同意去掉标题中的“专业”二字，将其改为“医学教师AI素养共识”，以使表述更简洁、适配性更强。</w:t>
      </w:r>
    </w:p>
    <w:p w14:paraId="28AA836E">
      <w:pPr>
        <w:spacing w:after="100"/>
        <w:ind w:firstLine="420"/>
        <w:rPr>
          <w:lang w:eastAsia="zh-CN"/>
        </w:rPr>
      </w:pPr>
      <w:r>
        <w:rPr>
          <w:lang w:eastAsia="zh-CN"/>
        </w:rPr>
        <w:t>整体无其他修改意见，前期意见已被吸纳。</w:t>
      </w:r>
    </w:p>
    <w:p w14:paraId="3C802547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专家25</w:t>
      </w:r>
    </w:p>
    <w:p w14:paraId="5A012910">
      <w:pPr>
        <w:spacing w:after="100"/>
        <w:ind w:firstLine="420"/>
        <w:rPr>
          <w:lang w:eastAsia="zh-CN"/>
        </w:rPr>
      </w:pPr>
      <w:r>
        <w:rPr>
          <w:lang w:eastAsia="zh-CN"/>
        </w:rPr>
        <w:t>建议全文统一术语，在“医学专业教师”和“医学教师”之间择一并保持一致。</w:t>
      </w:r>
    </w:p>
    <w:p w14:paraId="79912459">
      <w:pPr>
        <w:spacing w:after="100"/>
        <w:ind w:firstLine="420"/>
        <w:rPr>
          <w:lang w:eastAsia="zh-CN"/>
        </w:rPr>
      </w:pPr>
      <w:r>
        <w:rPr>
          <w:lang w:eastAsia="zh-CN"/>
        </w:rPr>
        <w:t>建议修正口语化表述，并补全文献列表。</w:t>
      </w:r>
    </w:p>
    <w:p w14:paraId="502C6CDB">
      <w:pPr>
        <w:spacing w:after="100"/>
        <w:ind w:firstLine="420"/>
        <w:rPr>
          <w:lang w:eastAsia="zh-CN"/>
        </w:rPr>
      </w:pPr>
      <w:r>
        <w:rPr>
          <w:lang w:eastAsia="zh-CN"/>
        </w:rPr>
        <w:t>建议统一前后维度数量表述，修正四个维度和五个维度不一致的问题。</w:t>
      </w:r>
    </w:p>
    <w:p w14:paraId="5358F76E">
      <w:pPr>
        <w:spacing w:after="100"/>
        <w:ind w:firstLine="420"/>
        <w:rPr>
          <w:lang w:eastAsia="zh-CN"/>
        </w:rPr>
      </w:pPr>
      <w:r>
        <w:rPr>
          <w:lang w:eastAsia="zh-CN"/>
        </w:rPr>
        <w:t>建议统一场景举例表述，并修正“罕见面临床”“某个诊断要点”“AI警报覆盖”等文字或术语问题。</w:t>
      </w:r>
    </w:p>
    <w:p w14:paraId="17192A0E">
      <w:pPr>
        <w:spacing w:after="100"/>
        <w:ind w:firstLine="420"/>
        <w:rPr>
          <w:lang w:eastAsia="zh-CN"/>
        </w:rPr>
      </w:pPr>
      <w:r>
        <w:rPr>
          <w:lang w:eastAsia="zh-CN"/>
        </w:rPr>
        <w:t>建议在名词解释表中增补“AI医学院”“AI幻觉”等定义。</w:t>
      </w:r>
    </w:p>
    <w:p w14:paraId="07B47690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专家26</w:t>
      </w:r>
    </w:p>
    <w:p w14:paraId="2E8E7BFC">
      <w:pPr>
        <w:spacing w:after="100"/>
        <w:ind w:firstLine="420"/>
        <w:rPr>
          <w:lang w:eastAsia="zh-CN"/>
        </w:rPr>
      </w:pPr>
      <w:r>
        <w:rPr>
          <w:lang w:eastAsia="zh-CN"/>
        </w:rPr>
        <w:t>建议形成精简版指南用于期刊发表，同时保留详版作为学术著作或单行本。</w:t>
      </w:r>
    </w:p>
    <w:p w14:paraId="2B374BF0">
      <w:pPr>
        <w:spacing w:after="100"/>
        <w:ind w:firstLine="420"/>
        <w:rPr>
          <w:lang w:eastAsia="zh-CN"/>
        </w:rPr>
      </w:pPr>
      <w:r>
        <w:rPr>
          <w:lang w:eastAsia="zh-CN"/>
        </w:rPr>
        <w:t>评价模型、培训途径以及与考核晋升挂钩等内容尚需在后续进一步深化。</w:t>
      </w:r>
    </w:p>
    <w:p w14:paraId="2C60A457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专家27</w:t>
      </w:r>
    </w:p>
    <w:p w14:paraId="6EDB2242">
      <w:pPr>
        <w:spacing w:after="100"/>
        <w:ind w:firstLine="420"/>
        <w:rPr>
          <w:lang w:eastAsia="zh-CN"/>
        </w:rPr>
      </w:pPr>
      <w:r>
        <w:rPr>
          <w:lang w:eastAsia="zh-CN"/>
        </w:rPr>
        <w:t>建议发表稿上半部分从粗，执行时再细化。</w:t>
      </w:r>
    </w:p>
    <w:p w14:paraId="67BE3051">
      <w:pPr>
        <w:spacing w:after="100"/>
        <w:ind w:firstLine="420"/>
        <w:rPr>
          <w:lang w:eastAsia="zh-CN"/>
        </w:rPr>
      </w:pPr>
      <w:r>
        <w:rPr>
          <w:lang w:eastAsia="zh-CN"/>
        </w:rPr>
        <w:t>在后续执行中应体现基础医学、药学、内科疾病推演、外科VR等多学科融合能力提升。</w:t>
      </w:r>
    </w:p>
    <w:p w14:paraId="4651295B">
      <w:pPr>
        <w:pStyle w:val="4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专家28</w:t>
      </w:r>
    </w:p>
    <w:p w14:paraId="578ACF38">
      <w:pPr>
        <w:spacing w:after="100"/>
        <w:ind w:firstLine="420"/>
        <w:rPr>
          <w:lang w:eastAsia="zh-CN"/>
        </w:rPr>
      </w:pPr>
      <w:r>
        <w:rPr>
          <w:lang w:eastAsia="zh-CN"/>
        </w:rPr>
        <w:t>共识不仅对医学教师具有指导意义，也对医学教育管理者、信息平台建设者和工具建设者具有参考价值。</w:t>
      </w:r>
    </w:p>
    <w:sectPr>
      <w:footerReference r:id="rId5" w:type="default"/>
      <w:pgSz w:w="12240" w:h="15840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Courier">
    <w:altName w:val="苹方-简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8356C">
    <w:pPr>
      <w:pStyle w:val="2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5507D"/>
    <w:rsid w:val="0029639D"/>
    <w:rsid w:val="00326F90"/>
    <w:rsid w:val="005A1093"/>
    <w:rsid w:val="00A16938"/>
    <w:rsid w:val="00AA1D8D"/>
    <w:rsid w:val="00B47730"/>
    <w:rsid w:val="00C0103C"/>
    <w:rsid w:val="00CB0664"/>
    <w:rsid w:val="00EA11B5"/>
    <w:rsid w:val="00FA113E"/>
    <w:rsid w:val="00FC693F"/>
    <w:rsid w:val="7DB71B16"/>
    <w:rsid w:val="BAF20589"/>
    <w:rsid w:val="CFFD2292"/>
    <w:rsid w:val="EFDFB078"/>
    <w:rsid w:val="FBBF1C43"/>
    <w:rsid w:val="FDFF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76" w:lineRule="auto"/>
    </w:pPr>
    <w:rPr>
      <w:rFonts w:ascii="Times New Roman" w:hAnsi="Times New Roman" w:eastAsia="宋体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80" w:after="160"/>
      <w:outlineLvl w:val="0"/>
    </w:pPr>
    <w:rPr>
      <w:rFonts w:asciiTheme="majorHAnsi" w:hAnsiTheme="majorHAnsi" w:eastAsiaTheme="majorEastAsia" w:cstheme="majorBidi"/>
      <w:b/>
      <w:bCs/>
      <w:sz w:val="30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b/>
      <w:bCs/>
      <w:sz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spacing w:after="80"/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spacing w:after="80"/>
      <w:contextualSpacing/>
    </w:pPr>
  </w:style>
  <w:style w:type="paragraph" w:styleId="17">
    <w:name w:val="Body Text 3"/>
    <w:basedOn w:val="1"/>
    <w:link w:val="146"/>
    <w:unhideWhenUsed/>
    <w:uiPriority w:val="99"/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line="480" w:lineRule="auto"/>
    </w:pPr>
  </w:style>
  <w:style w:type="paragraph" w:styleId="29">
    <w:name w:val="List Continue 2"/>
    <w:basedOn w:val="1"/>
    <w:unhideWhenUsed/>
    <w:uiPriority w:val="99"/>
    <w:pPr>
      <w:ind w:left="720"/>
      <w:contextualSpacing/>
    </w:pPr>
  </w:style>
  <w:style w:type="paragraph" w:styleId="30">
    <w:name w:val="List Continue 3"/>
    <w:basedOn w:val="1"/>
    <w:unhideWhenUsed/>
    <w:uiPriority w:val="99"/>
    <w:pPr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580</Words>
  <Characters>3306</Characters>
  <Lines>27</Lines>
  <Paragraphs>7</Paragraphs>
  <TotalTime>2</TotalTime>
  <ScaleCrop>false</ScaleCrop>
  <LinksUpToDate>false</LinksUpToDate>
  <CharactersWithSpaces>3879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2026-06-27T07:11:00Z</dcterms:created>
  <dc:creator>python-docx</dc:creator>
  <dc:description>generated by python-docx</dc:description>
  <cp:lastModifiedBy>WPS_1582889378</cp:lastModifiedBy>
  <dcterms:modified xsi:type="dcterms:W3CDTF">2026-08-28T17:33:51Z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498651A5B8DA8C3DFF55916ADEA7F778_43</vt:lpwstr>
  </property>
</Properties>
</file>