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B06DD">
      <w:pPr>
        <w:spacing w:after="60" w:line="264" w:lineRule="auto"/>
        <w:jc w:val="center"/>
        <w:rPr>
          <w:color w:val="000000" w:themeColor="text1"/>
          <w14:textFill>
            <w14:solidFill>
              <w14:schemeClr w14:val="tx1"/>
            </w14:solidFill>
          </w14:textFill>
        </w:rPr>
      </w:pPr>
      <w:bookmarkStart w:id="0" w:name="_GoBack"/>
      <w:bookmarkEnd w:id="0"/>
      <w:r>
        <w:rPr>
          <w:b/>
          <w:color w:val="000000" w:themeColor="text1"/>
          <w:sz w:val="40"/>
          <w14:textFill>
            <w14:solidFill>
              <w14:schemeClr w14:val="tx1"/>
            </w14:solidFill>
          </w14:textFill>
        </w:rPr>
        <w:t>Delphi Expert Panel Characteristics and Recruitment</w:t>
      </w:r>
    </w:p>
    <w:p w14:paraId="53E961FC">
      <w:pPr>
        <w:spacing w:before="320" w:after="160" w:line="264" w:lineRule="auto"/>
        <w:rPr>
          <w:color w:val="000000" w:themeColor="text1"/>
          <w14:textFill>
            <w14:solidFill>
              <w14:schemeClr w14:val="tx1"/>
            </w14:solidFill>
          </w14:textFill>
        </w:rPr>
      </w:pPr>
      <w:r>
        <w:rPr>
          <w:b/>
          <w:color w:val="000000" w:themeColor="text1"/>
          <w:sz w:val="32"/>
          <w14:textFill>
            <w14:solidFill>
              <w14:schemeClr w14:val="tx1"/>
            </w14:solidFill>
          </w14:textFill>
        </w:rPr>
        <w:t>Purpose and Scope</w:t>
      </w:r>
    </w:p>
    <w:p w14:paraId="3B60E421">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This supplementary file expands the Delphi expert panel roster in response to the editorial request for additional information on expert field, professional position/title, educational background, region, institution type, recruitment method, inclusion and exclusion criteria, and participation across Delphi rounds. The classifications below are derived from the recorded expert positions and affiliations in the expert roster.</w:t>
      </w:r>
    </w:p>
    <w:p w14:paraId="0F1C88D4">
      <w:pPr>
        <w:spacing w:before="320" w:after="160" w:line="264" w:lineRule="auto"/>
        <w:rPr>
          <w:color w:val="000000" w:themeColor="text1"/>
          <w14:textFill>
            <w14:solidFill>
              <w14:schemeClr w14:val="tx1"/>
            </w14:solidFill>
          </w14:textFill>
        </w:rPr>
      </w:pPr>
      <w:r>
        <w:rPr>
          <w:b/>
          <w:color w:val="000000" w:themeColor="text1"/>
          <w:sz w:val="32"/>
          <w14:textFill>
            <w14:solidFill>
              <w14:schemeClr w14:val="tx1"/>
            </w14:solidFill>
          </w14:textFill>
        </w:rPr>
        <w:t>Expert Panel Composition</w:t>
      </w:r>
    </w:p>
    <w:p w14:paraId="54B9E164">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The Delphi panel consisted of 60 experts. The panel covered clinical medicine and hospital leadership, medical education and faculty development, public health and health management, bioethics, medical informatics, artificial intelligence, intelligent medical engineering, biomedical engineering, medical library and information services, and higher-education administration.</w:t>
      </w:r>
    </w:p>
    <w:p w14:paraId="7A0891E4">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Panel-level background data from the first-round questionnaire showed that the experts were predominantly senior professionals, with more than 85% of respondents reporting doctoral-level education.</w:t>
      </w:r>
    </w:p>
    <w:p w14:paraId="35D1CC7E">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The expert panel also included members from institutions located in eastern, western, southern, northern, and central China. This coverage across the major geographic orientations of China supported the geographic representativeness of the panel and strengthened the breadth of expert perspectives informing the consensus.</w:t>
      </w:r>
    </w:p>
    <w:tbl>
      <w:tblPr>
        <w:tblStyle w:val="32"/>
        <w:tblW w:w="9360" w:type="dxa"/>
        <w:tblInd w:w="0" w:type="dxa"/>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fixed"/>
        <w:tblCellMar>
          <w:top w:w="0" w:type="dxa"/>
          <w:left w:w="108" w:type="dxa"/>
          <w:bottom w:w="0" w:type="dxa"/>
          <w:right w:w="108" w:type="dxa"/>
        </w:tblCellMar>
      </w:tblPr>
      <w:tblGrid>
        <w:gridCol w:w="2232"/>
        <w:gridCol w:w="7128"/>
      </w:tblGrid>
      <w:tr w14:paraId="3502DE6C">
        <w:tc>
          <w:tcPr>
            <w:tcW w:w="2232" w:type="dxa"/>
            <w:shd w:val="clear" w:color="auto" w:fill="F2F4F7"/>
            <w:tcMar>
              <w:top w:w="80" w:type="dxa"/>
              <w:left w:w="120" w:type="dxa"/>
              <w:bottom w:w="80" w:type="dxa"/>
              <w:right w:w="120" w:type="dxa"/>
            </w:tcMar>
            <w:vAlign w:val="center"/>
          </w:tcPr>
          <w:p w14:paraId="4C9ED092">
            <w:pPr>
              <w:rPr>
                <w:color w:val="000000" w:themeColor="text1"/>
                <w14:textFill>
                  <w14:solidFill>
                    <w14:schemeClr w14:val="tx1"/>
                  </w14:solidFill>
                </w14:textFill>
              </w:rPr>
            </w:pPr>
            <w:r>
              <w:rPr>
                <w:b/>
                <w:color w:val="000000" w:themeColor="text1"/>
                <w:sz w:val="20"/>
                <w14:textFill>
                  <w14:solidFill>
                    <w14:schemeClr w14:val="tx1"/>
                  </w14:solidFill>
                </w14:textFill>
              </w:rPr>
              <w:t>Expert count</w:t>
            </w:r>
          </w:p>
        </w:tc>
        <w:tc>
          <w:tcPr>
            <w:tcW w:w="7128" w:type="dxa"/>
            <w:tcMar>
              <w:top w:w="80" w:type="dxa"/>
              <w:left w:w="120" w:type="dxa"/>
              <w:bottom w:w="80" w:type="dxa"/>
              <w:right w:w="120" w:type="dxa"/>
            </w:tcMar>
            <w:vAlign w:val="center"/>
          </w:tcPr>
          <w:p w14:paraId="03B43FDE">
            <w:pPr>
              <w:rPr>
                <w:color w:val="000000" w:themeColor="text1"/>
                <w14:textFill>
                  <w14:solidFill>
                    <w14:schemeClr w14:val="tx1"/>
                  </w14:solidFill>
                </w14:textFill>
              </w:rPr>
            </w:pPr>
            <w:r>
              <w:rPr>
                <w:color w:val="000000" w:themeColor="text1"/>
                <w:sz w:val="20"/>
                <w14:textFill>
                  <w14:solidFill>
                    <w14:schemeClr w14:val="tx1"/>
                  </w14:solidFill>
                </w14:textFill>
              </w:rPr>
              <w:t>60 experts</w:t>
            </w:r>
          </w:p>
        </w:tc>
      </w:tr>
      <w:tr w14:paraId="46EA4C26">
        <w:tc>
          <w:tcPr>
            <w:tcW w:w="2232" w:type="dxa"/>
            <w:shd w:val="clear" w:color="auto" w:fill="F2F4F7"/>
            <w:tcMar>
              <w:top w:w="80" w:type="dxa"/>
              <w:left w:w="120" w:type="dxa"/>
              <w:bottom w:w="80" w:type="dxa"/>
              <w:right w:w="120" w:type="dxa"/>
            </w:tcMar>
            <w:vAlign w:val="center"/>
          </w:tcPr>
          <w:p w14:paraId="4A1BA69B">
            <w:pPr>
              <w:rPr>
                <w:color w:val="000000" w:themeColor="text1"/>
                <w14:textFill>
                  <w14:solidFill>
                    <w14:schemeClr w14:val="tx1"/>
                  </w14:solidFill>
                </w14:textFill>
              </w:rPr>
            </w:pPr>
            <w:r>
              <w:rPr>
                <w:b/>
                <w:color w:val="000000" w:themeColor="text1"/>
                <w:sz w:val="20"/>
                <w14:textFill>
                  <w14:solidFill>
                    <w14:schemeClr w14:val="tx1"/>
                  </w14:solidFill>
                </w14:textFill>
              </w:rPr>
              <w:t>Field coverage</w:t>
            </w:r>
          </w:p>
        </w:tc>
        <w:tc>
          <w:tcPr>
            <w:tcW w:w="7128" w:type="dxa"/>
            <w:tcMar>
              <w:top w:w="80" w:type="dxa"/>
              <w:left w:w="120" w:type="dxa"/>
              <w:bottom w:w="80" w:type="dxa"/>
              <w:right w:w="120" w:type="dxa"/>
            </w:tcMar>
            <w:vAlign w:val="center"/>
          </w:tcPr>
          <w:p w14:paraId="21D36C31">
            <w:pPr>
              <w:rPr>
                <w:color w:val="000000" w:themeColor="text1"/>
                <w14:textFill>
                  <w14:solidFill>
                    <w14:schemeClr w14:val="tx1"/>
                  </w14:solidFill>
                </w14:textFill>
              </w:rPr>
            </w:pPr>
            <w:r>
              <w:rPr>
                <w:color w:val="000000" w:themeColor="text1"/>
                <w:sz w:val="20"/>
                <w14:textFill>
                  <w14:solidFill>
                    <w14:schemeClr w14:val="tx1"/>
                  </w14:solidFill>
                </w14:textFill>
              </w:rPr>
              <w:t>Clinical medicine and hospital leadership; medical education and faculty development; public health and health management; bioethics; medical informatics; artificial intelligence; intelligent medical engineering; biomedical engineering; medical library and information services; higher-education administration.</w:t>
            </w:r>
          </w:p>
        </w:tc>
      </w:tr>
      <w:tr w14:paraId="2A55752B">
        <w:tc>
          <w:tcPr>
            <w:tcW w:w="2232" w:type="dxa"/>
            <w:shd w:val="clear" w:color="auto" w:fill="F2F4F7"/>
            <w:tcMar>
              <w:top w:w="80" w:type="dxa"/>
              <w:left w:w="120" w:type="dxa"/>
              <w:bottom w:w="80" w:type="dxa"/>
              <w:right w:w="120" w:type="dxa"/>
            </w:tcMar>
            <w:vAlign w:val="center"/>
          </w:tcPr>
          <w:p w14:paraId="25781810">
            <w:pPr>
              <w:rPr>
                <w:color w:val="000000" w:themeColor="text1"/>
                <w14:textFill>
                  <w14:solidFill>
                    <w14:schemeClr w14:val="tx1"/>
                  </w14:solidFill>
                </w14:textFill>
              </w:rPr>
            </w:pPr>
            <w:r>
              <w:rPr>
                <w:b/>
                <w:color w:val="000000" w:themeColor="text1"/>
                <w:sz w:val="20"/>
                <w14:textFill>
                  <w14:solidFill>
                    <w14:schemeClr w14:val="tx1"/>
                  </w14:solidFill>
                </w14:textFill>
              </w:rPr>
              <w:t>Regional distribution</w:t>
            </w:r>
          </w:p>
        </w:tc>
        <w:tc>
          <w:tcPr>
            <w:tcW w:w="7128" w:type="dxa"/>
            <w:tcMar>
              <w:top w:w="80" w:type="dxa"/>
              <w:left w:w="120" w:type="dxa"/>
              <w:bottom w:w="80" w:type="dxa"/>
              <w:right w:w="120" w:type="dxa"/>
            </w:tcMar>
            <w:vAlign w:val="center"/>
          </w:tcPr>
          <w:p w14:paraId="661B3E09">
            <w:pPr>
              <w:rPr>
                <w:color w:val="000000" w:themeColor="text1"/>
                <w:sz w:val="20"/>
                <w:lang w:eastAsia="zh-CN"/>
                <w14:textFill>
                  <w14:solidFill>
                    <w14:schemeClr w14:val="tx1"/>
                  </w14:solidFill>
                </w14:textFill>
              </w:rPr>
            </w:pPr>
            <w:r>
              <w:rPr>
                <w:color w:val="000000" w:themeColor="text1"/>
                <w:sz w:val="20"/>
                <w14:textFill>
                  <w14:solidFill>
                    <w14:schemeClr w14:val="tx1"/>
                  </w14:solidFill>
                </w14:textFill>
              </w:rPr>
              <w:t>Beijing n=17; Guangdong n=12; Liaoning n=4; Shaanxi n=4; Shanghai n=4; Sichuan n=3; Chongqing n=2; Hubei n=2; Inner Mongolia n=2; Anhui n=1; Fujian n=1; Henan n=1; Hunan n=1; Jiangsu n=1; Jiangxi n=1; Jilin n=1; Ningxia n=1; Tianjin n=1; Zhejiang n=1</w:t>
            </w:r>
          </w:p>
          <w:p w14:paraId="0B3FD184">
            <w:pPr>
              <w:rPr>
                <w:rFonts w:asciiTheme="majorHAnsi" w:hAnsiTheme="majorHAnsi" w:cstheme="majorHAnsi"/>
                <w:color w:val="000000" w:themeColor="text1"/>
                <w:sz w:val="20"/>
                <w:szCs w:val="20"/>
                <w:lang w:eastAsia="zh-CN"/>
                <w14:textFill>
                  <w14:solidFill>
                    <w14:schemeClr w14:val="tx1"/>
                  </w14:solidFill>
                </w14:textFill>
              </w:rPr>
            </w:pPr>
            <w:r>
              <w:rPr>
                <w:rFonts w:asciiTheme="majorHAnsi" w:hAnsiTheme="majorHAnsi" w:cstheme="majorHAnsi"/>
                <w:color w:val="000000" w:themeColor="text1"/>
                <w:sz w:val="20"/>
                <w:szCs w:val="20"/>
                <w:lang w:eastAsia="zh-CN"/>
                <w14:textFill>
                  <w14:solidFill>
                    <w14:schemeClr w14:val="tx1"/>
                  </w14:solidFill>
                </w14:textFill>
              </w:rPr>
              <w:t>（</w:t>
            </w:r>
            <w:r>
              <w:rPr>
                <w:rFonts w:asciiTheme="majorHAnsi" w:hAnsiTheme="majorHAnsi" w:cstheme="majorHAnsi"/>
                <w:color w:val="000000" w:themeColor="text1"/>
                <w:sz w:val="20"/>
                <w:szCs w:val="20"/>
                <w14:textFill>
                  <w14:solidFill>
                    <w14:schemeClr w14:val="tx1"/>
                  </w14:solidFill>
                </w14:textFill>
              </w:rPr>
              <w:t>The expert panel included members from institutions across eastern, southern, western, and northern China, ensuring broad geographic coverage of the country.</w:t>
            </w:r>
            <w:r>
              <w:rPr>
                <w:rFonts w:asciiTheme="majorHAnsi" w:hAnsiTheme="majorHAnsi" w:cstheme="majorHAnsi"/>
                <w:color w:val="000000" w:themeColor="text1"/>
                <w:sz w:val="20"/>
                <w:szCs w:val="20"/>
                <w:lang w:eastAsia="zh-CN"/>
                <w14:textFill>
                  <w14:solidFill>
                    <w14:schemeClr w14:val="tx1"/>
                  </w14:solidFill>
                </w14:textFill>
              </w:rPr>
              <w:t>）</w:t>
            </w:r>
          </w:p>
        </w:tc>
      </w:tr>
      <w:tr w14:paraId="4EC57838">
        <w:tc>
          <w:tcPr>
            <w:tcW w:w="2232" w:type="dxa"/>
            <w:shd w:val="clear" w:color="auto" w:fill="F2F4F7"/>
            <w:tcMar>
              <w:top w:w="80" w:type="dxa"/>
              <w:left w:w="120" w:type="dxa"/>
              <w:bottom w:w="80" w:type="dxa"/>
              <w:right w:w="120" w:type="dxa"/>
            </w:tcMar>
            <w:vAlign w:val="center"/>
          </w:tcPr>
          <w:p w14:paraId="2B7CBFA6">
            <w:pPr>
              <w:rPr>
                <w:color w:val="000000" w:themeColor="text1"/>
                <w14:textFill>
                  <w14:solidFill>
                    <w14:schemeClr w14:val="tx1"/>
                  </w14:solidFill>
                </w14:textFill>
              </w:rPr>
            </w:pPr>
            <w:r>
              <w:rPr>
                <w:b/>
                <w:color w:val="000000" w:themeColor="text1"/>
                <w:sz w:val="20"/>
                <w14:textFill>
                  <w14:solidFill>
                    <w14:schemeClr w14:val="tx1"/>
                  </w14:solidFill>
                </w14:textFill>
              </w:rPr>
              <w:t>Institution types</w:t>
            </w:r>
          </w:p>
        </w:tc>
        <w:tc>
          <w:tcPr>
            <w:tcW w:w="7128" w:type="dxa"/>
            <w:tcMar>
              <w:top w:w="80" w:type="dxa"/>
              <w:left w:w="120" w:type="dxa"/>
              <w:bottom w:w="80" w:type="dxa"/>
              <w:right w:w="120" w:type="dxa"/>
            </w:tcMar>
            <w:vAlign w:val="center"/>
          </w:tcPr>
          <w:p w14:paraId="6BD112A7">
            <w:pPr>
              <w:rPr>
                <w:color w:val="000000" w:themeColor="text1"/>
                <w14:textFill>
                  <w14:solidFill>
                    <w14:schemeClr w14:val="tx1"/>
                  </w14:solidFill>
                </w14:textFill>
              </w:rPr>
            </w:pPr>
            <w:r>
              <w:rPr>
                <w:color w:val="000000" w:themeColor="text1"/>
                <w:sz w:val="20"/>
                <w14:textFill>
                  <w14:solidFill>
                    <w14:schemeClr w14:val="tx1"/>
                  </w14:solidFill>
                </w14:textFill>
              </w:rPr>
              <w:t>Medical university/medical school/health-science center n=19; University-affiliated hospital/clinical center n=31; Comprehensive/engineering university or research unit n=8; Public health, medical library or information agency n=2</w:t>
            </w:r>
          </w:p>
        </w:tc>
      </w:tr>
      <w:tr w14:paraId="57F1353F">
        <w:tc>
          <w:tcPr>
            <w:tcW w:w="2232" w:type="dxa"/>
            <w:shd w:val="clear" w:color="auto" w:fill="F2F4F7"/>
            <w:tcMar>
              <w:top w:w="80" w:type="dxa"/>
              <w:left w:w="120" w:type="dxa"/>
              <w:bottom w:w="80" w:type="dxa"/>
              <w:right w:w="120" w:type="dxa"/>
            </w:tcMar>
            <w:vAlign w:val="center"/>
          </w:tcPr>
          <w:p w14:paraId="08A1D73C">
            <w:pPr>
              <w:rPr>
                <w:color w:val="000000" w:themeColor="text1"/>
                <w14:textFill>
                  <w14:solidFill>
                    <w14:schemeClr w14:val="tx1"/>
                  </w14:solidFill>
                </w14:textFill>
              </w:rPr>
            </w:pPr>
            <w:r>
              <w:rPr>
                <w:b/>
                <w:color w:val="000000" w:themeColor="text1"/>
                <w:sz w:val="20"/>
                <w14:textFill>
                  <w14:solidFill>
                    <w14:schemeClr w14:val="tx1"/>
                  </w14:solidFill>
                </w14:textFill>
              </w:rPr>
              <w:t>Educational background</w:t>
            </w:r>
          </w:p>
        </w:tc>
        <w:tc>
          <w:tcPr>
            <w:tcW w:w="7128" w:type="dxa"/>
            <w:tcMar>
              <w:top w:w="80" w:type="dxa"/>
              <w:left w:w="120" w:type="dxa"/>
              <w:bottom w:w="80" w:type="dxa"/>
              <w:right w:w="120" w:type="dxa"/>
            </w:tcMar>
            <w:vAlign w:val="center"/>
          </w:tcPr>
          <w:p w14:paraId="43CAD8F0">
            <w:pPr>
              <w:rPr>
                <w:color w:val="000000" w:themeColor="text1"/>
                <w14:textFill>
                  <w14:solidFill>
                    <w14:schemeClr w14:val="tx1"/>
                  </w14:solidFill>
                </w14:textFill>
              </w:rPr>
            </w:pPr>
            <w:r>
              <w:rPr>
                <w:color w:val="000000" w:themeColor="text1"/>
                <w:sz w:val="20"/>
                <w14:textFill>
                  <w14:solidFill>
                    <w14:schemeClr w14:val="tx1"/>
                  </w14:solidFill>
                </w14:textFill>
              </w:rPr>
              <w:t>The first-round background questionnaire indicated that more than 85% of respondents reported doctoral-level education, supporting the senior academic profile of the panel.</w:t>
            </w:r>
          </w:p>
        </w:tc>
      </w:tr>
    </w:tbl>
    <w:p w14:paraId="5B94855B">
      <w:pPr>
        <w:spacing w:before="320" w:after="160" w:line="264" w:lineRule="auto"/>
        <w:rPr>
          <w:color w:val="000000" w:themeColor="text1"/>
          <w14:textFill>
            <w14:solidFill>
              <w14:schemeClr w14:val="tx1"/>
            </w14:solidFill>
          </w14:textFill>
        </w:rPr>
      </w:pPr>
      <w:r>
        <w:rPr>
          <w:b/>
          <w:color w:val="000000" w:themeColor="text1"/>
          <w:sz w:val="32"/>
          <w14:textFill>
            <w14:solidFill>
              <w14:schemeClr w14:val="tx1"/>
            </w14:solidFill>
          </w14:textFill>
        </w:rPr>
        <w:t>Expert Identification, Selection Criteria, and Recruitment</w:t>
      </w:r>
    </w:p>
    <w:p w14:paraId="6BCCDB3C">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The expert panel was assembled using purposive sampling supplemented by expert recommendation. The working group first mapped the expertise required for this consensus study, including medical education, clinical teaching and practice, education management, public health, health management, artificial intelligence, biomedical engineering, medical informatics, bioethics, and medical information services. Candidate experts were then identified from medical universities, university-affiliated hospitals, comprehensive or engineering universities, public health institutions, and medical information or library-service units.</w:t>
      </w:r>
    </w:p>
    <w:p w14:paraId="2D036B35">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Eligibility was judged according to professional relevance and capacity to evaluate AI-literacy competencies for medical educators, rather than by a single numerical threshold. Experts were invited if they had recognized academic, clinical, administrative, technical, or professional expertise in at least one relevant area; familiarity with medical education, health care, AI, or digital transformation; and the ability to provide independent judgments on the importance, uniqueness, feasibility, and classification of the proposed competency items.</w:t>
      </w:r>
    </w:p>
    <w:p w14:paraId="7734A4FF">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To ensure multidisciplinary and geographic balance, the working group reviewed the candidate list against several representation dimensions before issuing invitations: discipline, current professional role, institution type, educational background, geographic region, and experience with AI-related research or practice in medical education or health care. Geographic coverage was considered explicitly; experts were purposively selected from institutions located across eastern, western, southern, northern, and central China, thereby covering the major geographic orientations of the country and improving the representativeness and breadth of the expert panel. The first-round questionnaire also collected background information on educational level, professional title, current role, specialty area, relevant work experience, attention to AI applications, and AI-related research or practice; these data confirmed that the panel covered a broad range of senior professional, doctoral-level, disciplinary, institutional, and geographic perspectives.</w:t>
      </w:r>
    </w:p>
    <w:p w14:paraId="39AAB52F">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Invited experts received information about the study purpose, the two-round Delphi procedure, the voluntary nature of participation, anonymized use of response data, and disclosure of name and affiliation in the supplementary expert roster. Experts were enrolled only after agreeing to the consent and disclosure statements presented at the beginning of the Delphi questionnaire.</w:t>
      </w:r>
    </w:p>
    <w:p w14:paraId="64F5B127">
      <w:pPr>
        <w:spacing w:before="320" w:after="160" w:line="264" w:lineRule="auto"/>
        <w:rPr>
          <w:color w:val="000000" w:themeColor="text1"/>
          <w14:textFill>
            <w14:solidFill>
              <w14:schemeClr w14:val="tx1"/>
            </w14:solidFill>
          </w14:textFill>
        </w:rPr>
      </w:pPr>
      <w:r>
        <w:rPr>
          <w:b/>
          <w:color w:val="000000" w:themeColor="text1"/>
          <w:sz w:val="32"/>
          <w14:textFill>
            <w14:solidFill>
              <w14:schemeClr w14:val="tx1"/>
            </w14:solidFill>
          </w14:textFill>
        </w:rPr>
        <w:t>Inclusion and Exclusion Criteria</w:t>
      </w:r>
    </w:p>
    <w:p w14:paraId="409A0048">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Experts were eligible if they met the following criteria: (1) professional expertise in medical education, clinical medicine, health professions education, education management, AI or digital health, medical informatics, biomedical engineering, public health, ethics, or a related area; (2) sufficient professional experience to judge the relevance and feasibility of AI-literacy competencies for medical educators; (3) ability to complete the Delphi questionnaire independently; and (4) willingness to participate voluntarily and provide informed consent for anonymized data analysis and roster disclosure as supplementary material.</w:t>
      </w:r>
    </w:p>
    <w:p w14:paraId="6F099F33">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Experts were excluded if they declined participation, withdrew consent, were unable to complete the required Delphi questionnaire, provided duplicate or invalid responses, lacked a clear professional connection to the topic, or had a conflict that made participation inappropriate.</w:t>
      </w:r>
    </w:p>
    <w:p w14:paraId="5F2D4795">
      <w:pPr>
        <w:spacing w:before="320" w:after="160" w:line="264" w:lineRule="auto"/>
        <w:rPr>
          <w:color w:val="000000" w:themeColor="text1"/>
          <w14:textFill>
            <w14:solidFill>
              <w14:schemeClr w14:val="tx1"/>
            </w14:solidFill>
          </w14:textFill>
        </w:rPr>
      </w:pPr>
      <w:r>
        <w:rPr>
          <w:b/>
          <w:color w:val="000000" w:themeColor="text1"/>
          <w:sz w:val="32"/>
          <w14:textFill>
            <w14:solidFill>
              <w14:schemeClr w14:val="tx1"/>
            </w14:solidFill>
          </w14:textFill>
        </w:rPr>
        <w:t>Participation Across Delphi Rounds</w:t>
      </w:r>
    </w:p>
    <w:p w14:paraId="0E36B1F3">
      <w:pPr>
        <w:spacing w:after="120" w:line="264" w:lineRule="auto"/>
        <w:rPr>
          <w:color w:val="000000" w:themeColor="text1"/>
          <w:lang w:eastAsia="zh-CN"/>
          <w14:textFill>
            <w14:solidFill>
              <w14:schemeClr w14:val="tx1"/>
            </w14:solidFill>
          </w14:textFill>
        </w:rPr>
      </w:pPr>
      <w:r>
        <w:rPr>
          <w:color w:val="000000" w:themeColor="text1"/>
          <w14:textFill>
            <w14:solidFill>
              <w14:schemeClr w14:val="tx1"/>
            </w14:solidFill>
          </w14:textFill>
        </w:rPr>
        <w:t>A 60-member expert panel was purposively assembled from institutions located in eastern, southern, western, and northern China, ensuring broad geographic coverage of the invited panel. Valid Round 1 questionnaires returned by responding experts were used for the first-round Delphi analysis.</w:t>
      </w:r>
    </w:p>
    <w:p w14:paraId="55959A9A">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The present roster documents the expert panel and the same 60-expert target roster across the Delphi process. It does not contain standardized highest-degree information or a separate individual round-by-round completion log. Therefore, individual degree data and round-specific response or retention rates should be reported from survey-platform records or expert self-report rather than inferred from affiliation or professional title.</w:t>
      </w:r>
    </w:p>
    <w:p w14:paraId="6758F343">
      <w:pPr>
        <w:rPr>
          <w:color w:val="000000" w:themeColor="text1"/>
          <w14:textFill>
            <w14:solidFill>
              <w14:schemeClr w14:val="tx1"/>
            </w14:solidFill>
          </w14:textFill>
        </w:rPr>
        <w:sectPr>
          <w:footerReference r:id="rId5" w:type="default"/>
          <w:pgSz w:w="12240" w:h="15840"/>
          <w:pgMar w:top="1440" w:right="1440" w:bottom="1440" w:left="1440" w:header="708" w:footer="708" w:gutter="0"/>
          <w:cols w:space="720" w:num="1"/>
          <w:docGrid w:linePitch="360" w:charSpace="0"/>
        </w:sectPr>
      </w:pPr>
    </w:p>
    <w:p w14:paraId="5A795211">
      <w:pPr>
        <w:spacing w:before="320" w:after="160" w:line="264" w:lineRule="auto"/>
        <w:rPr>
          <w:color w:val="000000" w:themeColor="text1"/>
          <w14:textFill>
            <w14:solidFill>
              <w14:schemeClr w14:val="tx1"/>
            </w14:solidFill>
          </w14:textFill>
        </w:rPr>
      </w:pPr>
      <w:r>
        <w:rPr>
          <w:b/>
          <w:color w:val="000000" w:themeColor="text1"/>
          <w:sz w:val="32"/>
          <w14:textFill>
            <w14:solidFill>
              <w14:schemeClr w14:val="tx1"/>
            </w14:solidFill>
          </w14:textFill>
        </w:rPr>
        <w:t>Consent and Public Disclosure Evidence</w:t>
      </w:r>
    </w:p>
    <w:p w14:paraId="7B4E3242">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At the beginning of each Delphi questionnaire, experts were shown an informed-consent and public-disclosure statement. The statement explained the study purpose, the voluntary nature of participation, anonymized use of response data, the right to discontinue or request deletion of submitted data, and submission of expert name and affiliation as supplementary appendix material at manuscript submission. Continuing to complete and submit the questionnaire was stated to constitute informed consent for use of the survey data.</w:t>
      </w:r>
    </w:p>
    <w:p w14:paraId="01EB1740">
      <w:pPr>
        <w:spacing w:after="120" w:line="264" w:lineRule="auto"/>
        <w:rPr>
          <w:color w:val="000000" w:themeColor="text1"/>
          <w14:textFill>
            <w14:solidFill>
              <w14:schemeClr w14:val="tx1"/>
            </w14:solidFill>
          </w14:textFill>
        </w:rPr>
      </w:pPr>
      <w:r>
        <w:rPr>
          <w:color w:val="000000" w:themeColor="text1"/>
          <w14:textFill>
            <w14:solidFill>
              <w14:schemeClr w14:val="tx1"/>
            </w14:solidFill>
          </w14:textFill>
        </w:rPr>
        <w:t>Screenshots of the Round 1 and Round 2 questionnaire consent interfaces are provided below, together with an English summary of the relevant consent and disclosure language.</w:t>
      </w:r>
    </w:p>
    <w:p w14:paraId="32E79CBC">
      <w:pPr>
        <w:spacing w:before="80" w:after="40" w:line="264" w:lineRule="auto"/>
        <w:jc w:val="center"/>
        <w:rPr>
          <w:color w:val="000000" w:themeColor="text1"/>
          <w14:textFill>
            <w14:solidFill>
              <w14:schemeClr w14:val="tx1"/>
            </w14:solidFill>
          </w14:textFill>
        </w:rPr>
      </w:pPr>
      <w:r>
        <w:drawing>
          <wp:inline distT="0" distB="0" distL="114300" distR="114300">
            <wp:extent cx="5943600" cy="4314825"/>
            <wp:effectExtent l="0" t="0" r="0"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943600" cy="4314825"/>
                    </a:xfrm>
                    <a:prstGeom prst="rect">
                      <a:avLst/>
                    </a:prstGeom>
                    <a:noFill/>
                    <a:ln>
                      <a:noFill/>
                    </a:ln>
                  </pic:spPr>
                </pic:pic>
              </a:graphicData>
            </a:graphic>
          </wp:inline>
        </w:drawing>
      </w:r>
    </w:p>
    <w:p w14:paraId="7A74B1C3">
      <w:pPr>
        <w:spacing w:before="80" w:after="160" w:line="252" w:lineRule="auto"/>
        <w:jc w:val="center"/>
        <w:rPr>
          <w:color w:val="000000" w:themeColor="text1"/>
          <w14:textFill>
            <w14:solidFill>
              <w14:schemeClr w14:val="tx1"/>
            </w14:solidFill>
          </w14:textFill>
        </w:rPr>
      </w:pPr>
      <w:r>
        <w:rPr>
          <w:b/>
          <w:color w:val="000000" w:themeColor="text1"/>
          <w:sz w:val="18"/>
          <w14:textFill>
            <w14:solidFill>
              <w14:schemeClr w14:val="tx1"/>
            </w14:solidFill>
          </w14:textFill>
        </w:rPr>
        <w:t>Figure 1. Round 1 Delphi questionnaire informed-consent and public-disclosure interface.</w:t>
      </w:r>
    </w:p>
    <w:p w14:paraId="3F2A89B4">
      <w:pPr>
        <w:spacing w:after="100" w:line="259" w:lineRule="auto"/>
        <w:rPr>
          <w:color w:val="000000" w:themeColor="text1"/>
          <w14:textFill>
            <w14:solidFill>
              <w14:schemeClr w14:val="tx1"/>
            </w14:solidFill>
          </w14:textFill>
        </w:rPr>
      </w:pPr>
      <w:r>
        <w:rPr>
          <w:color w:val="000000" w:themeColor="text1"/>
          <w14:textFill>
            <w14:solidFill>
              <w14:schemeClr w14:val="tx1"/>
            </w14:solidFill>
          </w14:textFill>
        </w:rPr>
        <w:br w:type="page"/>
      </w:r>
    </w:p>
    <w:p w14:paraId="5DF18A84">
      <w:pPr>
        <w:spacing w:before="80" w:after="40" w:line="264" w:lineRule="auto"/>
        <w:jc w:val="center"/>
        <w:rPr>
          <w:color w:val="000000" w:themeColor="text1"/>
          <w14:textFill>
            <w14:solidFill>
              <w14:schemeClr w14:val="tx1"/>
            </w14:solidFill>
          </w14:textFill>
        </w:rPr>
      </w:pPr>
      <w:r>
        <w:drawing>
          <wp:inline distT="0" distB="0" distL="114300" distR="114300">
            <wp:extent cx="5935345" cy="5172710"/>
            <wp:effectExtent l="0" t="0" r="825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935345" cy="5172710"/>
                    </a:xfrm>
                    <a:prstGeom prst="rect">
                      <a:avLst/>
                    </a:prstGeom>
                    <a:noFill/>
                    <a:ln>
                      <a:noFill/>
                    </a:ln>
                  </pic:spPr>
                </pic:pic>
              </a:graphicData>
            </a:graphic>
          </wp:inline>
        </w:drawing>
      </w:r>
    </w:p>
    <w:p w14:paraId="165BD8C6">
      <w:pPr>
        <w:spacing w:before="80" w:after="160" w:line="252" w:lineRule="auto"/>
        <w:jc w:val="center"/>
        <w:rPr>
          <w:color w:val="000000" w:themeColor="text1"/>
          <w14:textFill>
            <w14:solidFill>
              <w14:schemeClr w14:val="tx1"/>
            </w14:solidFill>
          </w14:textFill>
        </w:rPr>
      </w:pPr>
      <w:r>
        <w:rPr>
          <w:b/>
          <w:color w:val="000000" w:themeColor="text1"/>
          <w:sz w:val="18"/>
          <w14:textFill>
            <w14:solidFill>
              <w14:schemeClr w14:val="tx1"/>
            </w14:solidFill>
          </w14:textFill>
        </w:rPr>
        <w:t>Figure 2. Round 2 Delphi questionnaire informed-consent and public-disclosure interface.</w:t>
      </w:r>
    </w:p>
    <w:p w14:paraId="2861B090">
      <w:pPr>
        <w:rPr>
          <w:color w:val="000000" w:themeColor="text1"/>
          <w:lang w:eastAsia="zh-CN"/>
          <w14:textFill>
            <w14:solidFill>
              <w14:schemeClr w14:val="tx1"/>
            </w14:solidFill>
          </w14:textFill>
        </w:rPr>
      </w:pPr>
    </w:p>
    <w:p w14:paraId="1D160882">
      <w:pPr>
        <w:spacing w:after="100" w:line="259" w:lineRule="auto"/>
        <w:rPr>
          <w:b/>
          <w:color w:val="000000" w:themeColor="text1"/>
          <w:sz w:val="20"/>
          <w:lang w:eastAsia="zh-CN"/>
          <w14:textFill>
            <w14:solidFill>
              <w14:schemeClr w14:val="tx1"/>
            </w14:solidFill>
          </w14:textFill>
        </w:rPr>
      </w:pPr>
    </w:p>
    <w:p w14:paraId="5161CC39">
      <w:pPr>
        <w:spacing w:after="100" w:line="259" w:lineRule="auto"/>
        <w:rPr>
          <w:b/>
          <w:color w:val="000000" w:themeColor="text1"/>
          <w:sz w:val="20"/>
          <w:lang w:eastAsia="zh-CN"/>
          <w14:textFill>
            <w14:solidFill>
              <w14:schemeClr w14:val="tx1"/>
            </w14:solidFill>
          </w14:textFill>
        </w:rPr>
      </w:pPr>
    </w:p>
    <w:p w14:paraId="6C580A33">
      <w:pPr>
        <w:spacing w:after="100" w:line="259" w:lineRule="auto"/>
        <w:rPr>
          <w:b/>
          <w:color w:val="000000" w:themeColor="text1"/>
          <w:sz w:val="20"/>
          <w:lang w:eastAsia="zh-CN"/>
          <w14:textFill>
            <w14:solidFill>
              <w14:schemeClr w14:val="tx1"/>
            </w14:solidFill>
          </w14:textFill>
        </w:rPr>
      </w:pPr>
    </w:p>
    <w:p w14:paraId="08D2C210">
      <w:pPr>
        <w:spacing w:after="100" w:line="259" w:lineRule="auto"/>
        <w:rPr>
          <w:b/>
          <w:color w:val="000000" w:themeColor="text1"/>
          <w:sz w:val="20"/>
          <w:lang w:eastAsia="zh-CN"/>
          <w14:textFill>
            <w14:solidFill>
              <w14:schemeClr w14:val="tx1"/>
            </w14:solidFill>
          </w14:textFill>
        </w:rPr>
      </w:pPr>
    </w:p>
    <w:p w14:paraId="72ECE4D1">
      <w:pPr>
        <w:spacing w:after="100" w:line="259" w:lineRule="auto"/>
        <w:rPr>
          <w:b/>
          <w:color w:val="000000" w:themeColor="text1"/>
          <w:sz w:val="20"/>
          <w:lang w:eastAsia="zh-CN"/>
          <w14:textFill>
            <w14:solidFill>
              <w14:schemeClr w14:val="tx1"/>
            </w14:solidFill>
          </w14:textFill>
        </w:rPr>
      </w:pPr>
    </w:p>
    <w:p w14:paraId="4B14ECE0">
      <w:pPr>
        <w:spacing w:after="100" w:line="259" w:lineRule="auto"/>
        <w:rPr>
          <w:b/>
          <w:color w:val="000000" w:themeColor="text1"/>
          <w:sz w:val="20"/>
          <w:lang w:eastAsia="zh-CN"/>
          <w14:textFill>
            <w14:solidFill>
              <w14:schemeClr w14:val="tx1"/>
            </w14:solidFill>
          </w14:textFill>
        </w:rPr>
      </w:pPr>
    </w:p>
    <w:p w14:paraId="589159BF">
      <w:pPr>
        <w:spacing w:after="100" w:line="259" w:lineRule="auto"/>
        <w:rPr>
          <w:b/>
          <w:color w:val="000000" w:themeColor="text1"/>
          <w:sz w:val="20"/>
          <w:lang w:eastAsia="zh-CN"/>
          <w14:textFill>
            <w14:solidFill>
              <w14:schemeClr w14:val="tx1"/>
            </w14:solidFill>
          </w14:textFill>
        </w:rPr>
      </w:pPr>
    </w:p>
    <w:p w14:paraId="624F08F6">
      <w:pPr>
        <w:spacing w:after="100" w:line="259" w:lineRule="auto"/>
        <w:rPr>
          <w:b/>
          <w:color w:val="000000" w:themeColor="text1"/>
          <w:sz w:val="20"/>
          <w:lang w:eastAsia="zh-CN"/>
          <w14:textFill>
            <w14:solidFill>
              <w14:schemeClr w14:val="tx1"/>
            </w14:solidFill>
          </w14:textFill>
        </w:rPr>
      </w:pPr>
    </w:p>
    <w:p w14:paraId="6356CB78">
      <w:pPr>
        <w:spacing w:after="100" w:line="259" w:lineRule="auto"/>
        <w:rPr>
          <w:b/>
          <w:color w:val="000000" w:themeColor="text1"/>
          <w:sz w:val="20"/>
          <w:lang w:eastAsia="zh-CN"/>
          <w14:textFill>
            <w14:solidFill>
              <w14:schemeClr w14:val="tx1"/>
            </w14:solidFill>
          </w14:textFill>
        </w:rPr>
      </w:pPr>
    </w:p>
    <w:p w14:paraId="13715B4A">
      <w:pPr>
        <w:spacing w:after="100" w:line="259" w:lineRule="auto"/>
        <w:rPr>
          <w:b/>
          <w:color w:val="000000" w:themeColor="text1"/>
          <w:sz w:val="20"/>
          <w:lang w:eastAsia="zh-CN"/>
          <w14:textFill>
            <w14:solidFill>
              <w14:schemeClr w14:val="tx1"/>
            </w14:solidFill>
          </w14:textFill>
        </w:rPr>
      </w:pPr>
    </w:p>
    <w:p w14:paraId="2C6A28F7">
      <w:pPr>
        <w:rPr>
          <w:color w:val="000000" w:themeColor="text1"/>
          <w:lang w:eastAsia="zh-CN"/>
          <w14:textFill>
            <w14:solidFill>
              <w14:schemeClr w14:val="tx1"/>
            </w14:solidFill>
          </w14:textFill>
        </w:rPr>
        <w:sectPr>
          <w:pgSz w:w="12240" w:h="15840"/>
          <w:pgMar w:top="1080" w:right="1440" w:bottom="1080" w:left="1440" w:header="708" w:footer="708" w:gutter="0"/>
          <w:cols w:space="720" w:num="1"/>
          <w:docGrid w:linePitch="360" w:charSpace="0"/>
        </w:sectPr>
      </w:pPr>
    </w:p>
    <w:p w14:paraId="76744BCD">
      <w:pPr>
        <w:spacing w:before="320" w:after="160" w:line="264" w:lineRule="auto"/>
        <w:rPr>
          <w:color w:val="000000" w:themeColor="text1"/>
          <w:lang w:eastAsia="zh-CN"/>
          <w14:textFill>
            <w14:solidFill>
              <w14:schemeClr w14:val="tx1"/>
            </w14:solidFill>
          </w14:textFill>
        </w:rPr>
      </w:pPr>
      <w:r>
        <w:rPr>
          <w:b/>
          <w:color w:val="000000" w:themeColor="text1"/>
          <w:sz w:val="32"/>
          <w14:textFill>
            <w14:solidFill>
              <w14:schemeClr w14:val="tx1"/>
            </w14:solidFill>
          </w14:textFill>
        </w:rPr>
        <w:t>Table 1. Expert Panel Characteristics Derived From Positions and Affiliations</w:t>
      </w:r>
    </w:p>
    <w:tbl>
      <w:tblPr>
        <w:tblStyle w:val="32"/>
        <w:tblW w:w="14400" w:type="dxa"/>
        <w:jc w:val="center"/>
        <w:tblBorders>
          <w:top w:val="single" w:color="8F9BA8" w:sz="4" w:space="0"/>
          <w:left w:val="single" w:color="8F9BA8" w:sz="4" w:space="0"/>
          <w:bottom w:val="single" w:color="8F9BA8" w:sz="4" w:space="0"/>
          <w:right w:val="single" w:color="8F9BA8" w:sz="4" w:space="0"/>
          <w:insideH w:val="single" w:color="8F9BA8" w:sz="4" w:space="0"/>
          <w:insideV w:val="single" w:color="8F9BA8" w:sz="4" w:space="0"/>
        </w:tblBorders>
        <w:tblLayout w:type="fixed"/>
        <w:tblCellMar>
          <w:top w:w="0" w:type="dxa"/>
          <w:left w:w="108" w:type="dxa"/>
          <w:bottom w:w="0" w:type="dxa"/>
          <w:right w:w="108" w:type="dxa"/>
        </w:tblCellMar>
      </w:tblPr>
      <w:tblGrid>
        <w:gridCol w:w="504"/>
        <w:gridCol w:w="1224"/>
        <w:gridCol w:w="2376"/>
        <w:gridCol w:w="5976"/>
        <w:gridCol w:w="1152"/>
        <w:gridCol w:w="3168"/>
      </w:tblGrid>
      <w:tr w14:paraId="0899D2D4">
        <w:trPr>
          <w:tblHeader/>
          <w:jc w:val="center"/>
        </w:trPr>
        <w:tc>
          <w:tcPr>
            <w:tcW w:w="503" w:type="dxa"/>
            <w:shd w:val="clear" w:color="auto" w:fill="E8EEF5"/>
            <w:tcMar>
              <w:top w:w="90" w:type="dxa"/>
              <w:left w:w="90" w:type="dxa"/>
              <w:bottom w:w="90" w:type="dxa"/>
              <w:right w:w="90" w:type="dxa"/>
            </w:tcMar>
            <w:vAlign w:val="center"/>
          </w:tcPr>
          <w:p w14:paraId="668CDC66">
            <w:pPr>
              <w:jc w:val="center"/>
              <w:rPr>
                <w:color w:val="000000" w:themeColor="text1"/>
                <w14:textFill>
                  <w14:solidFill>
                    <w14:schemeClr w14:val="tx1"/>
                  </w14:solidFill>
                </w14:textFill>
              </w:rPr>
            </w:pPr>
            <w:r>
              <w:rPr>
                <w:b/>
                <w:color w:val="000000" w:themeColor="text1"/>
                <w:sz w:val="15"/>
                <w14:textFill>
                  <w14:solidFill>
                    <w14:schemeClr w14:val="tx1"/>
                  </w14:solidFill>
                </w14:textFill>
              </w:rPr>
              <w:t>No.</w:t>
            </w:r>
          </w:p>
        </w:tc>
        <w:tc>
          <w:tcPr>
            <w:tcW w:w="1224" w:type="dxa"/>
            <w:shd w:val="clear" w:color="auto" w:fill="E8EEF5"/>
            <w:tcMar>
              <w:top w:w="90" w:type="dxa"/>
              <w:left w:w="90" w:type="dxa"/>
              <w:bottom w:w="90" w:type="dxa"/>
              <w:right w:w="90" w:type="dxa"/>
            </w:tcMar>
            <w:vAlign w:val="center"/>
          </w:tcPr>
          <w:p w14:paraId="44F028AB">
            <w:pPr>
              <w:jc w:val="center"/>
              <w:rPr>
                <w:color w:val="000000" w:themeColor="text1"/>
                <w14:textFill>
                  <w14:solidFill>
                    <w14:schemeClr w14:val="tx1"/>
                  </w14:solidFill>
                </w14:textFill>
              </w:rPr>
            </w:pPr>
            <w:r>
              <w:rPr>
                <w:b/>
                <w:color w:val="000000" w:themeColor="text1"/>
                <w:sz w:val="15"/>
                <w14:textFill>
                  <w14:solidFill>
                    <w14:schemeClr w14:val="tx1"/>
                  </w14:solidFill>
                </w14:textFill>
              </w:rPr>
              <w:t>Expert name</w:t>
            </w:r>
          </w:p>
        </w:tc>
        <w:tc>
          <w:tcPr>
            <w:tcW w:w="2376" w:type="dxa"/>
            <w:shd w:val="clear" w:color="auto" w:fill="E8EEF5"/>
            <w:tcMar>
              <w:top w:w="90" w:type="dxa"/>
              <w:left w:w="90" w:type="dxa"/>
              <w:bottom w:w="90" w:type="dxa"/>
              <w:right w:w="90" w:type="dxa"/>
            </w:tcMar>
            <w:vAlign w:val="center"/>
          </w:tcPr>
          <w:p w14:paraId="4C550C60">
            <w:pPr>
              <w:jc w:val="center"/>
              <w:rPr>
                <w:color w:val="000000" w:themeColor="text1"/>
                <w14:textFill>
                  <w14:solidFill>
                    <w14:schemeClr w14:val="tx1"/>
                  </w14:solidFill>
                </w14:textFill>
              </w:rPr>
            </w:pPr>
            <w:r>
              <w:rPr>
                <w:b/>
                <w:color w:val="000000" w:themeColor="text1"/>
                <w:sz w:val="15"/>
                <w14:textFill>
                  <w14:solidFill>
                    <w14:schemeClr w14:val="tx1"/>
                  </w14:solidFill>
                </w14:textFill>
              </w:rPr>
              <w:t>Field/expertise area</w:t>
            </w:r>
          </w:p>
        </w:tc>
        <w:tc>
          <w:tcPr>
            <w:tcW w:w="5976" w:type="dxa"/>
            <w:shd w:val="clear" w:color="auto" w:fill="E8EEF5"/>
            <w:tcMar>
              <w:top w:w="90" w:type="dxa"/>
              <w:left w:w="90" w:type="dxa"/>
              <w:bottom w:w="90" w:type="dxa"/>
              <w:right w:w="90" w:type="dxa"/>
            </w:tcMar>
            <w:vAlign w:val="center"/>
          </w:tcPr>
          <w:p w14:paraId="75C89A0F">
            <w:pPr>
              <w:jc w:val="center"/>
              <w:rPr>
                <w:color w:val="000000" w:themeColor="text1"/>
                <w14:textFill>
                  <w14:solidFill>
                    <w14:schemeClr w14:val="tx1"/>
                  </w14:solidFill>
                </w14:textFill>
              </w:rPr>
            </w:pPr>
            <w:r>
              <w:rPr>
                <w:b/>
                <w:color w:val="000000" w:themeColor="text1"/>
                <w:sz w:val="15"/>
                <w14:textFill>
                  <w14:solidFill>
                    <w14:schemeClr w14:val="tx1"/>
                  </w14:solidFill>
                </w14:textFill>
              </w:rPr>
              <w:t>Recorded position/title and affiliation</w:t>
            </w:r>
          </w:p>
        </w:tc>
        <w:tc>
          <w:tcPr>
            <w:tcW w:w="1152" w:type="dxa"/>
            <w:shd w:val="clear" w:color="auto" w:fill="E8EEF5"/>
            <w:tcMar>
              <w:top w:w="90" w:type="dxa"/>
              <w:left w:w="90" w:type="dxa"/>
              <w:bottom w:w="90" w:type="dxa"/>
              <w:right w:w="90" w:type="dxa"/>
            </w:tcMar>
            <w:vAlign w:val="center"/>
          </w:tcPr>
          <w:p w14:paraId="2BCB33D3">
            <w:pPr>
              <w:jc w:val="center"/>
              <w:rPr>
                <w:color w:val="000000" w:themeColor="text1"/>
                <w14:textFill>
                  <w14:solidFill>
                    <w14:schemeClr w14:val="tx1"/>
                  </w14:solidFill>
                </w14:textFill>
              </w:rPr>
            </w:pPr>
            <w:r>
              <w:rPr>
                <w:b/>
                <w:color w:val="000000" w:themeColor="text1"/>
                <w:sz w:val="15"/>
                <w14:textFill>
                  <w14:solidFill>
                    <w14:schemeClr w14:val="tx1"/>
                  </w14:solidFill>
                </w14:textFill>
              </w:rPr>
              <w:t>Region</w:t>
            </w:r>
          </w:p>
        </w:tc>
        <w:tc>
          <w:tcPr>
            <w:tcW w:w="3168" w:type="dxa"/>
            <w:shd w:val="clear" w:color="auto" w:fill="E8EEF5"/>
            <w:tcMar>
              <w:top w:w="90" w:type="dxa"/>
              <w:left w:w="90" w:type="dxa"/>
              <w:bottom w:w="90" w:type="dxa"/>
              <w:right w:w="90" w:type="dxa"/>
            </w:tcMar>
            <w:vAlign w:val="center"/>
          </w:tcPr>
          <w:p w14:paraId="2D900197">
            <w:pPr>
              <w:jc w:val="center"/>
              <w:rPr>
                <w:color w:val="000000" w:themeColor="text1"/>
                <w14:textFill>
                  <w14:solidFill>
                    <w14:schemeClr w14:val="tx1"/>
                  </w14:solidFill>
                </w14:textFill>
              </w:rPr>
            </w:pPr>
            <w:r>
              <w:rPr>
                <w:b/>
                <w:color w:val="000000" w:themeColor="text1"/>
                <w:sz w:val="15"/>
                <w14:textFill>
                  <w14:solidFill>
                    <w14:schemeClr w14:val="tx1"/>
                  </w14:solidFill>
                </w14:textFill>
              </w:rPr>
              <w:t>Institution type</w:t>
            </w:r>
          </w:p>
        </w:tc>
      </w:tr>
      <w:tr w14:paraId="5423E501">
        <w:trPr>
          <w:jc w:val="center"/>
        </w:trPr>
        <w:tc>
          <w:tcPr>
            <w:tcW w:w="503" w:type="dxa"/>
            <w:tcMar>
              <w:top w:w="70" w:type="dxa"/>
              <w:left w:w="90" w:type="dxa"/>
              <w:bottom w:w="70" w:type="dxa"/>
              <w:right w:w="90" w:type="dxa"/>
            </w:tcMar>
            <w:vAlign w:val="center"/>
          </w:tcPr>
          <w:p w14:paraId="1039C1B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w:t>
            </w:r>
          </w:p>
        </w:tc>
        <w:tc>
          <w:tcPr>
            <w:tcW w:w="1224" w:type="dxa"/>
            <w:tcMar>
              <w:top w:w="70" w:type="dxa"/>
              <w:left w:w="90" w:type="dxa"/>
              <w:bottom w:w="70" w:type="dxa"/>
              <w:right w:w="90" w:type="dxa"/>
            </w:tcMar>
            <w:vAlign w:val="center"/>
          </w:tcPr>
          <w:p w14:paraId="12CA6EB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Mengchun Gong</w:t>
            </w:r>
          </w:p>
        </w:tc>
        <w:tc>
          <w:tcPr>
            <w:tcW w:w="2376" w:type="dxa"/>
            <w:tcMar>
              <w:top w:w="70" w:type="dxa"/>
              <w:left w:w="90" w:type="dxa"/>
              <w:bottom w:w="70" w:type="dxa"/>
              <w:right w:w="90" w:type="dxa"/>
            </w:tcMar>
            <w:vAlign w:val="center"/>
          </w:tcPr>
          <w:p w14:paraId="7B0724E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Biomedical engineering; AI/medical technology</w:t>
            </w:r>
          </w:p>
        </w:tc>
        <w:tc>
          <w:tcPr>
            <w:tcW w:w="5976" w:type="dxa"/>
            <w:tcMar>
              <w:top w:w="70" w:type="dxa"/>
              <w:left w:w="90" w:type="dxa"/>
              <w:bottom w:w="70" w:type="dxa"/>
              <w:right w:w="90" w:type="dxa"/>
            </w:tcMar>
            <w:vAlign w:val="center"/>
          </w:tcPr>
          <w:p w14:paraId="5C1F560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GMC Lab, School of Biomedical Engineering, Guangdong Medical University</w:t>
            </w:r>
          </w:p>
        </w:tc>
        <w:tc>
          <w:tcPr>
            <w:tcW w:w="1152" w:type="dxa"/>
            <w:tcMar>
              <w:top w:w="70" w:type="dxa"/>
              <w:left w:w="90" w:type="dxa"/>
              <w:bottom w:w="70" w:type="dxa"/>
              <w:right w:w="90" w:type="dxa"/>
            </w:tcMar>
            <w:vAlign w:val="center"/>
          </w:tcPr>
          <w:p w14:paraId="39345FE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294EEE9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4DDD7EE8">
        <w:trPr>
          <w:jc w:val="center"/>
        </w:trPr>
        <w:tc>
          <w:tcPr>
            <w:tcW w:w="503" w:type="dxa"/>
            <w:tcMar>
              <w:top w:w="70" w:type="dxa"/>
              <w:left w:w="90" w:type="dxa"/>
              <w:bottom w:w="70" w:type="dxa"/>
              <w:right w:w="90" w:type="dxa"/>
            </w:tcMar>
            <w:vAlign w:val="center"/>
          </w:tcPr>
          <w:p w14:paraId="00154284">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w:t>
            </w:r>
          </w:p>
        </w:tc>
        <w:tc>
          <w:tcPr>
            <w:tcW w:w="1224" w:type="dxa"/>
            <w:tcMar>
              <w:top w:w="70" w:type="dxa"/>
              <w:left w:w="90" w:type="dxa"/>
              <w:bottom w:w="70" w:type="dxa"/>
              <w:right w:w="90" w:type="dxa"/>
            </w:tcMar>
            <w:vAlign w:val="center"/>
          </w:tcPr>
          <w:p w14:paraId="4AA56BB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Fei Ma</w:t>
            </w:r>
          </w:p>
        </w:tc>
        <w:tc>
          <w:tcPr>
            <w:tcW w:w="2376" w:type="dxa"/>
            <w:tcMar>
              <w:top w:w="70" w:type="dxa"/>
              <w:left w:w="90" w:type="dxa"/>
              <w:bottom w:w="70" w:type="dxa"/>
              <w:right w:w="90" w:type="dxa"/>
            </w:tcMar>
            <w:vAlign w:val="center"/>
          </w:tcPr>
          <w:p w14:paraId="47211F7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oncology; clinical medicine</w:t>
            </w:r>
          </w:p>
        </w:tc>
        <w:tc>
          <w:tcPr>
            <w:tcW w:w="5976" w:type="dxa"/>
            <w:tcMar>
              <w:top w:w="70" w:type="dxa"/>
              <w:left w:w="90" w:type="dxa"/>
              <w:bottom w:w="70" w:type="dxa"/>
              <w:right w:w="90" w:type="dxa"/>
            </w:tcMar>
            <w:vAlign w:val="center"/>
          </w:tcPr>
          <w:p w14:paraId="5CC03E1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Medical Oncology, Cancer Hospital, Chinese Academy of Medical Sciences</w:t>
            </w:r>
          </w:p>
        </w:tc>
        <w:tc>
          <w:tcPr>
            <w:tcW w:w="1152" w:type="dxa"/>
            <w:tcMar>
              <w:top w:w="70" w:type="dxa"/>
              <w:left w:w="90" w:type="dxa"/>
              <w:bottom w:w="70" w:type="dxa"/>
              <w:right w:w="90" w:type="dxa"/>
            </w:tcMar>
            <w:vAlign w:val="center"/>
          </w:tcPr>
          <w:p w14:paraId="561AE4DA">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60CA59A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6748977">
        <w:trPr>
          <w:jc w:val="center"/>
        </w:trPr>
        <w:tc>
          <w:tcPr>
            <w:tcW w:w="503" w:type="dxa"/>
            <w:tcMar>
              <w:top w:w="70" w:type="dxa"/>
              <w:left w:w="90" w:type="dxa"/>
              <w:bottom w:w="70" w:type="dxa"/>
              <w:right w:w="90" w:type="dxa"/>
            </w:tcMar>
            <w:vAlign w:val="center"/>
          </w:tcPr>
          <w:p w14:paraId="455A691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w:t>
            </w:r>
          </w:p>
        </w:tc>
        <w:tc>
          <w:tcPr>
            <w:tcW w:w="1224" w:type="dxa"/>
            <w:tcMar>
              <w:top w:w="70" w:type="dxa"/>
              <w:left w:w="90" w:type="dxa"/>
              <w:bottom w:w="70" w:type="dxa"/>
              <w:right w:w="90" w:type="dxa"/>
            </w:tcMar>
            <w:vAlign w:val="center"/>
          </w:tcPr>
          <w:p w14:paraId="387D826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Le Ma</w:t>
            </w:r>
          </w:p>
        </w:tc>
        <w:tc>
          <w:tcPr>
            <w:tcW w:w="2376" w:type="dxa"/>
            <w:tcMar>
              <w:top w:w="70" w:type="dxa"/>
              <w:left w:w="90" w:type="dxa"/>
              <w:bottom w:w="70" w:type="dxa"/>
              <w:right w:w="90" w:type="dxa"/>
            </w:tcMar>
            <w:vAlign w:val="center"/>
          </w:tcPr>
          <w:p w14:paraId="420058F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Public health; medical education</w:t>
            </w:r>
          </w:p>
        </w:tc>
        <w:tc>
          <w:tcPr>
            <w:tcW w:w="5976" w:type="dxa"/>
            <w:tcMar>
              <w:top w:w="70" w:type="dxa"/>
              <w:left w:w="90" w:type="dxa"/>
              <w:bottom w:w="70" w:type="dxa"/>
              <w:right w:w="90" w:type="dxa"/>
            </w:tcMar>
            <w:vAlign w:val="center"/>
          </w:tcPr>
          <w:p w14:paraId="2263159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Dean, School of Public Health, Xi'an Jiaotong University</w:t>
            </w:r>
          </w:p>
        </w:tc>
        <w:tc>
          <w:tcPr>
            <w:tcW w:w="1152" w:type="dxa"/>
            <w:tcMar>
              <w:top w:w="70" w:type="dxa"/>
              <w:left w:w="90" w:type="dxa"/>
              <w:bottom w:w="70" w:type="dxa"/>
              <w:right w:w="90" w:type="dxa"/>
            </w:tcMar>
            <w:vAlign w:val="center"/>
          </w:tcPr>
          <w:p w14:paraId="4E400B5C">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Shaanxi</w:t>
            </w:r>
          </w:p>
        </w:tc>
        <w:tc>
          <w:tcPr>
            <w:tcW w:w="3168" w:type="dxa"/>
            <w:tcMar>
              <w:top w:w="70" w:type="dxa"/>
              <w:left w:w="90" w:type="dxa"/>
              <w:bottom w:w="70" w:type="dxa"/>
              <w:right w:w="90" w:type="dxa"/>
            </w:tcMar>
            <w:vAlign w:val="center"/>
          </w:tcPr>
          <w:p w14:paraId="0A00A98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02D76B08">
        <w:trPr>
          <w:jc w:val="center"/>
        </w:trPr>
        <w:tc>
          <w:tcPr>
            <w:tcW w:w="503" w:type="dxa"/>
            <w:tcMar>
              <w:top w:w="70" w:type="dxa"/>
              <w:left w:w="90" w:type="dxa"/>
              <w:bottom w:w="70" w:type="dxa"/>
              <w:right w:w="90" w:type="dxa"/>
            </w:tcMar>
            <w:vAlign w:val="center"/>
          </w:tcPr>
          <w:p w14:paraId="4FCA89D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w:t>
            </w:r>
          </w:p>
        </w:tc>
        <w:tc>
          <w:tcPr>
            <w:tcW w:w="1224" w:type="dxa"/>
            <w:tcMar>
              <w:top w:w="70" w:type="dxa"/>
              <w:left w:w="90" w:type="dxa"/>
              <w:bottom w:w="70" w:type="dxa"/>
              <w:right w:w="90" w:type="dxa"/>
            </w:tcMar>
            <w:vAlign w:val="center"/>
          </w:tcPr>
          <w:p w14:paraId="2818229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Li Ma</w:t>
            </w:r>
          </w:p>
        </w:tc>
        <w:tc>
          <w:tcPr>
            <w:tcW w:w="2376" w:type="dxa"/>
            <w:tcMar>
              <w:top w:w="70" w:type="dxa"/>
              <w:left w:w="90" w:type="dxa"/>
              <w:bottom w:w="70" w:type="dxa"/>
              <w:right w:w="90" w:type="dxa"/>
            </w:tcMar>
            <w:vAlign w:val="center"/>
          </w:tcPr>
          <w:p w14:paraId="40F3573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 leadership; medical education</w:t>
            </w:r>
          </w:p>
        </w:tc>
        <w:tc>
          <w:tcPr>
            <w:tcW w:w="5976" w:type="dxa"/>
            <w:tcMar>
              <w:top w:w="70" w:type="dxa"/>
              <w:left w:w="90" w:type="dxa"/>
              <w:bottom w:w="70" w:type="dxa"/>
              <w:right w:w="90" w:type="dxa"/>
            </w:tcMar>
            <w:vAlign w:val="center"/>
          </w:tcPr>
          <w:p w14:paraId="5264BAF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Southern Medical University</w:t>
            </w:r>
          </w:p>
        </w:tc>
        <w:tc>
          <w:tcPr>
            <w:tcW w:w="1152" w:type="dxa"/>
            <w:tcMar>
              <w:top w:w="70" w:type="dxa"/>
              <w:left w:w="90" w:type="dxa"/>
              <w:bottom w:w="70" w:type="dxa"/>
              <w:right w:w="90" w:type="dxa"/>
            </w:tcMar>
            <w:vAlign w:val="center"/>
          </w:tcPr>
          <w:p w14:paraId="7D651FC4">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2B80AF7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2E36CBDC">
        <w:trPr>
          <w:jc w:val="center"/>
        </w:trPr>
        <w:tc>
          <w:tcPr>
            <w:tcW w:w="503" w:type="dxa"/>
            <w:tcMar>
              <w:top w:w="70" w:type="dxa"/>
              <w:left w:w="90" w:type="dxa"/>
              <w:bottom w:w="70" w:type="dxa"/>
              <w:right w:w="90" w:type="dxa"/>
            </w:tcMar>
            <w:vAlign w:val="center"/>
          </w:tcPr>
          <w:p w14:paraId="1D31B16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w:t>
            </w:r>
          </w:p>
        </w:tc>
        <w:tc>
          <w:tcPr>
            <w:tcW w:w="1224" w:type="dxa"/>
            <w:tcMar>
              <w:top w:w="70" w:type="dxa"/>
              <w:left w:w="90" w:type="dxa"/>
              <w:bottom w:w="70" w:type="dxa"/>
              <w:right w:w="90" w:type="dxa"/>
            </w:tcMar>
            <w:vAlign w:val="center"/>
          </w:tcPr>
          <w:p w14:paraId="166E94C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Yonghui Ma</w:t>
            </w:r>
          </w:p>
        </w:tc>
        <w:tc>
          <w:tcPr>
            <w:tcW w:w="2376" w:type="dxa"/>
            <w:tcMar>
              <w:top w:w="70" w:type="dxa"/>
              <w:left w:w="90" w:type="dxa"/>
              <w:bottom w:w="70" w:type="dxa"/>
              <w:right w:w="90" w:type="dxa"/>
            </w:tcMar>
            <w:vAlign w:val="center"/>
          </w:tcPr>
          <w:p w14:paraId="2B4F870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Bioethics; medicine and health humanities</w:t>
            </w:r>
          </w:p>
        </w:tc>
        <w:tc>
          <w:tcPr>
            <w:tcW w:w="5976" w:type="dxa"/>
            <w:tcMar>
              <w:top w:w="70" w:type="dxa"/>
              <w:left w:w="90" w:type="dxa"/>
              <w:bottom w:w="70" w:type="dxa"/>
              <w:right w:w="90" w:type="dxa"/>
            </w:tcMar>
            <w:vAlign w:val="center"/>
          </w:tcPr>
          <w:p w14:paraId="24FB78A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Center for Bioethics, School of Medicine, Xiamen University</w:t>
            </w:r>
          </w:p>
        </w:tc>
        <w:tc>
          <w:tcPr>
            <w:tcW w:w="1152" w:type="dxa"/>
            <w:tcMar>
              <w:top w:w="70" w:type="dxa"/>
              <w:left w:w="90" w:type="dxa"/>
              <w:bottom w:w="70" w:type="dxa"/>
              <w:right w:w="90" w:type="dxa"/>
            </w:tcMar>
            <w:vAlign w:val="center"/>
          </w:tcPr>
          <w:p w14:paraId="5E513E9E">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Fujian</w:t>
            </w:r>
          </w:p>
        </w:tc>
        <w:tc>
          <w:tcPr>
            <w:tcW w:w="3168" w:type="dxa"/>
            <w:tcMar>
              <w:top w:w="70" w:type="dxa"/>
              <w:left w:w="90" w:type="dxa"/>
              <w:bottom w:w="70" w:type="dxa"/>
              <w:right w:w="90" w:type="dxa"/>
            </w:tcMar>
            <w:vAlign w:val="center"/>
          </w:tcPr>
          <w:p w14:paraId="6DDC0EF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5C89457E">
        <w:trPr>
          <w:jc w:val="center"/>
        </w:trPr>
        <w:tc>
          <w:tcPr>
            <w:tcW w:w="503" w:type="dxa"/>
            <w:tcMar>
              <w:top w:w="70" w:type="dxa"/>
              <w:left w:w="90" w:type="dxa"/>
              <w:bottom w:w="70" w:type="dxa"/>
              <w:right w:w="90" w:type="dxa"/>
            </w:tcMar>
            <w:vAlign w:val="center"/>
          </w:tcPr>
          <w:p w14:paraId="07377E55">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6</w:t>
            </w:r>
          </w:p>
        </w:tc>
        <w:tc>
          <w:tcPr>
            <w:tcW w:w="1224" w:type="dxa"/>
            <w:tcMar>
              <w:top w:w="70" w:type="dxa"/>
              <w:left w:w="90" w:type="dxa"/>
              <w:bottom w:w="70" w:type="dxa"/>
              <w:right w:w="90" w:type="dxa"/>
            </w:tcMar>
            <w:vAlign w:val="center"/>
          </w:tcPr>
          <w:p w14:paraId="76F63A5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Ruiting Ma</w:t>
            </w:r>
          </w:p>
        </w:tc>
        <w:tc>
          <w:tcPr>
            <w:tcW w:w="2376" w:type="dxa"/>
            <w:tcMar>
              <w:top w:w="70" w:type="dxa"/>
              <w:left w:w="90" w:type="dxa"/>
              <w:bottom w:w="70" w:type="dxa"/>
              <w:right w:w="90" w:type="dxa"/>
            </w:tcMar>
            <w:vAlign w:val="center"/>
          </w:tcPr>
          <w:p w14:paraId="5F286BE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Clinical research governance; mental health institution administration</w:t>
            </w:r>
          </w:p>
        </w:tc>
        <w:tc>
          <w:tcPr>
            <w:tcW w:w="5976" w:type="dxa"/>
            <w:tcMar>
              <w:top w:w="70" w:type="dxa"/>
              <w:left w:w="90" w:type="dxa"/>
              <w:bottom w:w="70" w:type="dxa"/>
              <w:right w:w="90" w:type="dxa"/>
            </w:tcMar>
            <w:vAlign w:val="center"/>
          </w:tcPr>
          <w:p w14:paraId="2CBF559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Office of the Good Clinical Practice (GCP) Institution, Inner Mongolia Mental Health Center (Brain Hospital)</w:t>
            </w:r>
          </w:p>
        </w:tc>
        <w:tc>
          <w:tcPr>
            <w:tcW w:w="1152" w:type="dxa"/>
            <w:tcMar>
              <w:top w:w="70" w:type="dxa"/>
              <w:left w:w="90" w:type="dxa"/>
              <w:bottom w:w="70" w:type="dxa"/>
              <w:right w:w="90" w:type="dxa"/>
            </w:tcMar>
            <w:vAlign w:val="center"/>
          </w:tcPr>
          <w:p w14:paraId="4343DDF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Inner Mongolia</w:t>
            </w:r>
          </w:p>
        </w:tc>
        <w:tc>
          <w:tcPr>
            <w:tcW w:w="3168" w:type="dxa"/>
            <w:tcMar>
              <w:top w:w="70" w:type="dxa"/>
              <w:left w:w="90" w:type="dxa"/>
              <w:bottom w:w="70" w:type="dxa"/>
              <w:right w:w="90" w:type="dxa"/>
            </w:tcMar>
            <w:vAlign w:val="center"/>
          </w:tcPr>
          <w:p w14:paraId="1DA84C7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72AFC953">
        <w:trPr>
          <w:jc w:val="center"/>
        </w:trPr>
        <w:tc>
          <w:tcPr>
            <w:tcW w:w="503" w:type="dxa"/>
            <w:tcMar>
              <w:top w:w="70" w:type="dxa"/>
              <w:left w:w="90" w:type="dxa"/>
              <w:bottom w:w="70" w:type="dxa"/>
              <w:right w:w="90" w:type="dxa"/>
            </w:tcMar>
            <w:vAlign w:val="center"/>
          </w:tcPr>
          <w:p w14:paraId="193BE6B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7</w:t>
            </w:r>
          </w:p>
        </w:tc>
        <w:tc>
          <w:tcPr>
            <w:tcW w:w="1224" w:type="dxa"/>
            <w:tcMar>
              <w:top w:w="70" w:type="dxa"/>
              <w:left w:w="90" w:type="dxa"/>
              <w:bottom w:w="70" w:type="dxa"/>
              <w:right w:w="90" w:type="dxa"/>
            </w:tcMar>
            <w:vAlign w:val="center"/>
          </w:tcPr>
          <w:p w14:paraId="2A0DC7B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Wei Wang</w:t>
            </w:r>
          </w:p>
        </w:tc>
        <w:tc>
          <w:tcPr>
            <w:tcW w:w="2376" w:type="dxa"/>
            <w:tcMar>
              <w:top w:w="70" w:type="dxa"/>
              <w:left w:w="90" w:type="dxa"/>
              <w:bottom w:w="70" w:type="dxa"/>
              <w:right w:w="90" w:type="dxa"/>
            </w:tcMar>
            <w:vAlign w:val="center"/>
          </w:tcPr>
          <w:p w14:paraId="6DB30F1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Faculty development; medical education</w:t>
            </w:r>
          </w:p>
        </w:tc>
        <w:tc>
          <w:tcPr>
            <w:tcW w:w="5976" w:type="dxa"/>
            <w:tcMar>
              <w:top w:w="70" w:type="dxa"/>
              <w:left w:w="90" w:type="dxa"/>
              <w:bottom w:w="70" w:type="dxa"/>
              <w:right w:w="90" w:type="dxa"/>
            </w:tcMar>
            <w:vAlign w:val="center"/>
          </w:tcPr>
          <w:p w14:paraId="0956E93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Center for Faculty Development, Chinese Academy of Medical Sciences and Peking Union Medical College</w:t>
            </w:r>
          </w:p>
        </w:tc>
        <w:tc>
          <w:tcPr>
            <w:tcW w:w="1152" w:type="dxa"/>
            <w:tcMar>
              <w:top w:w="70" w:type="dxa"/>
              <w:left w:w="90" w:type="dxa"/>
              <w:bottom w:w="70" w:type="dxa"/>
              <w:right w:w="90" w:type="dxa"/>
            </w:tcMar>
            <w:vAlign w:val="center"/>
          </w:tcPr>
          <w:p w14:paraId="663E4A48">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7EB4A1C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77653BEC">
        <w:trPr>
          <w:jc w:val="center"/>
        </w:trPr>
        <w:tc>
          <w:tcPr>
            <w:tcW w:w="503" w:type="dxa"/>
            <w:tcMar>
              <w:top w:w="70" w:type="dxa"/>
              <w:left w:w="90" w:type="dxa"/>
              <w:bottom w:w="70" w:type="dxa"/>
              <w:right w:w="90" w:type="dxa"/>
            </w:tcMar>
            <w:vAlign w:val="center"/>
          </w:tcPr>
          <w:p w14:paraId="5CCB7A9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8</w:t>
            </w:r>
          </w:p>
        </w:tc>
        <w:tc>
          <w:tcPr>
            <w:tcW w:w="1224" w:type="dxa"/>
            <w:tcMar>
              <w:top w:w="70" w:type="dxa"/>
              <w:left w:w="90" w:type="dxa"/>
              <w:bottom w:w="70" w:type="dxa"/>
              <w:right w:w="90" w:type="dxa"/>
            </w:tcMar>
            <w:vAlign w:val="center"/>
          </w:tcPr>
          <w:p w14:paraId="052B2CC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Jing Wang</w:t>
            </w:r>
          </w:p>
        </w:tc>
        <w:tc>
          <w:tcPr>
            <w:tcW w:w="2376" w:type="dxa"/>
            <w:tcMar>
              <w:top w:w="70" w:type="dxa"/>
              <w:left w:w="90" w:type="dxa"/>
              <w:bottom w:w="70" w:type="dxa"/>
              <w:right w:w="90" w:type="dxa"/>
            </w:tcMar>
            <w:vAlign w:val="center"/>
          </w:tcPr>
          <w:p w14:paraId="6460B48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Academic affairs; medical education administration</w:t>
            </w:r>
          </w:p>
        </w:tc>
        <w:tc>
          <w:tcPr>
            <w:tcW w:w="5976" w:type="dxa"/>
            <w:tcMar>
              <w:top w:w="70" w:type="dxa"/>
              <w:left w:w="90" w:type="dxa"/>
              <w:bottom w:w="70" w:type="dxa"/>
              <w:right w:w="90" w:type="dxa"/>
            </w:tcMar>
            <w:vAlign w:val="center"/>
          </w:tcPr>
          <w:p w14:paraId="6CFAF67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Academic Affairs Office, Chinese Academy of Medical Sciences and Peking Union Medical College</w:t>
            </w:r>
          </w:p>
        </w:tc>
        <w:tc>
          <w:tcPr>
            <w:tcW w:w="1152" w:type="dxa"/>
            <w:tcMar>
              <w:top w:w="70" w:type="dxa"/>
              <w:left w:w="90" w:type="dxa"/>
              <w:bottom w:w="70" w:type="dxa"/>
              <w:right w:w="90" w:type="dxa"/>
            </w:tcMar>
            <w:vAlign w:val="center"/>
          </w:tcPr>
          <w:p w14:paraId="72CDEF05">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6157911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080BF700">
        <w:trPr>
          <w:jc w:val="center"/>
        </w:trPr>
        <w:tc>
          <w:tcPr>
            <w:tcW w:w="503" w:type="dxa"/>
            <w:tcMar>
              <w:top w:w="70" w:type="dxa"/>
              <w:left w:w="90" w:type="dxa"/>
              <w:bottom w:w="70" w:type="dxa"/>
              <w:right w:w="90" w:type="dxa"/>
            </w:tcMar>
            <w:vAlign w:val="center"/>
          </w:tcPr>
          <w:p w14:paraId="01B8CB84">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9</w:t>
            </w:r>
          </w:p>
        </w:tc>
        <w:tc>
          <w:tcPr>
            <w:tcW w:w="1224" w:type="dxa"/>
            <w:tcMar>
              <w:top w:w="70" w:type="dxa"/>
              <w:left w:w="90" w:type="dxa"/>
              <w:bottom w:w="70" w:type="dxa"/>
              <w:right w:w="90" w:type="dxa"/>
            </w:tcMar>
            <w:vAlign w:val="center"/>
          </w:tcPr>
          <w:p w14:paraId="2964475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Zhengning Wang</w:t>
            </w:r>
          </w:p>
        </w:tc>
        <w:tc>
          <w:tcPr>
            <w:tcW w:w="2376" w:type="dxa"/>
            <w:tcMar>
              <w:top w:w="70" w:type="dxa"/>
              <w:left w:w="90" w:type="dxa"/>
              <w:bottom w:w="70" w:type="dxa"/>
              <w:right w:w="90" w:type="dxa"/>
            </w:tcMar>
            <w:vAlign w:val="center"/>
          </w:tcPr>
          <w:p w14:paraId="0710C96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 leadership; medical education</w:t>
            </w:r>
          </w:p>
        </w:tc>
        <w:tc>
          <w:tcPr>
            <w:tcW w:w="5976" w:type="dxa"/>
            <w:tcMar>
              <w:top w:w="70" w:type="dxa"/>
              <w:left w:w="90" w:type="dxa"/>
              <w:bottom w:w="70" w:type="dxa"/>
              <w:right w:w="90" w:type="dxa"/>
            </w:tcMar>
            <w:vAlign w:val="center"/>
          </w:tcPr>
          <w:p w14:paraId="2A0ADF7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China Medical University</w:t>
            </w:r>
          </w:p>
        </w:tc>
        <w:tc>
          <w:tcPr>
            <w:tcW w:w="1152" w:type="dxa"/>
            <w:tcMar>
              <w:top w:w="70" w:type="dxa"/>
              <w:left w:w="90" w:type="dxa"/>
              <w:bottom w:w="70" w:type="dxa"/>
              <w:right w:w="90" w:type="dxa"/>
            </w:tcMar>
            <w:vAlign w:val="center"/>
          </w:tcPr>
          <w:p w14:paraId="7E2AAAE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Liaoning</w:t>
            </w:r>
          </w:p>
        </w:tc>
        <w:tc>
          <w:tcPr>
            <w:tcW w:w="3168" w:type="dxa"/>
            <w:tcMar>
              <w:top w:w="70" w:type="dxa"/>
              <w:left w:w="90" w:type="dxa"/>
              <w:bottom w:w="70" w:type="dxa"/>
              <w:right w:w="90" w:type="dxa"/>
            </w:tcMar>
            <w:vAlign w:val="center"/>
          </w:tcPr>
          <w:p w14:paraId="45EBF46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0217D1D4">
        <w:trPr>
          <w:jc w:val="center"/>
        </w:trPr>
        <w:tc>
          <w:tcPr>
            <w:tcW w:w="503" w:type="dxa"/>
            <w:tcMar>
              <w:top w:w="70" w:type="dxa"/>
              <w:left w:w="90" w:type="dxa"/>
              <w:bottom w:w="70" w:type="dxa"/>
              <w:right w:w="90" w:type="dxa"/>
            </w:tcMar>
            <w:vAlign w:val="center"/>
          </w:tcPr>
          <w:p w14:paraId="4E0F7DD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10</w:t>
            </w:r>
          </w:p>
        </w:tc>
        <w:tc>
          <w:tcPr>
            <w:tcW w:w="1224" w:type="dxa"/>
            <w:tcMar>
              <w:top w:w="70" w:type="dxa"/>
              <w:left w:w="90" w:type="dxa"/>
              <w:bottom w:w="70" w:type="dxa"/>
              <w:right w:w="90" w:type="dxa"/>
            </w:tcMar>
            <w:vAlign w:val="center"/>
          </w:tcPr>
          <w:p w14:paraId="435B557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Jingbo Wang</w:t>
            </w:r>
          </w:p>
        </w:tc>
        <w:tc>
          <w:tcPr>
            <w:tcW w:w="2376" w:type="dxa"/>
            <w:tcMar>
              <w:top w:w="70" w:type="dxa"/>
              <w:left w:w="90" w:type="dxa"/>
              <w:bottom w:w="70" w:type="dxa"/>
              <w:right w:w="90" w:type="dxa"/>
            </w:tcMar>
            <w:vAlign w:val="center"/>
          </w:tcPr>
          <w:p w14:paraId="21EB284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5573ED8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Tangdu Hospital, Air Force Medical University</w:t>
            </w:r>
          </w:p>
        </w:tc>
        <w:tc>
          <w:tcPr>
            <w:tcW w:w="1152" w:type="dxa"/>
            <w:tcMar>
              <w:top w:w="70" w:type="dxa"/>
              <w:left w:w="90" w:type="dxa"/>
              <w:bottom w:w="70" w:type="dxa"/>
              <w:right w:w="90" w:type="dxa"/>
            </w:tcMar>
            <w:vAlign w:val="center"/>
          </w:tcPr>
          <w:p w14:paraId="5B6D0CF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Shaanxi</w:t>
            </w:r>
          </w:p>
        </w:tc>
        <w:tc>
          <w:tcPr>
            <w:tcW w:w="3168" w:type="dxa"/>
            <w:tcMar>
              <w:top w:w="70" w:type="dxa"/>
              <w:left w:w="90" w:type="dxa"/>
              <w:bottom w:w="70" w:type="dxa"/>
              <w:right w:w="90" w:type="dxa"/>
            </w:tcMar>
            <w:vAlign w:val="center"/>
          </w:tcPr>
          <w:p w14:paraId="019667C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286F6CC2">
        <w:trPr>
          <w:jc w:val="center"/>
        </w:trPr>
        <w:tc>
          <w:tcPr>
            <w:tcW w:w="503" w:type="dxa"/>
            <w:tcMar>
              <w:top w:w="70" w:type="dxa"/>
              <w:left w:w="90" w:type="dxa"/>
              <w:bottom w:w="70" w:type="dxa"/>
              <w:right w:w="90" w:type="dxa"/>
            </w:tcMar>
            <w:vAlign w:val="center"/>
          </w:tcPr>
          <w:p w14:paraId="66D95CA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11</w:t>
            </w:r>
          </w:p>
        </w:tc>
        <w:tc>
          <w:tcPr>
            <w:tcW w:w="1224" w:type="dxa"/>
            <w:tcMar>
              <w:top w:w="70" w:type="dxa"/>
              <w:left w:w="90" w:type="dxa"/>
              <w:bottom w:w="70" w:type="dxa"/>
              <w:right w:w="90" w:type="dxa"/>
            </w:tcMar>
            <w:vAlign w:val="center"/>
          </w:tcPr>
          <w:p w14:paraId="3BC43F3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Jinghui Lu</w:t>
            </w:r>
          </w:p>
        </w:tc>
        <w:tc>
          <w:tcPr>
            <w:tcW w:w="2376" w:type="dxa"/>
            <w:tcMar>
              <w:top w:w="70" w:type="dxa"/>
              <w:left w:w="90" w:type="dxa"/>
              <w:bottom w:w="70" w:type="dxa"/>
              <w:right w:w="90" w:type="dxa"/>
            </w:tcMar>
            <w:vAlign w:val="center"/>
          </w:tcPr>
          <w:p w14:paraId="72B998E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 leadership; medical education</w:t>
            </w:r>
          </w:p>
        </w:tc>
        <w:tc>
          <w:tcPr>
            <w:tcW w:w="5976" w:type="dxa"/>
            <w:tcMar>
              <w:top w:w="70" w:type="dxa"/>
              <w:left w:w="90" w:type="dxa"/>
              <w:bottom w:w="70" w:type="dxa"/>
              <w:right w:w="90" w:type="dxa"/>
            </w:tcMar>
            <w:vAlign w:val="center"/>
          </w:tcPr>
          <w:p w14:paraId="552B24F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Party Secretary, Guangdong Medical University</w:t>
            </w:r>
          </w:p>
        </w:tc>
        <w:tc>
          <w:tcPr>
            <w:tcW w:w="1152" w:type="dxa"/>
            <w:tcMar>
              <w:top w:w="70" w:type="dxa"/>
              <w:left w:w="90" w:type="dxa"/>
              <w:bottom w:w="70" w:type="dxa"/>
              <w:right w:w="90" w:type="dxa"/>
            </w:tcMar>
            <w:vAlign w:val="center"/>
          </w:tcPr>
          <w:p w14:paraId="7336E6B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1C3E988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58F76C95">
        <w:trPr>
          <w:jc w:val="center"/>
        </w:trPr>
        <w:tc>
          <w:tcPr>
            <w:tcW w:w="503" w:type="dxa"/>
            <w:tcMar>
              <w:top w:w="70" w:type="dxa"/>
              <w:left w:w="90" w:type="dxa"/>
              <w:bottom w:w="70" w:type="dxa"/>
              <w:right w:w="90" w:type="dxa"/>
            </w:tcMar>
            <w:vAlign w:val="center"/>
          </w:tcPr>
          <w:p w14:paraId="55AC1AE7">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12</w:t>
            </w:r>
          </w:p>
        </w:tc>
        <w:tc>
          <w:tcPr>
            <w:tcW w:w="1224" w:type="dxa"/>
            <w:tcMar>
              <w:top w:w="70" w:type="dxa"/>
              <w:left w:w="90" w:type="dxa"/>
              <w:bottom w:w="70" w:type="dxa"/>
              <w:right w:w="90" w:type="dxa"/>
            </w:tcMar>
            <w:vAlign w:val="center"/>
          </w:tcPr>
          <w:p w14:paraId="4690F43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Yinghong Shi</w:t>
            </w:r>
          </w:p>
        </w:tc>
        <w:tc>
          <w:tcPr>
            <w:tcW w:w="2376" w:type="dxa"/>
            <w:tcMar>
              <w:top w:w="70" w:type="dxa"/>
              <w:left w:w="90" w:type="dxa"/>
              <w:bottom w:w="70" w:type="dxa"/>
              <w:right w:w="90" w:type="dxa"/>
            </w:tcMar>
            <w:vAlign w:val="center"/>
          </w:tcPr>
          <w:p w14:paraId="41F6F70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3A7038E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President, Zhongshan Hospital, Fudan University</w:t>
            </w:r>
          </w:p>
        </w:tc>
        <w:tc>
          <w:tcPr>
            <w:tcW w:w="1152" w:type="dxa"/>
            <w:tcMar>
              <w:top w:w="70" w:type="dxa"/>
              <w:left w:w="90" w:type="dxa"/>
              <w:bottom w:w="70" w:type="dxa"/>
              <w:right w:w="90" w:type="dxa"/>
            </w:tcMar>
            <w:vAlign w:val="center"/>
          </w:tcPr>
          <w:p w14:paraId="7E4338C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Shanghai</w:t>
            </w:r>
          </w:p>
        </w:tc>
        <w:tc>
          <w:tcPr>
            <w:tcW w:w="3168" w:type="dxa"/>
            <w:tcMar>
              <w:top w:w="70" w:type="dxa"/>
              <w:left w:w="90" w:type="dxa"/>
              <w:bottom w:w="70" w:type="dxa"/>
              <w:right w:w="90" w:type="dxa"/>
            </w:tcMar>
            <w:vAlign w:val="center"/>
          </w:tcPr>
          <w:p w14:paraId="73E5FBB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1081F188">
        <w:trPr>
          <w:jc w:val="center"/>
        </w:trPr>
        <w:tc>
          <w:tcPr>
            <w:tcW w:w="503" w:type="dxa"/>
            <w:tcMar>
              <w:top w:w="70" w:type="dxa"/>
              <w:left w:w="90" w:type="dxa"/>
              <w:bottom w:w="70" w:type="dxa"/>
              <w:right w:w="90" w:type="dxa"/>
            </w:tcMar>
            <w:vAlign w:val="center"/>
          </w:tcPr>
          <w:p w14:paraId="270D71C3">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13</w:t>
            </w:r>
          </w:p>
        </w:tc>
        <w:tc>
          <w:tcPr>
            <w:tcW w:w="1224" w:type="dxa"/>
            <w:tcMar>
              <w:top w:w="70" w:type="dxa"/>
              <w:left w:w="90" w:type="dxa"/>
              <w:bottom w:w="70" w:type="dxa"/>
              <w:right w:w="90" w:type="dxa"/>
            </w:tcMar>
            <w:vAlign w:val="center"/>
          </w:tcPr>
          <w:p w14:paraId="49D2135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Rui Shi</w:t>
            </w:r>
          </w:p>
        </w:tc>
        <w:tc>
          <w:tcPr>
            <w:tcW w:w="2376" w:type="dxa"/>
            <w:tcMar>
              <w:top w:w="70" w:type="dxa"/>
              <w:left w:w="90" w:type="dxa"/>
              <w:bottom w:w="70" w:type="dxa"/>
              <w:right w:w="90" w:type="dxa"/>
            </w:tcMar>
            <w:vAlign w:val="center"/>
          </w:tcPr>
          <w:p w14:paraId="1B3BDD3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Health information technology; medical informatics</w:t>
            </w:r>
          </w:p>
        </w:tc>
        <w:tc>
          <w:tcPr>
            <w:tcW w:w="5976" w:type="dxa"/>
            <w:tcMar>
              <w:top w:w="70" w:type="dxa"/>
              <w:left w:w="90" w:type="dxa"/>
              <w:bottom w:w="70" w:type="dxa"/>
              <w:right w:w="90" w:type="dxa"/>
            </w:tcMar>
            <w:vAlign w:val="center"/>
          </w:tcPr>
          <w:p w14:paraId="62A2A28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Information Technology, West China Hospital, Sichuan University</w:t>
            </w:r>
          </w:p>
        </w:tc>
        <w:tc>
          <w:tcPr>
            <w:tcW w:w="1152" w:type="dxa"/>
            <w:tcMar>
              <w:top w:w="70" w:type="dxa"/>
              <w:left w:w="90" w:type="dxa"/>
              <w:bottom w:w="70" w:type="dxa"/>
              <w:right w:w="90" w:type="dxa"/>
            </w:tcMar>
            <w:vAlign w:val="center"/>
          </w:tcPr>
          <w:p w14:paraId="1442188C">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Sichuan</w:t>
            </w:r>
          </w:p>
        </w:tc>
        <w:tc>
          <w:tcPr>
            <w:tcW w:w="3168" w:type="dxa"/>
            <w:tcMar>
              <w:top w:w="70" w:type="dxa"/>
              <w:left w:w="90" w:type="dxa"/>
              <w:bottom w:w="70" w:type="dxa"/>
              <w:right w:w="90" w:type="dxa"/>
            </w:tcMar>
            <w:vAlign w:val="center"/>
          </w:tcPr>
          <w:p w14:paraId="46B45DD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8BC415B">
        <w:trPr>
          <w:jc w:val="center"/>
        </w:trPr>
        <w:tc>
          <w:tcPr>
            <w:tcW w:w="503" w:type="dxa"/>
            <w:tcMar>
              <w:top w:w="70" w:type="dxa"/>
              <w:left w:w="90" w:type="dxa"/>
              <w:bottom w:w="70" w:type="dxa"/>
              <w:right w:w="90" w:type="dxa"/>
            </w:tcMar>
            <w:vAlign w:val="center"/>
          </w:tcPr>
          <w:p w14:paraId="641BA6C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14</w:t>
            </w:r>
          </w:p>
        </w:tc>
        <w:tc>
          <w:tcPr>
            <w:tcW w:w="1224" w:type="dxa"/>
            <w:tcMar>
              <w:top w:w="70" w:type="dxa"/>
              <w:left w:w="90" w:type="dxa"/>
              <w:bottom w:w="70" w:type="dxa"/>
              <w:right w:w="90" w:type="dxa"/>
            </w:tcMar>
            <w:vAlign w:val="center"/>
          </w:tcPr>
          <w:p w14:paraId="13D9045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Xiao Long</w:t>
            </w:r>
          </w:p>
        </w:tc>
        <w:tc>
          <w:tcPr>
            <w:tcW w:w="2376" w:type="dxa"/>
            <w:tcMar>
              <w:top w:w="70" w:type="dxa"/>
              <w:left w:w="90" w:type="dxa"/>
              <w:bottom w:w="70" w:type="dxa"/>
              <w:right w:w="90" w:type="dxa"/>
            </w:tcMar>
            <w:vAlign w:val="center"/>
          </w:tcPr>
          <w:p w14:paraId="0789643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Plastic and aesthetic surgery; clinical medicine</w:t>
            </w:r>
          </w:p>
        </w:tc>
        <w:tc>
          <w:tcPr>
            <w:tcW w:w="5976" w:type="dxa"/>
            <w:tcMar>
              <w:top w:w="70" w:type="dxa"/>
              <w:left w:w="90" w:type="dxa"/>
              <w:bottom w:w="70" w:type="dxa"/>
              <w:right w:w="90" w:type="dxa"/>
            </w:tcMar>
            <w:vAlign w:val="center"/>
          </w:tcPr>
          <w:p w14:paraId="3CD6523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Plastic and Aesthetic Surgery, Peking Union Medical College Hospital, Chinese Academy of Medical Sciences</w:t>
            </w:r>
          </w:p>
        </w:tc>
        <w:tc>
          <w:tcPr>
            <w:tcW w:w="1152" w:type="dxa"/>
            <w:tcMar>
              <w:top w:w="70" w:type="dxa"/>
              <w:left w:w="90" w:type="dxa"/>
              <w:bottom w:w="70" w:type="dxa"/>
              <w:right w:w="90" w:type="dxa"/>
            </w:tcMar>
            <w:vAlign w:val="center"/>
          </w:tcPr>
          <w:p w14:paraId="051C153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2165C82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1D04F1DF">
        <w:trPr>
          <w:jc w:val="center"/>
        </w:trPr>
        <w:tc>
          <w:tcPr>
            <w:tcW w:w="503" w:type="dxa"/>
            <w:tcMar>
              <w:top w:w="70" w:type="dxa"/>
              <w:left w:w="90" w:type="dxa"/>
              <w:bottom w:w="70" w:type="dxa"/>
              <w:right w:w="90" w:type="dxa"/>
            </w:tcMar>
            <w:vAlign w:val="center"/>
          </w:tcPr>
          <w:p w14:paraId="49241AF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15</w:t>
            </w:r>
          </w:p>
        </w:tc>
        <w:tc>
          <w:tcPr>
            <w:tcW w:w="1224" w:type="dxa"/>
            <w:tcMar>
              <w:top w:w="70" w:type="dxa"/>
              <w:left w:w="90" w:type="dxa"/>
              <w:bottom w:w="70" w:type="dxa"/>
              <w:right w:w="90" w:type="dxa"/>
            </w:tcMar>
            <w:vAlign w:val="center"/>
          </w:tcPr>
          <w:p w14:paraId="092A9C6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Li Liu</w:t>
            </w:r>
          </w:p>
        </w:tc>
        <w:tc>
          <w:tcPr>
            <w:tcW w:w="2376" w:type="dxa"/>
            <w:tcMar>
              <w:top w:w="70" w:type="dxa"/>
              <w:left w:w="90" w:type="dxa"/>
              <w:bottom w:w="70" w:type="dxa"/>
              <w:right w:w="90" w:type="dxa"/>
            </w:tcMar>
            <w:vAlign w:val="center"/>
          </w:tcPr>
          <w:p w14:paraId="42BF7AE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Health management; clinical service administration</w:t>
            </w:r>
          </w:p>
        </w:tc>
        <w:tc>
          <w:tcPr>
            <w:tcW w:w="5976" w:type="dxa"/>
            <w:tcMar>
              <w:top w:w="70" w:type="dxa"/>
              <w:left w:w="90" w:type="dxa"/>
              <w:bottom w:w="70" w:type="dxa"/>
              <w:right w:w="90" w:type="dxa"/>
            </w:tcMar>
            <w:vAlign w:val="center"/>
          </w:tcPr>
          <w:p w14:paraId="46DBCFE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Health Management Center, Nanfang Hospital, Southern Medical University</w:t>
            </w:r>
          </w:p>
        </w:tc>
        <w:tc>
          <w:tcPr>
            <w:tcW w:w="1152" w:type="dxa"/>
            <w:tcMar>
              <w:top w:w="70" w:type="dxa"/>
              <w:left w:w="90" w:type="dxa"/>
              <w:bottom w:w="70" w:type="dxa"/>
              <w:right w:w="90" w:type="dxa"/>
            </w:tcMar>
            <w:vAlign w:val="center"/>
          </w:tcPr>
          <w:p w14:paraId="79C4C4A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0CB87FA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DE4B9E5">
        <w:trPr>
          <w:jc w:val="center"/>
        </w:trPr>
        <w:tc>
          <w:tcPr>
            <w:tcW w:w="503" w:type="dxa"/>
            <w:tcMar>
              <w:top w:w="70" w:type="dxa"/>
              <w:left w:w="90" w:type="dxa"/>
              <w:bottom w:w="70" w:type="dxa"/>
              <w:right w:w="90" w:type="dxa"/>
            </w:tcMar>
            <w:vAlign w:val="center"/>
          </w:tcPr>
          <w:p w14:paraId="61BFBC3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16</w:t>
            </w:r>
          </w:p>
        </w:tc>
        <w:tc>
          <w:tcPr>
            <w:tcW w:w="1224" w:type="dxa"/>
            <w:tcMar>
              <w:top w:w="70" w:type="dxa"/>
              <w:left w:w="90" w:type="dxa"/>
              <w:bottom w:w="70" w:type="dxa"/>
              <w:right w:w="90" w:type="dxa"/>
            </w:tcMar>
            <w:vAlign w:val="center"/>
          </w:tcPr>
          <w:p w14:paraId="13A3AF3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Hui Liu</w:t>
            </w:r>
          </w:p>
        </w:tc>
        <w:tc>
          <w:tcPr>
            <w:tcW w:w="2376" w:type="dxa"/>
            <w:tcMar>
              <w:top w:w="70" w:type="dxa"/>
              <w:left w:w="90" w:type="dxa"/>
              <w:bottom w:w="70" w:type="dxa"/>
              <w:right w:w="90" w:type="dxa"/>
            </w:tcMar>
            <w:vAlign w:val="center"/>
          </w:tcPr>
          <w:p w14:paraId="0986B8A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information; clinical informatics</w:t>
            </w:r>
          </w:p>
        </w:tc>
        <w:tc>
          <w:tcPr>
            <w:tcW w:w="5976" w:type="dxa"/>
            <w:tcMar>
              <w:top w:w="70" w:type="dxa"/>
              <w:left w:w="90" w:type="dxa"/>
              <w:bottom w:w="70" w:type="dxa"/>
              <w:right w:w="90" w:type="dxa"/>
            </w:tcMar>
            <w:vAlign w:val="center"/>
          </w:tcPr>
          <w:p w14:paraId="10661A4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Institute of Medical Information, Peking Union Medical College Hospital, Chinese Academy of Medical Sciences</w:t>
            </w:r>
          </w:p>
        </w:tc>
        <w:tc>
          <w:tcPr>
            <w:tcW w:w="1152" w:type="dxa"/>
            <w:tcMar>
              <w:top w:w="70" w:type="dxa"/>
              <w:left w:w="90" w:type="dxa"/>
              <w:bottom w:w="70" w:type="dxa"/>
              <w:right w:w="90" w:type="dxa"/>
            </w:tcMar>
            <w:vAlign w:val="center"/>
          </w:tcPr>
          <w:p w14:paraId="380A360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7AC7CBD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2B7A1130">
        <w:trPr>
          <w:jc w:val="center"/>
        </w:trPr>
        <w:tc>
          <w:tcPr>
            <w:tcW w:w="503" w:type="dxa"/>
            <w:tcMar>
              <w:top w:w="70" w:type="dxa"/>
              <w:left w:w="90" w:type="dxa"/>
              <w:bottom w:w="70" w:type="dxa"/>
              <w:right w:w="90" w:type="dxa"/>
            </w:tcMar>
            <w:vAlign w:val="center"/>
          </w:tcPr>
          <w:p w14:paraId="2ABC7383">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17</w:t>
            </w:r>
          </w:p>
        </w:tc>
        <w:tc>
          <w:tcPr>
            <w:tcW w:w="1224" w:type="dxa"/>
            <w:tcMar>
              <w:top w:w="70" w:type="dxa"/>
              <w:left w:w="90" w:type="dxa"/>
              <w:bottom w:w="70" w:type="dxa"/>
              <w:right w:w="90" w:type="dxa"/>
            </w:tcMar>
            <w:vAlign w:val="center"/>
          </w:tcPr>
          <w:p w14:paraId="1AA842F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Zhangsuo Liu</w:t>
            </w:r>
          </w:p>
        </w:tc>
        <w:tc>
          <w:tcPr>
            <w:tcW w:w="2376" w:type="dxa"/>
            <w:tcMar>
              <w:top w:w="70" w:type="dxa"/>
              <w:left w:w="90" w:type="dxa"/>
              <w:bottom w:w="70" w:type="dxa"/>
              <w:right w:w="90" w:type="dxa"/>
            </w:tcMar>
            <w:vAlign w:val="center"/>
          </w:tcPr>
          <w:p w14:paraId="441D66B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Nephrology; clinical medicine</w:t>
            </w:r>
          </w:p>
        </w:tc>
        <w:tc>
          <w:tcPr>
            <w:tcW w:w="5976" w:type="dxa"/>
            <w:tcMar>
              <w:top w:w="70" w:type="dxa"/>
              <w:left w:w="90" w:type="dxa"/>
              <w:bottom w:w="70" w:type="dxa"/>
              <w:right w:w="90" w:type="dxa"/>
            </w:tcMar>
            <w:vAlign w:val="center"/>
          </w:tcPr>
          <w:p w14:paraId="36FAD07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Department of Nephrology, The First Affiliated Hospital of Zhengzhou University</w:t>
            </w:r>
          </w:p>
        </w:tc>
        <w:tc>
          <w:tcPr>
            <w:tcW w:w="1152" w:type="dxa"/>
            <w:tcMar>
              <w:top w:w="70" w:type="dxa"/>
              <w:left w:w="90" w:type="dxa"/>
              <w:bottom w:w="70" w:type="dxa"/>
              <w:right w:w="90" w:type="dxa"/>
            </w:tcMar>
            <w:vAlign w:val="center"/>
          </w:tcPr>
          <w:p w14:paraId="4F1CA92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Henan</w:t>
            </w:r>
          </w:p>
        </w:tc>
        <w:tc>
          <w:tcPr>
            <w:tcW w:w="3168" w:type="dxa"/>
            <w:tcMar>
              <w:top w:w="70" w:type="dxa"/>
              <w:left w:w="90" w:type="dxa"/>
              <w:bottom w:w="70" w:type="dxa"/>
              <w:right w:w="90" w:type="dxa"/>
            </w:tcMar>
            <w:vAlign w:val="center"/>
          </w:tcPr>
          <w:p w14:paraId="1992B01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7164D1A5">
        <w:trPr>
          <w:jc w:val="center"/>
        </w:trPr>
        <w:tc>
          <w:tcPr>
            <w:tcW w:w="503" w:type="dxa"/>
            <w:tcMar>
              <w:top w:w="70" w:type="dxa"/>
              <w:left w:w="90" w:type="dxa"/>
              <w:bottom w:w="70" w:type="dxa"/>
              <w:right w:w="90" w:type="dxa"/>
            </w:tcMar>
            <w:vAlign w:val="center"/>
          </w:tcPr>
          <w:p w14:paraId="04F22613">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18</w:t>
            </w:r>
          </w:p>
        </w:tc>
        <w:tc>
          <w:tcPr>
            <w:tcW w:w="1224" w:type="dxa"/>
            <w:tcMar>
              <w:top w:w="70" w:type="dxa"/>
              <w:left w:w="90" w:type="dxa"/>
              <w:bottom w:w="70" w:type="dxa"/>
              <w:right w:w="90" w:type="dxa"/>
            </w:tcMar>
            <w:vAlign w:val="center"/>
          </w:tcPr>
          <w:p w14:paraId="58AB4CE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Lili Liu</w:t>
            </w:r>
          </w:p>
        </w:tc>
        <w:tc>
          <w:tcPr>
            <w:tcW w:w="2376" w:type="dxa"/>
            <w:tcMar>
              <w:top w:w="70" w:type="dxa"/>
              <w:left w:w="90" w:type="dxa"/>
              <w:bottom w:w="70" w:type="dxa"/>
              <w:right w:w="90" w:type="dxa"/>
            </w:tcMar>
            <w:vAlign w:val="center"/>
          </w:tcPr>
          <w:p w14:paraId="3EB1A43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3FF4ABB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Executive President, Ningxia Hospital of Peking University First Hospital</w:t>
            </w:r>
          </w:p>
        </w:tc>
        <w:tc>
          <w:tcPr>
            <w:tcW w:w="1152" w:type="dxa"/>
            <w:tcMar>
              <w:top w:w="70" w:type="dxa"/>
              <w:left w:w="90" w:type="dxa"/>
              <w:bottom w:w="70" w:type="dxa"/>
              <w:right w:w="90" w:type="dxa"/>
            </w:tcMar>
            <w:vAlign w:val="center"/>
          </w:tcPr>
          <w:p w14:paraId="286C630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Ningxia</w:t>
            </w:r>
          </w:p>
        </w:tc>
        <w:tc>
          <w:tcPr>
            <w:tcW w:w="3168" w:type="dxa"/>
            <w:tcMar>
              <w:top w:w="70" w:type="dxa"/>
              <w:left w:w="90" w:type="dxa"/>
              <w:bottom w:w="70" w:type="dxa"/>
              <w:right w:w="90" w:type="dxa"/>
            </w:tcMar>
            <w:vAlign w:val="center"/>
          </w:tcPr>
          <w:p w14:paraId="611EB07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202FDE2">
        <w:trPr>
          <w:jc w:val="center"/>
        </w:trPr>
        <w:tc>
          <w:tcPr>
            <w:tcW w:w="503" w:type="dxa"/>
            <w:tcMar>
              <w:top w:w="70" w:type="dxa"/>
              <w:left w:w="90" w:type="dxa"/>
              <w:bottom w:w="70" w:type="dxa"/>
              <w:right w:w="90" w:type="dxa"/>
            </w:tcMar>
            <w:vAlign w:val="center"/>
          </w:tcPr>
          <w:p w14:paraId="43CB8FE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19</w:t>
            </w:r>
          </w:p>
        </w:tc>
        <w:tc>
          <w:tcPr>
            <w:tcW w:w="1224" w:type="dxa"/>
            <w:tcMar>
              <w:top w:w="70" w:type="dxa"/>
              <w:left w:w="90" w:type="dxa"/>
              <w:bottom w:w="70" w:type="dxa"/>
              <w:right w:w="90" w:type="dxa"/>
            </w:tcMar>
            <w:vAlign w:val="center"/>
          </w:tcPr>
          <w:p w14:paraId="735CF04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Ben Lü</w:t>
            </w:r>
          </w:p>
        </w:tc>
        <w:tc>
          <w:tcPr>
            <w:tcW w:w="2376" w:type="dxa"/>
            <w:tcMar>
              <w:top w:w="70" w:type="dxa"/>
              <w:left w:w="90" w:type="dxa"/>
              <w:bottom w:w="70" w:type="dxa"/>
              <w:right w:w="90" w:type="dxa"/>
            </w:tcMar>
            <w:vAlign w:val="center"/>
          </w:tcPr>
          <w:p w14:paraId="4F7ABFB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 leadership; higher education administration</w:t>
            </w:r>
          </w:p>
        </w:tc>
        <w:tc>
          <w:tcPr>
            <w:tcW w:w="5976" w:type="dxa"/>
            <w:tcMar>
              <w:top w:w="70" w:type="dxa"/>
              <w:left w:w="90" w:type="dxa"/>
              <w:bottom w:w="70" w:type="dxa"/>
              <w:right w:w="90" w:type="dxa"/>
            </w:tcMar>
            <w:vAlign w:val="center"/>
          </w:tcPr>
          <w:p w14:paraId="3318B25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President, Central South University</w:t>
            </w:r>
          </w:p>
        </w:tc>
        <w:tc>
          <w:tcPr>
            <w:tcW w:w="1152" w:type="dxa"/>
            <w:tcMar>
              <w:top w:w="70" w:type="dxa"/>
              <w:left w:w="90" w:type="dxa"/>
              <w:bottom w:w="70" w:type="dxa"/>
              <w:right w:w="90" w:type="dxa"/>
            </w:tcMar>
            <w:vAlign w:val="center"/>
          </w:tcPr>
          <w:p w14:paraId="557F2AB8">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Hunan</w:t>
            </w:r>
          </w:p>
        </w:tc>
        <w:tc>
          <w:tcPr>
            <w:tcW w:w="3168" w:type="dxa"/>
            <w:tcMar>
              <w:top w:w="70" w:type="dxa"/>
              <w:left w:w="90" w:type="dxa"/>
              <w:bottom w:w="70" w:type="dxa"/>
              <w:right w:w="90" w:type="dxa"/>
            </w:tcMar>
            <w:vAlign w:val="center"/>
          </w:tcPr>
          <w:p w14:paraId="0A96B0A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1F789F3B">
        <w:trPr>
          <w:jc w:val="center"/>
        </w:trPr>
        <w:tc>
          <w:tcPr>
            <w:tcW w:w="503" w:type="dxa"/>
            <w:tcMar>
              <w:top w:w="70" w:type="dxa"/>
              <w:left w:w="90" w:type="dxa"/>
              <w:bottom w:w="70" w:type="dxa"/>
              <w:right w:w="90" w:type="dxa"/>
            </w:tcMar>
            <w:vAlign w:val="center"/>
          </w:tcPr>
          <w:p w14:paraId="57D2A86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20</w:t>
            </w:r>
          </w:p>
        </w:tc>
        <w:tc>
          <w:tcPr>
            <w:tcW w:w="1224" w:type="dxa"/>
            <w:tcMar>
              <w:top w:w="70" w:type="dxa"/>
              <w:left w:w="90" w:type="dxa"/>
              <w:bottom w:w="70" w:type="dxa"/>
              <w:right w:w="90" w:type="dxa"/>
            </w:tcMar>
            <w:vAlign w:val="center"/>
          </w:tcPr>
          <w:p w14:paraId="4794824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Ling Lü</w:t>
            </w:r>
          </w:p>
        </w:tc>
        <w:tc>
          <w:tcPr>
            <w:tcW w:w="2376" w:type="dxa"/>
            <w:tcMar>
              <w:top w:w="70" w:type="dxa"/>
              <w:left w:w="90" w:type="dxa"/>
              <w:bottom w:w="70" w:type="dxa"/>
              <w:right w:w="90" w:type="dxa"/>
            </w:tcMar>
            <w:vAlign w:val="center"/>
          </w:tcPr>
          <w:p w14:paraId="2757342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5778FC9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Party Secretary, The Affiliated Hospital of Xuzhou Medical University</w:t>
            </w:r>
          </w:p>
        </w:tc>
        <w:tc>
          <w:tcPr>
            <w:tcW w:w="1152" w:type="dxa"/>
            <w:tcMar>
              <w:top w:w="70" w:type="dxa"/>
              <w:left w:w="90" w:type="dxa"/>
              <w:bottom w:w="70" w:type="dxa"/>
              <w:right w:w="90" w:type="dxa"/>
            </w:tcMar>
            <w:vAlign w:val="center"/>
          </w:tcPr>
          <w:p w14:paraId="577ECB5A">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Jiangsu</w:t>
            </w:r>
          </w:p>
        </w:tc>
        <w:tc>
          <w:tcPr>
            <w:tcW w:w="3168" w:type="dxa"/>
            <w:tcMar>
              <w:top w:w="70" w:type="dxa"/>
              <w:left w:w="90" w:type="dxa"/>
              <w:bottom w:w="70" w:type="dxa"/>
              <w:right w:w="90" w:type="dxa"/>
            </w:tcMar>
            <w:vAlign w:val="center"/>
          </w:tcPr>
          <w:p w14:paraId="364C12C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AE7684E">
        <w:trPr>
          <w:jc w:val="center"/>
        </w:trPr>
        <w:tc>
          <w:tcPr>
            <w:tcW w:w="503" w:type="dxa"/>
            <w:tcMar>
              <w:top w:w="70" w:type="dxa"/>
              <w:left w:w="90" w:type="dxa"/>
              <w:bottom w:w="70" w:type="dxa"/>
              <w:right w:w="90" w:type="dxa"/>
            </w:tcMar>
            <w:vAlign w:val="center"/>
          </w:tcPr>
          <w:p w14:paraId="71814C7C">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21</w:t>
            </w:r>
          </w:p>
        </w:tc>
        <w:tc>
          <w:tcPr>
            <w:tcW w:w="1224" w:type="dxa"/>
            <w:tcMar>
              <w:top w:w="70" w:type="dxa"/>
              <w:left w:w="90" w:type="dxa"/>
              <w:bottom w:w="70" w:type="dxa"/>
              <w:right w:w="90" w:type="dxa"/>
            </w:tcMar>
            <w:vAlign w:val="center"/>
          </w:tcPr>
          <w:p w14:paraId="086017C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Jiayue Sun</w:t>
            </w:r>
          </w:p>
        </w:tc>
        <w:tc>
          <w:tcPr>
            <w:tcW w:w="2376" w:type="dxa"/>
            <w:tcMar>
              <w:top w:w="70" w:type="dxa"/>
              <w:left w:w="90" w:type="dxa"/>
              <w:bottom w:w="70" w:type="dxa"/>
              <w:right w:w="90" w:type="dxa"/>
            </w:tcMar>
            <w:vAlign w:val="center"/>
          </w:tcPr>
          <w:p w14:paraId="697CE1F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Information science and engineering; AI/technology</w:t>
            </w:r>
          </w:p>
        </w:tc>
        <w:tc>
          <w:tcPr>
            <w:tcW w:w="5976" w:type="dxa"/>
            <w:tcMar>
              <w:top w:w="70" w:type="dxa"/>
              <w:left w:w="90" w:type="dxa"/>
              <w:bottom w:w="70" w:type="dxa"/>
              <w:right w:w="90" w:type="dxa"/>
            </w:tcMar>
            <w:vAlign w:val="center"/>
          </w:tcPr>
          <w:p w14:paraId="76F5B52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School of Information Science and Engineering, Northeastern University</w:t>
            </w:r>
          </w:p>
        </w:tc>
        <w:tc>
          <w:tcPr>
            <w:tcW w:w="1152" w:type="dxa"/>
            <w:tcMar>
              <w:top w:w="70" w:type="dxa"/>
              <w:left w:w="90" w:type="dxa"/>
              <w:bottom w:w="70" w:type="dxa"/>
              <w:right w:w="90" w:type="dxa"/>
            </w:tcMar>
            <w:vAlign w:val="center"/>
          </w:tcPr>
          <w:p w14:paraId="4B3416C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Liaoning</w:t>
            </w:r>
          </w:p>
        </w:tc>
        <w:tc>
          <w:tcPr>
            <w:tcW w:w="3168" w:type="dxa"/>
            <w:tcMar>
              <w:top w:w="70" w:type="dxa"/>
              <w:left w:w="90" w:type="dxa"/>
              <w:bottom w:w="70" w:type="dxa"/>
              <w:right w:w="90" w:type="dxa"/>
            </w:tcMar>
            <w:vAlign w:val="center"/>
          </w:tcPr>
          <w:p w14:paraId="285B8AC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625C7991">
        <w:trPr>
          <w:jc w:val="center"/>
        </w:trPr>
        <w:tc>
          <w:tcPr>
            <w:tcW w:w="503" w:type="dxa"/>
            <w:tcMar>
              <w:top w:w="70" w:type="dxa"/>
              <w:left w:w="90" w:type="dxa"/>
              <w:bottom w:w="70" w:type="dxa"/>
              <w:right w:w="90" w:type="dxa"/>
            </w:tcMar>
            <w:vAlign w:val="center"/>
          </w:tcPr>
          <w:p w14:paraId="7A994FC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22</w:t>
            </w:r>
          </w:p>
        </w:tc>
        <w:tc>
          <w:tcPr>
            <w:tcW w:w="1224" w:type="dxa"/>
            <w:tcMar>
              <w:top w:w="70" w:type="dxa"/>
              <w:left w:w="90" w:type="dxa"/>
              <w:bottom w:w="70" w:type="dxa"/>
              <w:right w:w="90" w:type="dxa"/>
            </w:tcMar>
            <w:vAlign w:val="center"/>
          </w:tcPr>
          <w:p w14:paraId="66965E2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Hao Wu</w:t>
            </w:r>
          </w:p>
        </w:tc>
        <w:tc>
          <w:tcPr>
            <w:tcW w:w="2376" w:type="dxa"/>
            <w:tcMar>
              <w:top w:w="70" w:type="dxa"/>
              <w:left w:w="90" w:type="dxa"/>
              <w:bottom w:w="70" w:type="dxa"/>
              <w:right w:w="90" w:type="dxa"/>
            </w:tcMar>
            <w:vAlign w:val="center"/>
          </w:tcPr>
          <w:p w14:paraId="31A70EB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70EBF7F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Party Secretary, The First Affiliated Hospital of Chongqing Medical University</w:t>
            </w:r>
          </w:p>
        </w:tc>
        <w:tc>
          <w:tcPr>
            <w:tcW w:w="1152" w:type="dxa"/>
            <w:tcMar>
              <w:top w:w="70" w:type="dxa"/>
              <w:left w:w="90" w:type="dxa"/>
              <w:bottom w:w="70" w:type="dxa"/>
              <w:right w:w="90" w:type="dxa"/>
            </w:tcMar>
            <w:vAlign w:val="center"/>
          </w:tcPr>
          <w:p w14:paraId="279594A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Chongqing</w:t>
            </w:r>
          </w:p>
        </w:tc>
        <w:tc>
          <w:tcPr>
            <w:tcW w:w="3168" w:type="dxa"/>
            <w:tcMar>
              <w:top w:w="70" w:type="dxa"/>
              <w:left w:w="90" w:type="dxa"/>
              <w:bottom w:w="70" w:type="dxa"/>
              <w:right w:w="90" w:type="dxa"/>
            </w:tcMar>
            <w:vAlign w:val="center"/>
          </w:tcPr>
          <w:p w14:paraId="3073B7B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06B1590C">
        <w:trPr>
          <w:jc w:val="center"/>
        </w:trPr>
        <w:tc>
          <w:tcPr>
            <w:tcW w:w="503" w:type="dxa"/>
            <w:tcMar>
              <w:top w:w="70" w:type="dxa"/>
              <w:left w:w="90" w:type="dxa"/>
              <w:bottom w:w="70" w:type="dxa"/>
              <w:right w:w="90" w:type="dxa"/>
            </w:tcMar>
            <w:vAlign w:val="center"/>
          </w:tcPr>
          <w:p w14:paraId="10B09A74">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23</w:t>
            </w:r>
          </w:p>
        </w:tc>
        <w:tc>
          <w:tcPr>
            <w:tcW w:w="1224" w:type="dxa"/>
            <w:tcMar>
              <w:top w:w="70" w:type="dxa"/>
              <w:left w:w="90" w:type="dxa"/>
              <w:bottom w:w="70" w:type="dxa"/>
              <w:right w:w="90" w:type="dxa"/>
            </w:tcMar>
            <w:vAlign w:val="center"/>
          </w:tcPr>
          <w:p w14:paraId="6222016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Chuang Zhang</w:t>
            </w:r>
          </w:p>
        </w:tc>
        <w:tc>
          <w:tcPr>
            <w:tcW w:w="2376" w:type="dxa"/>
            <w:tcMar>
              <w:top w:w="70" w:type="dxa"/>
              <w:left w:w="90" w:type="dxa"/>
              <w:bottom w:w="70" w:type="dxa"/>
              <w:right w:w="90" w:type="dxa"/>
            </w:tcMar>
            <w:vAlign w:val="center"/>
          </w:tcPr>
          <w:p w14:paraId="4D9C74C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Information technology; university leadership; AI/education</w:t>
            </w:r>
          </w:p>
        </w:tc>
        <w:tc>
          <w:tcPr>
            <w:tcW w:w="5976" w:type="dxa"/>
            <w:tcMar>
              <w:top w:w="70" w:type="dxa"/>
              <w:left w:w="90" w:type="dxa"/>
              <w:bottom w:w="70" w:type="dxa"/>
              <w:right w:w="90" w:type="dxa"/>
            </w:tcMar>
            <w:vAlign w:val="center"/>
          </w:tcPr>
          <w:p w14:paraId="0639D90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Beijing University of Posts and Telecommunications; Vice President, Beijing Wuzi University</w:t>
            </w:r>
          </w:p>
        </w:tc>
        <w:tc>
          <w:tcPr>
            <w:tcW w:w="1152" w:type="dxa"/>
            <w:tcMar>
              <w:top w:w="70" w:type="dxa"/>
              <w:left w:w="90" w:type="dxa"/>
              <w:bottom w:w="70" w:type="dxa"/>
              <w:right w:w="90" w:type="dxa"/>
            </w:tcMar>
            <w:vAlign w:val="center"/>
          </w:tcPr>
          <w:p w14:paraId="7446D0D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5BC7451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07BAFB7F">
        <w:trPr>
          <w:jc w:val="center"/>
        </w:trPr>
        <w:tc>
          <w:tcPr>
            <w:tcW w:w="503" w:type="dxa"/>
            <w:tcMar>
              <w:top w:w="70" w:type="dxa"/>
              <w:left w:w="90" w:type="dxa"/>
              <w:bottom w:w="70" w:type="dxa"/>
              <w:right w:w="90" w:type="dxa"/>
            </w:tcMar>
            <w:vAlign w:val="center"/>
          </w:tcPr>
          <w:p w14:paraId="5CB1D9D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24</w:t>
            </w:r>
          </w:p>
        </w:tc>
        <w:tc>
          <w:tcPr>
            <w:tcW w:w="1224" w:type="dxa"/>
            <w:tcMar>
              <w:top w:w="70" w:type="dxa"/>
              <w:left w:w="90" w:type="dxa"/>
              <w:bottom w:w="70" w:type="dxa"/>
              <w:right w:w="90" w:type="dxa"/>
            </w:tcMar>
            <w:vAlign w:val="center"/>
          </w:tcPr>
          <w:p w14:paraId="2DFF7EC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Ming Zhang</w:t>
            </w:r>
          </w:p>
        </w:tc>
        <w:tc>
          <w:tcPr>
            <w:tcW w:w="2376" w:type="dxa"/>
            <w:tcMar>
              <w:top w:w="70" w:type="dxa"/>
              <w:left w:w="90" w:type="dxa"/>
              <w:bottom w:w="70" w:type="dxa"/>
              <w:right w:w="90" w:type="dxa"/>
            </w:tcMar>
            <w:vAlign w:val="center"/>
          </w:tcPr>
          <w:p w14:paraId="3DAE5D9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Medicine; medical education</w:t>
            </w:r>
          </w:p>
        </w:tc>
        <w:tc>
          <w:tcPr>
            <w:tcW w:w="5976" w:type="dxa"/>
            <w:tcMar>
              <w:top w:w="70" w:type="dxa"/>
              <w:left w:w="90" w:type="dxa"/>
              <w:bottom w:w="70" w:type="dxa"/>
              <w:right w:w="90" w:type="dxa"/>
            </w:tcMar>
            <w:vAlign w:val="center"/>
          </w:tcPr>
          <w:p w14:paraId="6548915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Faculty of Medicine, Xi'an Jiaotong University</w:t>
            </w:r>
          </w:p>
        </w:tc>
        <w:tc>
          <w:tcPr>
            <w:tcW w:w="1152" w:type="dxa"/>
            <w:tcMar>
              <w:top w:w="70" w:type="dxa"/>
              <w:left w:w="90" w:type="dxa"/>
              <w:bottom w:w="70" w:type="dxa"/>
              <w:right w:w="90" w:type="dxa"/>
            </w:tcMar>
            <w:vAlign w:val="center"/>
          </w:tcPr>
          <w:p w14:paraId="2BFD892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Shaanxi</w:t>
            </w:r>
          </w:p>
        </w:tc>
        <w:tc>
          <w:tcPr>
            <w:tcW w:w="3168" w:type="dxa"/>
            <w:tcMar>
              <w:top w:w="70" w:type="dxa"/>
              <w:left w:w="90" w:type="dxa"/>
              <w:bottom w:w="70" w:type="dxa"/>
              <w:right w:w="90" w:type="dxa"/>
            </w:tcMar>
            <w:vAlign w:val="center"/>
          </w:tcPr>
          <w:p w14:paraId="3882A9D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71428A39">
        <w:trPr>
          <w:jc w:val="center"/>
        </w:trPr>
        <w:tc>
          <w:tcPr>
            <w:tcW w:w="503" w:type="dxa"/>
            <w:tcMar>
              <w:top w:w="70" w:type="dxa"/>
              <w:left w:w="90" w:type="dxa"/>
              <w:bottom w:w="70" w:type="dxa"/>
              <w:right w:w="90" w:type="dxa"/>
            </w:tcMar>
            <w:vAlign w:val="center"/>
          </w:tcPr>
          <w:p w14:paraId="2B4EEEC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25</w:t>
            </w:r>
          </w:p>
        </w:tc>
        <w:tc>
          <w:tcPr>
            <w:tcW w:w="1224" w:type="dxa"/>
            <w:tcMar>
              <w:top w:w="70" w:type="dxa"/>
              <w:left w:w="90" w:type="dxa"/>
              <w:bottom w:w="70" w:type="dxa"/>
              <w:right w:w="90" w:type="dxa"/>
            </w:tcMar>
            <w:vAlign w:val="center"/>
          </w:tcPr>
          <w:p w14:paraId="0E2C537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Hang Li</w:t>
            </w:r>
          </w:p>
        </w:tc>
        <w:tc>
          <w:tcPr>
            <w:tcW w:w="2376" w:type="dxa"/>
            <w:tcMar>
              <w:top w:w="70" w:type="dxa"/>
              <w:left w:w="90" w:type="dxa"/>
              <w:bottom w:w="70" w:type="dxa"/>
              <w:right w:w="90" w:type="dxa"/>
            </w:tcMar>
            <w:vAlign w:val="center"/>
          </w:tcPr>
          <w:p w14:paraId="558AD50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education administration</w:t>
            </w:r>
          </w:p>
        </w:tc>
        <w:tc>
          <w:tcPr>
            <w:tcW w:w="5976" w:type="dxa"/>
            <w:tcMar>
              <w:top w:w="70" w:type="dxa"/>
              <w:left w:w="90" w:type="dxa"/>
              <w:bottom w:w="70" w:type="dxa"/>
              <w:right w:w="90" w:type="dxa"/>
            </w:tcMar>
            <w:vAlign w:val="center"/>
          </w:tcPr>
          <w:p w14:paraId="4A1B040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Education Office, Peking Union Medical College Hospital, Chinese Academy of Medical Sciences</w:t>
            </w:r>
          </w:p>
        </w:tc>
        <w:tc>
          <w:tcPr>
            <w:tcW w:w="1152" w:type="dxa"/>
            <w:tcMar>
              <w:top w:w="70" w:type="dxa"/>
              <w:left w:w="90" w:type="dxa"/>
              <w:bottom w:w="70" w:type="dxa"/>
              <w:right w:w="90" w:type="dxa"/>
            </w:tcMar>
            <w:vAlign w:val="center"/>
          </w:tcPr>
          <w:p w14:paraId="0976208A">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13CB171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6D740782">
        <w:trPr>
          <w:jc w:val="center"/>
        </w:trPr>
        <w:tc>
          <w:tcPr>
            <w:tcW w:w="503" w:type="dxa"/>
            <w:tcMar>
              <w:top w:w="70" w:type="dxa"/>
              <w:left w:w="90" w:type="dxa"/>
              <w:bottom w:w="70" w:type="dxa"/>
              <w:right w:w="90" w:type="dxa"/>
            </w:tcMar>
            <w:vAlign w:val="center"/>
          </w:tcPr>
          <w:p w14:paraId="20BDB2F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26</w:t>
            </w:r>
          </w:p>
        </w:tc>
        <w:tc>
          <w:tcPr>
            <w:tcW w:w="1224" w:type="dxa"/>
            <w:tcMar>
              <w:top w:w="70" w:type="dxa"/>
              <w:left w:w="90" w:type="dxa"/>
              <w:bottom w:w="70" w:type="dxa"/>
              <w:right w:w="90" w:type="dxa"/>
            </w:tcMar>
            <w:vAlign w:val="center"/>
          </w:tcPr>
          <w:p w14:paraId="28880DD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Wei Li</w:t>
            </w:r>
          </w:p>
        </w:tc>
        <w:tc>
          <w:tcPr>
            <w:tcW w:w="2376" w:type="dxa"/>
            <w:tcMar>
              <w:top w:w="70" w:type="dxa"/>
              <w:left w:w="90" w:type="dxa"/>
              <w:bottom w:w="70" w:type="dxa"/>
              <w:right w:w="90" w:type="dxa"/>
            </w:tcMar>
            <w:vAlign w:val="center"/>
          </w:tcPr>
          <w:p w14:paraId="0687D5F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Health science library; medical information services</w:t>
            </w:r>
          </w:p>
        </w:tc>
        <w:tc>
          <w:tcPr>
            <w:tcW w:w="5976" w:type="dxa"/>
            <w:tcMar>
              <w:top w:w="70" w:type="dxa"/>
              <w:left w:w="90" w:type="dxa"/>
              <w:bottom w:w="70" w:type="dxa"/>
              <w:right w:w="90" w:type="dxa"/>
            </w:tcMar>
            <w:vAlign w:val="center"/>
          </w:tcPr>
          <w:p w14:paraId="2428049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Deputy Director, Peking University Health Science Library</w:t>
            </w:r>
          </w:p>
        </w:tc>
        <w:tc>
          <w:tcPr>
            <w:tcW w:w="1152" w:type="dxa"/>
            <w:tcMar>
              <w:top w:w="70" w:type="dxa"/>
              <w:left w:w="90" w:type="dxa"/>
              <w:bottom w:w="70" w:type="dxa"/>
              <w:right w:w="90" w:type="dxa"/>
            </w:tcMar>
            <w:vAlign w:val="center"/>
          </w:tcPr>
          <w:p w14:paraId="2E445CC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0FA9502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Public health, medical library or information agency</w:t>
            </w:r>
          </w:p>
        </w:tc>
      </w:tr>
      <w:tr w14:paraId="2C60B2E0">
        <w:trPr>
          <w:jc w:val="center"/>
        </w:trPr>
        <w:tc>
          <w:tcPr>
            <w:tcW w:w="503" w:type="dxa"/>
            <w:tcMar>
              <w:top w:w="70" w:type="dxa"/>
              <w:left w:w="90" w:type="dxa"/>
              <w:bottom w:w="70" w:type="dxa"/>
              <w:right w:w="90" w:type="dxa"/>
            </w:tcMar>
            <w:vAlign w:val="center"/>
          </w:tcPr>
          <w:p w14:paraId="1750FA4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27</w:t>
            </w:r>
          </w:p>
        </w:tc>
        <w:tc>
          <w:tcPr>
            <w:tcW w:w="1224" w:type="dxa"/>
            <w:tcMar>
              <w:top w:w="70" w:type="dxa"/>
              <w:left w:w="90" w:type="dxa"/>
              <w:bottom w:w="70" w:type="dxa"/>
              <w:right w:w="90" w:type="dxa"/>
            </w:tcMar>
            <w:vAlign w:val="center"/>
          </w:tcPr>
          <w:p w14:paraId="189ED0A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Qin Li</w:t>
            </w:r>
          </w:p>
        </w:tc>
        <w:tc>
          <w:tcPr>
            <w:tcW w:w="2376" w:type="dxa"/>
            <w:tcMar>
              <w:top w:w="70" w:type="dxa"/>
              <w:left w:w="90" w:type="dxa"/>
              <w:bottom w:w="70" w:type="dxa"/>
              <w:right w:w="90" w:type="dxa"/>
            </w:tcMar>
            <w:vAlign w:val="center"/>
          </w:tcPr>
          <w:p w14:paraId="1FB7ACD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technology; biomedical education</w:t>
            </w:r>
          </w:p>
        </w:tc>
        <w:tc>
          <w:tcPr>
            <w:tcW w:w="5976" w:type="dxa"/>
            <w:tcMar>
              <w:top w:w="70" w:type="dxa"/>
              <w:left w:w="90" w:type="dxa"/>
              <w:bottom w:w="70" w:type="dxa"/>
              <w:right w:w="90" w:type="dxa"/>
            </w:tcMar>
            <w:vAlign w:val="center"/>
          </w:tcPr>
          <w:p w14:paraId="646DF4C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Dean, School of Medical Technology, Beijing Institute of Technology</w:t>
            </w:r>
          </w:p>
        </w:tc>
        <w:tc>
          <w:tcPr>
            <w:tcW w:w="1152" w:type="dxa"/>
            <w:tcMar>
              <w:top w:w="70" w:type="dxa"/>
              <w:left w:w="90" w:type="dxa"/>
              <w:bottom w:w="70" w:type="dxa"/>
              <w:right w:w="90" w:type="dxa"/>
            </w:tcMar>
            <w:vAlign w:val="center"/>
          </w:tcPr>
          <w:p w14:paraId="6954D6E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76C6315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466D908B">
        <w:trPr>
          <w:jc w:val="center"/>
        </w:trPr>
        <w:tc>
          <w:tcPr>
            <w:tcW w:w="503" w:type="dxa"/>
            <w:tcMar>
              <w:top w:w="70" w:type="dxa"/>
              <w:left w:w="90" w:type="dxa"/>
              <w:bottom w:w="70" w:type="dxa"/>
              <w:right w:w="90" w:type="dxa"/>
            </w:tcMar>
            <w:vAlign w:val="center"/>
          </w:tcPr>
          <w:p w14:paraId="14BAF90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28</w:t>
            </w:r>
          </w:p>
        </w:tc>
        <w:tc>
          <w:tcPr>
            <w:tcW w:w="1224" w:type="dxa"/>
            <w:tcMar>
              <w:top w:w="70" w:type="dxa"/>
              <w:left w:w="90" w:type="dxa"/>
              <w:bottom w:w="70" w:type="dxa"/>
              <w:right w:w="90" w:type="dxa"/>
            </w:tcMar>
            <w:vAlign w:val="center"/>
          </w:tcPr>
          <w:p w14:paraId="63F0E14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Sheyu Li</w:t>
            </w:r>
          </w:p>
        </w:tc>
        <w:tc>
          <w:tcPr>
            <w:tcW w:w="2376" w:type="dxa"/>
            <w:tcMar>
              <w:top w:w="70" w:type="dxa"/>
              <w:left w:w="90" w:type="dxa"/>
              <w:bottom w:w="70" w:type="dxa"/>
              <w:right w:w="90" w:type="dxa"/>
            </w:tcMar>
            <w:vAlign w:val="center"/>
          </w:tcPr>
          <w:p w14:paraId="2AFF492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Endocrinology and metabolism; clinical medicine</w:t>
            </w:r>
          </w:p>
        </w:tc>
        <w:tc>
          <w:tcPr>
            <w:tcW w:w="5976" w:type="dxa"/>
            <w:tcMar>
              <w:top w:w="70" w:type="dxa"/>
              <w:left w:w="90" w:type="dxa"/>
              <w:bottom w:w="70" w:type="dxa"/>
              <w:right w:w="90" w:type="dxa"/>
            </w:tcMar>
            <w:vAlign w:val="center"/>
          </w:tcPr>
          <w:p w14:paraId="1EA6D17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Department of Endocrinology and Metabolism, West China Hospital, Sichuan University</w:t>
            </w:r>
          </w:p>
        </w:tc>
        <w:tc>
          <w:tcPr>
            <w:tcW w:w="1152" w:type="dxa"/>
            <w:tcMar>
              <w:top w:w="70" w:type="dxa"/>
              <w:left w:w="90" w:type="dxa"/>
              <w:bottom w:w="70" w:type="dxa"/>
              <w:right w:w="90" w:type="dxa"/>
            </w:tcMar>
            <w:vAlign w:val="center"/>
          </w:tcPr>
          <w:p w14:paraId="00BD6ED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Sichuan</w:t>
            </w:r>
          </w:p>
        </w:tc>
        <w:tc>
          <w:tcPr>
            <w:tcW w:w="3168" w:type="dxa"/>
            <w:tcMar>
              <w:top w:w="70" w:type="dxa"/>
              <w:left w:w="90" w:type="dxa"/>
              <w:bottom w:w="70" w:type="dxa"/>
              <w:right w:w="90" w:type="dxa"/>
            </w:tcMar>
            <w:vAlign w:val="center"/>
          </w:tcPr>
          <w:p w14:paraId="7E52B81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740129F2">
        <w:trPr>
          <w:jc w:val="center"/>
        </w:trPr>
        <w:tc>
          <w:tcPr>
            <w:tcW w:w="503" w:type="dxa"/>
            <w:tcMar>
              <w:top w:w="70" w:type="dxa"/>
              <w:left w:w="90" w:type="dxa"/>
              <w:bottom w:w="70" w:type="dxa"/>
              <w:right w:w="90" w:type="dxa"/>
            </w:tcMar>
            <w:vAlign w:val="center"/>
          </w:tcPr>
          <w:p w14:paraId="744EF44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29</w:t>
            </w:r>
          </w:p>
        </w:tc>
        <w:tc>
          <w:tcPr>
            <w:tcW w:w="1224" w:type="dxa"/>
            <w:tcMar>
              <w:top w:w="70" w:type="dxa"/>
              <w:left w:w="90" w:type="dxa"/>
              <w:bottom w:w="70" w:type="dxa"/>
              <w:right w:w="90" w:type="dxa"/>
            </w:tcMar>
            <w:vAlign w:val="center"/>
          </w:tcPr>
          <w:p w14:paraId="13FECC3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Dinggang Shen</w:t>
            </w:r>
          </w:p>
        </w:tc>
        <w:tc>
          <w:tcPr>
            <w:tcW w:w="2376" w:type="dxa"/>
            <w:tcMar>
              <w:top w:w="70" w:type="dxa"/>
              <w:left w:w="90" w:type="dxa"/>
              <w:bottom w:w="70" w:type="dxa"/>
              <w:right w:w="90" w:type="dxa"/>
            </w:tcMar>
            <w:vAlign w:val="center"/>
          </w:tcPr>
          <w:p w14:paraId="30EE4F0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Biomedical engineering; AI/medical technology</w:t>
            </w:r>
          </w:p>
        </w:tc>
        <w:tc>
          <w:tcPr>
            <w:tcW w:w="5976" w:type="dxa"/>
            <w:tcMar>
              <w:top w:w="70" w:type="dxa"/>
              <w:left w:w="90" w:type="dxa"/>
              <w:bottom w:w="70" w:type="dxa"/>
              <w:right w:w="90" w:type="dxa"/>
            </w:tcMar>
            <w:vAlign w:val="center"/>
          </w:tcPr>
          <w:p w14:paraId="415B681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Dean, School of Biomedical Engineering, ShanghaiTech University</w:t>
            </w:r>
          </w:p>
        </w:tc>
        <w:tc>
          <w:tcPr>
            <w:tcW w:w="1152" w:type="dxa"/>
            <w:tcMar>
              <w:top w:w="70" w:type="dxa"/>
              <w:left w:w="90" w:type="dxa"/>
              <w:bottom w:w="70" w:type="dxa"/>
              <w:right w:w="90" w:type="dxa"/>
            </w:tcMar>
            <w:vAlign w:val="center"/>
          </w:tcPr>
          <w:p w14:paraId="6AB5D17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Shanghai</w:t>
            </w:r>
          </w:p>
        </w:tc>
        <w:tc>
          <w:tcPr>
            <w:tcW w:w="3168" w:type="dxa"/>
            <w:tcMar>
              <w:top w:w="70" w:type="dxa"/>
              <w:left w:w="90" w:type="dxa"/>
              <w:bottom w:w="70" w:type="dxa"/>
              <w:right w:w="90" w:type="dxa"/>
            </w:tcMar>
            <w:vAlign w:val="center"/>
          </w:tcPr>
          <w:p w14:paraId="5C318D2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4B995158">
        <w:trPr>
          <w:jc w:val="center"/>
        </w:trPr>
        <w:tc>
          <w:tcPr>
            <w:tcW w:w="503" w:type="dxa"/>
            <w:tcMar>
              <w:top w:w="70" w:type="dxa"/>
              <w:left w:w="90" w:type="dxa"/>
              <w:bottom w:w="70" w:type="dxa"/>
              <w:right w:w="90" w:type="dxa"/>
            </w:tcMar>
            <w:vAlign w:val="center"/>
          </w:tcPr>
          <w:p w14:paraId="6BB310C3">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30</w:t>
            </w:r>
          </w:p>
        </w:tc>
        <w:tc>
          <w:tcPr>
            <w:tcW w:w="1224" w:type="dxa"/>
            <w:tcMar>
              <w:top w:w="70" w:type="dxa"/>
              <w:left w:w="90" w:type="dxa"/>
              <w:bottom w:w="70" w:type="dxa"/>
              <w:right w:w="90" w:type="dxa"/>
            </w:tcMar>
            <w:vAlign w:val="center"/>
          </w:tcPr>
          <w:p w14:paraId="4F96FF9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Xiang Zhou</w:t>
            </w:r>
          </w:p>
        </w:tc>
        <w:tc>
          <w:tcPr>
            <w:tcW w:w="2376" w:type="dxa"/>
            <w:tcMar>
              <w:top w:w="70" w:type="dxa"/>
              <w:left w:w="90" w:type="dxa"/>
              <w:bottom w:w="70" w:type="dxa"/>
              <w:right w:w="90" w:type="dxa"/>
            </w:tcMar>
            <w:vAlign w:val="center"/>
          </w:tcPr>
          <w:p w14:paraId="6ED88D0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Health information technology; medical informatics</w:t>
            </w:r>
          </w:p>
        </w:tc>
        <w:tc>
          <w:tcPr>
            <w:tcW w:w="5976" w:type="dxa"/>
            <w:tcMar>
              <w:top w:w="70" w:type="dxa"/>
              <w:left w:w="90" w:type="dxa"/>
              <w:bottom w:w="70" w:type="dxa"/>
              <w:right w:w="90" w:type="dxa"/>
            </w:tcMar>
            <w:vAlign w:val="center"/>
          </w:tcPr>
          <w:p w14:paraId="04A7872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Information Technology, Peking Union Medical College Hospital, Chinese Academy of Medical Sciences</w:t>
            </w:r>
          </w:p>
        </w:tc>
        <w:tc>
          <w:tcPr>
            <w:tcW w:w="1152" w:type="dxa"/>
            <w:tcMar>
              <w:top w:w="70" w:type="dxa"/>
              <w:left w:w="90" w:type="dxa"/>
              <w:bottom w:w="70" w:type="dxa"/>
              <w:right w:w="90" w:type="dxa"/>
            </w:tcMar>
            <w:vAlign w:val="center"/>
          </w:tcPr>
          <w:p w14:paraId="29F8F12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4E486D6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2CF5B99D">
        <w:trPr>
          <w:jc w:val="center"/>
        </w:trPr>
        <w:tc>
          <w:tcPr>
            <w:tcW w:w="503" w:type="dxa"/>
            <w:tcMar>
              <w:top w:w="70" w:type="dxa"/>
              <w:left w:w="90" w:type="dxa"/>
              <w:bottom w:w="70" w:type="dxa"/>
              <w:right w:w="90" w:type="dxa"/>
            </w:tcMar>
            <w:vAlign w:val="center"/>
          </w:tcPr>
          <w:p w14:paraId="53D289C4">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31</w:t>
            </w:r>
          </w:p>
        </w:tc>
        <w:tc>
          <w:tcPr>
            <w:tcW w:w="1224" w:type="dxa"/>
            <w:tcMar>
              <w:top w:w="70" w:type="dxa"/>
              <w:left w:w="90" w:type="dxa"/>
              <w:bottom w:w="70" w:type="dxa"/>
              <w:right w:w="90" w:type="dxa"/>
            </w:tcMar>
            <w:vAlign w:val="center"/>
          </w:tcPr>
          <w:p w14:paraId="4EFBF42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Wenhao Zhou</w:t>
            </w:r>
          </w:p>
        </w:tc>
        <w:tc>
          <w:tcPr>
            <w:tcW w:w="2376" w:type="dxa"/>
            <w:tcMar>
              <w:top w:w="70" w:type="dxa"/>
              <w:left w:w="90" w:type="dxa"/>
              <w:bottom w:w="70" w:type="dxa"/>
              <w:right w:w="90" w:type="dxa"/>
            </w:tcMar>
            <w:vAlign w:val="center"/>
          </w:tcPr>
          <w:p w14:paraId="32D24EB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Pediatric/women and children's hospital leadership; clinical medicine</w:t>
            </w:r>
          </w:p>
        </w:tc>
        <w:tc>
          <w:tcPr>
            <w:tcW w:w="5976" w:type="dxa"/>
            <w:tcMar>
              <w:top w:w="70" w:type="dxa"/>
              <w:left w:w="90" w:type="dxa"/>
              <w:bottom w:w="70" w:type="dxa"/>
              <w:right w:w="90" w:type="dxa"/>
            </w:tcMar>
            <w:vAlign w:val="center"/>
          </w:tcPr>
          <w:p w14:paraId="492388F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Guangzhou Women and Children's Medical Center, Guangzhou Medical University</w:t>
            </w:r>
          </w:p>
        </w:tc>
        <w:tc>
          <w:tcPr>
            <w:tcW w:w="1152" w:type="dxa"/>
            <w:tcMar>
              <w:top w:w="70" w:type="dxa"/>
              <w:left w:w="90" w:type="dxa"/>
              <w:bottom w:w="70" w:type="dxa"/>
              <w:right w:w="90" w:type="dxa"/>
            </w:tcMar>
            <w:vAlign w:val="center"/>
          </w:tcPr>
          <w:p w14:paraId="73496F0C">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633615F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0362E4CB">
        <w:trPr>
          <w:jc w:val="center"/>
        </w:trPr>
        <w:tc>
          <w:tcPr>
            <w:tcW w:w="503" w:type="dxa"/>
            <w:tcMar>
              <w:top w:w="70" w:type="dxa"/>
              <w:left w:w="90" w:type="dxa"/>
              <w:bottom w:w="70" w:type="dxa"/>
              <w:right w:w="90" w:type="dxa"/>
            </w:tcMar>
            <w:vAlign w:val="center"/>
          </w:tcPr>
          <w:p w14:paraId="69DE92C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32</w:t>
            </w:r>
          </w:p>
        </w:tc>
        <w:tc>
          <w:tcPr>
            <w:tcW w:w="1224" w:type="dxa"/>
            <w:tcMar>
              <w:top w:w="70" w:type="dxa"/>
              <w:left w:w="90" w:type="dxa"/>
              <w:bottom w:w="70" w:type="dxa"/>
              <w:right w:w="90" w:type="dxa"/>
            </w:tcMar>
            <w:vAlign w:val="center"/>
          </w:tcPr>
          <w:p w14:paraId="1AB2A95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Haotian Lin</w:t>
            </w:r>
          </w:p>
        </w:tc>
        <w:tc>
          <w:tcPr>
            <w:tcW w:w="2376" w:type="dxa"/>
            <w:tcMar>
              <w:top w:w="70" w:type="dxa"/>
              <w:left w:w="90" w:type="dxa"/>
              <w:bottom w:w="70" w:type="dxa"/>
              <w:right w:w="90" w:type="dxa"/>
            </w:tcMar>
            <w:vAlign w:val="center"/>
          </w:tcPr>
          <w:p w14:paraId="5317A43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Ophthalmology; clinical medicine</w:t>
            </w:r>
          </w:p>
        </w:tc>
        <w:tc>
          <w:tcPr>
            <w:tcW w:w="5976" w:type="dxa"/>
            <w:tcMar>
              <w:top w:w="70" w:type="dxa"/>
              <w:left w:w="90" w:type="dxa"/>
              <w:bottom w:w="70" w:type="dxa"/>
              <w:right w:w="90" w:type="dxa"/>
            </w:tcMar>
            <w:vAlign w:val="center"/>
          </w:tcPr>
          <w:p w14:paraId="4D0450A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Zhongshan Ophthalmic Center, Sun Yat-sen University</w:t>
            </w:r>
          </w:p>
        </w:tc>
        <w:tc>
          <w:tcPr>
            <w:tcW w:w="1152" w:type="dxa"/>
            <w:tcMar>
              <w:top w:w="70" w:type="dxa"/>
              <w:left w:w="90" w:type="dxa"/>
              <w:bottom w:w="70" w:type="dxa"/>
              <w:right w:w="90" w:type="dxa"/>
            </w:tcMar>
            <w:vAlign w:val="center"/>
          </w:tcPr>
          <w:p w14:paraId="39974C7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7C5C7E3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76A477DA">
        <w:trPr>
          <w:jc w:val="center"/>
        </w:trPr>
        <w:tc>
          <w:tcPr>
            <w:tcW w:w="503" w:type="dxa"/>
            <w:tcMar>
              <w:top w:w="70" w:type="dxa"/>
              <w:left w:w="90" w:type="dxa"/>
              <w:bottom w:w="70" w:type="dxa"/>
              <w:right w:w="90" w:type="dxa"/>
            </w:tcMar>
            <w:vAlign w:val="center"/>
          </w:tcPr>
          <w:p w14:paraId="03EFE6F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33</w:t>
            </w:r>
          </w:p>
        </w:tc>
        <w:tc>
          <w:tcPr>
            <w:tcW w:w="1224" w:type="dxa"/>
            <w:tcMar>
              <w:top w:w="70" w:type="dxa"/>
              <w:left w:w="90" w:type="dxa"/>
              <w:bottom w:w="70" w:type="dxa"/>
              <w:right w:w="90" w:type="dxa"/>
            </w:tcMar>
            <w:vAlign w:val="center"/>
          </w:tcPr>
          <w:p w14:paraId="257B389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Li Luo</w:t>
            </w:r>
          </w:p>
        </w:tc>
        <w:tc>
          <w:tcPr>
            <w:tcW w:w="2376" w:type="dxa"/>
            <w:tcMar>
              <w:top w:w="70" w:type="dxa"/>
              <w:left w:w="90" w:type="dxa"/>
              <w:bottom w:w="70" w:type="dxa"/>
              <w:right w:w="90" w:type="dxa"/>
            </w:tcMar>
            <w:vAlign w:val="center"/>
          </w:tcPr>
          <w:p w14:paraId="0336C39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Public health; medical education administration</w:t>
            </w:r>
          </w:p>
        </w:tc>
        <w:tc>
          <w:tcPr>
            <w:tcW w:w="5976" w:type="dxa"/>
            <w:tcMar>
              <w:top w:w="70" w:type="dxa"/>
              <w:left w:w="90" w:type="dxa"/>
              <w:bottom w:w="70" w:type="dxa"/>
              <w:right w:w="90" w:type="dxa"/>
            </w:tcMar>
            <w:vAlign w:val="center"/>
          </w:tcPr>
          <w:p w14:paraId="66F9227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Party Secretary, School of Public Health, Fudan University</w:t>
            </w:r>
          </w:p>
        </w:tc>
        <w:tc>
          <w:tcPr>
            <w:tcW w:w="1152" w:type="dxa"/>
            <w:tcMar>
              <w:top w:w="70" w:type="dxa"/>
              <w:left w:w="90" w:type="dxa"/>
              <w:bottom w:w="70" w:type="dxa"/>
              <w:right w:w="90" w:type="dxa"/>
            </w:tcMar>
            <w:vAlign w:val="center"/>
          </w:tcPr>
          <w:p w14:paraId="7EABD6B7">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Shanghai</w:t>
            </w:r>
          </w:p>
        </w:tc>
        <w:tc>
          <w:tcPr>
            <w:tcW w:w="3168" w:type="dxa"/>
            <w:tcMar>
              <w:top w:w="70" w:type="dxa"/>
              <w:left w:w="90" w:type="dxa"/>
              <w:bottom w:w="70" w:type="dxa"/>
              <w:right w:w="90" w:type="dxa"/>
            </w:tcMar>
            <w:vAlign w:val="center"/>
          </w:tcPr>
          <w:p w14:paraId="2159372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4245F3D9">
        <w:trPr>
          <w:jc w:val="center"/>
        </w:trPr>
        <w:tc>
          <w:tcPr>
            <w:tcW w:w="503" w:type="dxa"/>
            <w:tcMar>
              <w:top w:w="70" w:type="dxa"/>
              <w:left w:w="90" w:type="dxa"/>
              <w:bottom w:w="70" w:type="dxa"/>
              <w:right w:w="90" w:type="dxa"/>
            </w:tcMar>
            <w:vAlign w:val="center"/>
          </w:tcPr>
          <w:p w14:paraId="1E96CD0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34</w:t>
            </w:r>
          </w:p>
        </w:tc>
        <w:tc>
          <w:tcPr>
            <w:tcW w:w="1224" w:type="dxa"/>
            <w:tcMar>
              <w:top w:w="70" w:type="dxa"/>
              <w:left w:w="90" w:type="dxa"/>
              <w:bottom w:w="70" w:type="dxa"/>
              <w:right w:w="90" w:type="dxa"/>
            </w:tcMar>
            <w:vAlign w:val="center"/>
          </w:tcPr>
          <w:p w14:paraId="1A43349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Mingjie Luo</w:t>
            </w:r>
          </w:p>
        </w:tc>
        <w:tc>
          <w:tcPr>
            <w:tcW w:w="2376" w:type="dxa"/>
            <w:tcMar>
              <w:top w:w="70" w:type="dxa"/>
              <w:left w:w="90" w:type="dxa"/>
              <w:bottom w:w="70" w:type="dxa"/>
              <w:right w:w="90" w:type="dxa"/>
            </w:tcMar>
            <w:vAlign w:val="center"/>
          </w:tcPr>
          <w:p w14:paraId="1F44880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Ophthalmology research; clinical research</w:t>
            </w:r>
          </w:p>
        </w:tc>
        <w:tc>
          <w:tcPr>
            <w:tcW w:w="5976" w:type="dxa"/>
            <w:tcMar>
              <w:top w:w="70" w:type="dxa"/>
              <w:left w:w="90" w:type="dxa"/>
              <w:bottom w:w="70" w:type="dxa"/>
              <w:right w:w="90" w:type="dxa"/>
            </w:tcMar>
            <w:vAlign w:val="center"/>
          </w:tcPr>
          <w:p w14:paraId="232336D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Associate Researcher, Zhongshan Ophthalmic Center, Sun Yat-sen University</w:t>
            </w:r>
          </w:p>
        </w:tc>
        <w:tc>
          <w:tcPr>
            <w:tcW w:w="1152" w:type="dxa"/>
            <w:tcMar>
              <w:top w:w="70" w:type="dxa"/>
              <w:left w:w="90" w:type="dxa"/>
              <w:bottom w:w="70" w:type="dxa"/>
              <w:right w:w="90" w:type="dxa"/>
            </w:tcMar>
            <w:vAlign w:val="center"/>
          </w:tcPr>
          <w:p w14:paraId="18FC3FE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202B902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4CBD2AF9">
        <w:trPr>
          <w:jc w:val="center"/>
        </w:trPr>
        <w:tc>
          <w:tcPr>
            <w:tcW w:w="503" w:type="dxa"/>
            <w:tcMar>
              <w:top w:w="70" w:type="dxa"/>
              <w:left w:w="90" w:type="dxa"/>
              <w:bottom w:w="70" w:type="dxa"/>
              <w:right w:w="90" w:type="dxa"/>
            </w:tcMar>
            <w:vAlign w:val="center"/>
          </w:tcPr>
          <w:p w14:paraId="10A890D8">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35</w:t>
            </w:r>
          </w:p>
        </w:tc>
        <w:tc>
          <w:tcPr>
            <w:tcW w:w="1224" w:type="dxa"/>
            <w:tcMar>
              <w:top w:w="70" w:type="dxa"/>
              <w:left w:w="90" w:type="dxa"/>
              <w:bottom w:w="70" w:type="dxa"/>
              <w:right w:w="90" w:type="dxa"/>
            </w:tcMar>
            <w:vAlign w:val="center"/>
          </w:tcPr>
          <w:p w14:paraId="2DC96D1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Baorong Chi</w:t>
            </w:r>
          </w:p>
        </w:tc>
        <w:tc>
          <w:tcPr>
            <w:tcW w:w="2376" w:type="dxa"/>
            <w:tcMar>
              <w:top w:w="70" w:type="dxa"/>
              <w:left w:w="90" w:type="dxa"/>
              <w:bottom w:w="70" w:type="dxa"/>
              <w:right w:w="90" w:type="dxa"/>
            </w:tcMar>
            <w:vAlign w:val="center"/>
          </w:tcPr>
          <w:p w14:paraId="236B9F5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Academic degree governance; higher education administration</w:t>
            </w:r>
          </w:p>
        </w:tc>
        <w:tc>
          <w:tcPr>
            <w:tcW w:w="5976" w:type="dxa"/>
            <w:tcMar>
              <w:top w:w="70" w:type="dxa"/>
              <w:left w:w="90" w:type="dxa"/>
              <w:bottom w:w="70" w:type="dxa"/>
              <w:right w:w="90" w:type="dxa"/>
            </w:tcMar>
            <w:vAlign w:val="center"/>
          </w:tcPr>
          <w:p w14:paraId="72CBBF9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Deputy Chair, University Degree Committee, Jilin University</w:t>
            </w:r>
          </w:p>
        </w:tc>
        <w:tc>
          <w:tcPr>
            <w:tcW w:w="1152" w:type="dxa"/>
            <w:tcMar>
              <w:top w:w="70" w:type="dxa"/>
              <w:left w:w="90" w:type="dxa"/>
              <w:bottom w:w="70" w:type="dxa"/>
              <w:right w:w="90" w:type="dxa"/>
            </w:tcMar>
            <w:vAlign w:val="center"/>
          </w:tcPr>
          <w:p w14:paraId="0D81E38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Jilin</w:t>
            </w:r>
          </w:p>
        </w:tc>
        <w:tc>
          <w:tcPr>
            <w:tcW w:w="3168" w:type="dxa"/>
            <w:tcMar>
              <w:top w:w="70" w:type="dxa"/>
              <w:left w:w="90" w:type="dxa"/>
              <w:bottom w:w="70" w:type="dxa"/>
              <w:right w:w="90" w:type="dxa"/>
            </w:tcMar>
            <w:vAlign w:val="center"/>
          </w:tcPr>
          <w:p w14:paraId="4B02FD5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55A47778">
        <w:trPr>
          <w:jc w:val="center"/>
        </w:trPr>
        <w:tc>
          <w:tcPr>
            <w:tcW w:w="503" w:type="dxa"/>
            <w:tcMar>
              <w:top w:w="70" w:type="dxa"/>
              <w:left w:w="90" w:type="dxa"/>
              <w:bottom w:w="70" w:type="dxa"/>
              <w:right w:w="90" w:type="dxa"/>
            </w:tcMar>
            <w:vAlign w:val="center"/>
          </w:tcPr>
          <w:p w14:paraId="102679C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36</w:t>
            </w:r>
          </w:p>
        </w:tc>
        <w:tc>
          <w:tcPr>
            <w:tcW w:w="1224" w:type="dxa"/>
            <w:tcMar>
              <w:top w:w="70" w:type="dxa"/>
              <w:left w:w="90" w:type="dxa"/>
              <w:bottom w:w="70" w:type="dxa"/>
              <w:right w:w="90" w:type="dxa"/>
            </w:tcMar>
            <w:vAlign w:val="center"/>
          </w:tcPr>
          <w:p w14:paraId="2F1ADA0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Hui Chen</w:t>
            </w:r>
          </w:p>
        </w:tc>
        <w:tc>
          <w:tcPr>
            <w:tcW w:w="2376" w:type="dxa"/>
            <w:tcMar>
              <w:top w:w="70" w:type="dxa"/>
              <w:left w:w="90" w:type="dxa"/>
              <w:bottom w:w="70" w:type="dxa"/>
              <w:right w:w="90" w:type="dxa"/>
            </w:tcMar>
            <w:vAlign w:val="center"/>
          </w:tcPr>
          <w:p w14:paraId="342A24D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Intelligent medical engineering; biomedical engineering</w:t>
            </w:r>
          </w:p>
        </w:tc>
        <w:tc>
          <w:tcPr>
            <w:tcW w:w="5976" w:type="dxa"/>
            <w:tcMar>
              <w:top w:w="70" w:type="dxa"/>
              <w:left w:w="90" w:type="dxa"/>
              <w:bottom w:w="70" w:type="dxa"/>
              <w:right w:w="90" w:type="dxa"/>
            </w:tcMar>
            <w:vAlign w:val="center"/>
          </w:tcPr>
          <w:p w14:paraId="4FD51D9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Intelligent Medical Engineering, School of Biomedical Engineering, Capital Medical University</w:t>
            </w:r>
          </w:p>
        </w:tc>
        <w:tc>
          <w:tcPr>
            <w:tcW w:w="1152" w:type="dxa"/>
            <w:tcMar>
              <w:top w:w="70" w:type="dxa"/>
              <w:left w:w="90" w:type="dxa"/>
              <w:bottom w:w="70" w:type="dxa"/>
              <w:right w:w="90" w:type="dxa"/>
            </w:tcMar>
            <w:vAlign w:val="center"/>
          </w:tcPr>
          <w:p w14:paraId="3DDCBB2A">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5805128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1643A665">
        <w:trPr>
          <w:jc w:val="center"/>
        </w:trPr>
        <w:tc>
          <w:tcPr>
            <w:tcW w:w="503" w:type="dxa"/>
            <w:tcMar>
              <w:top w:w="70" w:type="dxa"/>
              <w:left w:w="90" w:type="dxa"/>
              <w:bottom w:w="70" w:type="dxa"/>
              <w:right w:w="90" w:type="dxa"/>
            </w:tcMar>
            <w:vAlign w:val="center"/>
          </w:tcPr>
          <w:p w14:paraId="218819C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37</w:t>
            </w:r>
          </w:p>
        </w:tc>
        <w:tc>
          <w:tcPr>
            <w:tcW w:w="1224" w:type="dxa"/>
            <w:tcMar>
              <w:top w:w="70" w:type="dxa"/>
              <w:left w:w="90" w:type="dxa"/>
              <w:bottom w:w="70" w:type="dxa"/>
              <w:right w:w="90" w:type="dxa"/>
            </w:tcMar>
            <w:vAlign w:val="center"/>
          </w:tcPr>
          <w:p w14:paraId="7D5293D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Shi Chen</w:t>
            </w:r>
          </w:p>
        </w:tc>
        <w:tc>
          <w:tcPr>
            <w:tcW w:w="2376" w:type="dxa"/>
            <w:tcMar>
              <w:top w:w="70" w:type="dxa"/>
              <w:left w:w="90" w:type="dxa"/>
              <w:bottom w:w="70" w:type="dxa"/>
              <w:right w:w="90" w:type="dxa"/>
            </w:tcMar>
            <w:vAlign w:val="center"/>
          </w:tcPr>
          <w:p w14:paraId="63FE1B5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Endocrinology; clinical medicine</w:t>
            </w:r>
          </w:p>
        </w:tc>
        <w:tc>
          <w:tcPr>
            <w:tcW w:w="5976" w:type="dxa"/>
            <w:tcMar>
              <w:top w:w="70" w:type="dxa"/>
              <w:left w:w="90" w:type="dxa"/>
              <w:bottom w:w="70" w:type="dxa"/>
              <w:right w:w="90" w:type="dxa"/>
            </w:tcMar>
            <w:vAlign w:val="center"/>
          </w:tcPr>
          <w:p w14:paraId="266C6F1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Department of Endocrinology, Peking Union Medical College Hospital, Chinese Academy of Medical Sciences</w:t>
            </w:r>
          </w:p>
        </w:tc>
        <w:tc>
          <w:tcPr>
            <w:tcW w:w="1152" w:type="dxa"/>
            <w:tcMar>
              <w:top w:w="70" w:type="dxa"/>
              <w:left w:w="90" w:type="dxa"/>
              <w:bottom w:w="70" w:type="dxa"/>
              <w:right w:w="90" w:type="dxa"/>
            </w:tcMar>
            <w:vAlign w:val="center"/>
          </w:tcPr>
          <w:p w14:paraId="28EF8B7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08C55B1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DEF270F">
        <w:trPr>
          <w:jc w:val="center"/>
        </w:trPr>
        <w:tc>
          <w:tcPr>
            <w:tcW w:w="503" w:type="dxa"/>
            <w:tcMar>
              <w:top w:w="70" w:type="dxa"/>
              <w:left w:w="90" w:type="dxa"/>
              <w:bottom w:w="70" w:type="dxa"/>
              <w:right w:w="90" w:type="dxa"/>
            </w:tcMar>
            <w:vAlign w:val="center"/>
          </w:tcPr>
          <w:p w14:paraId="3C5336E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38</w:t>
            </w:r>
          </w:p>
        </w:tc>
        <w:tc>
          <w:tcPr>
            <w:tcW w:w="1224" w:type="dxa"/>
            <w:tcMar>
              <w:top w:w="70" w:type="dxa"/>
              <w:left w:w="90" w:type="dxa"/>
              <w:bottom w:w="70" w:type="dxa"/>
              <w:right w:w="90" w:type="dxa"/>
            </w:tcMar>
            <w:vAlign w:val="center"/>
          </w:tcPr>
          <w:p w14:paraId="5F6DF6F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Wei Chen</w:t>
            </w:r>
          </w:p>
        </w:tc>
        <w:tc>
          <w:tcPr>
            <w:tcW w:w="2376" w:type="dxa"/>
            <w:tcMar>
              <w:top w:w="70" w:type="dxa"/>
              <w:left w:w="90" w:type="dxa"/>
              <w:bottom w:w="70" w:type="dxa"/>
              <w:right w:w="90" w:type="dxa"/>
            </w:tcMar>
            <w:vAlign w:val="center"/>
          </w:tcPr>
          <w:p w14:paraId="18A81A4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0405DB2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President, The First Affiliated Hospital, Sun Yat-sen University</w:t>
            </w:r>
          </w:p>
        </w:tc>
        <w:tc>
          <w:tcPr>
            <w:tcW w:w="1152" w:type="dxa"/>
            <w:tcMar>
              <w:top w:w="70" w:type="dxa"/>
              <w:left w:w="90" w:type="dxa"/>
              <w:bottom w:w="70" w:type="dxa"/>
              <w:right w:w="90" w:type="dxa"/>
            </w:tcMar>
            <w:vAlign w:val="center"/>
          </w:tcPr>
          <w:p w14:paraId="6FB4750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78FB5B6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0ACEDCBE">
        <w:trPr>
          <w:jc w:val="center"/>
        </w:trPr>
        <w:tc>
          <w:tcPr>
            <w:tcW w:w="503" w:type="dxa"/>
            <w:tcMar>
              <w:top w:w="70" w:type="dxa"/>
              <w:left w:w="90" w:type="dxa"/>
              <w:bottom w:w="70" w:type="dxa"/>
              <w:right w:w="90" w:type="dxa"/>
            </w:tcMar>
            <w:vAlign w:val="center"/>
          </w:tcPr>
          <w:p w14:paraId="3ABA48C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39</w:t>
            </w:r>
          </w:p>
        </w:tc>
        <w:tc>
          <w:tcPr>
            <w:tcW w:w="1224" w:type="dxa"/>
            <w:tcMar>
              <w:top w:w="70" w:type="dxa"/>
              <w:left w:w="90" w:type="dxa"/>
              <w:bottom w:w="70" w:type="dxa"/>
              <w:right w:w="90" w:type="dxa"/>
            </w:tcMar>
            <w:vAlign w:val="center"/>
          </w:tcPr>
          <w:p w14:paraId="178714C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Qingcai Chen</w:t>
            </w:r>
          </w:p>
        </w:tc>
        <w:tc>
          <w:tcPr>
            <w:tcW w:w="2376" w:type="dxa"/>
            <w:tcMar>
              <w:top w:w="70" w:type="dxa"/>
              <w:left w:w="90" w:type="dxa"/>
              <w:bottom w:w="70" w:type="dxa"/>
              <w:right w:w="90" w:type="dxa"/>
            </w:tcMar>
            <w:vAlign w:val="center"/>
          </w:tcPr>
          <w:p w14:paraId="34359E6B">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Intelligent computing; AI/medical technology</w:t>
            </w:r>
          </w:p>
        </w:tc>
        <w:tc>
          <w:tcPr>
            <w:tcW w:w="5976" w:type="dxa"/>
            <w:tcMar>
              <w:top w:w="70" w:type="dxa"/>
              <w:left w:w="90" w:type="dxa"/>
              <w:bottom w:w="70" w:type="dxa"/>
              <w:right w:w="90" w:type="dxa"/>
            </w:tcMar>
            <w:vAlign w:val="center"/>
          </w:tcPr>
          <w:p w14:paraId="080B2D3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Intelligent Computing Research Center, Harbin Institute of Technology (Shenzhen)</w:t>
            </w:r>
          </w:p>
        </w:tc>
        <w:tc>
          <w:tcPr>
            <w:tcW w:w="1152" w:type="dxa"/>
            <w:tcMar>
              <w:top w:w="70" w:type="dxa"/>
              <w:left w:w="90" w:type="dxa"/>
              <w:bottom w:w="70" w:type="dxa"/>
              <w:right w:w="90" w:type="dxa"/>
            </w:tcMar>
            <w:vAlign w:val="center"/>
          </w:tcPr>
          <w:p w14:paraId="2FD24F4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323733E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6102B01F">
        <w:trPr>
          <w:jc w:val="center"/>
        </w:trPr>
        <w:tc>
          <w:tcPr>
            <w:tcW w:w="503" w:type="dxa"/>
            <w:tcMar>
              <w:top w:w="70" w:type="dxa"/>
              <w:left w:w="90" w:type="dxa"/>
              <w:bottom w:w="70" w:type="dxa"/>
              <w:right w:w="90" w:type="dxa"/>
            </w:tcMar>
            <w:vAlign w:val="center"/>
          </w:tcPr>
          <w:p w14:paraId="3CF724D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40</w:t>
            </w:r>
          </w:p>
        </w:tc>
        <w:tc>
          <w:tcPr>
            <w:tcW w:w="1224" w:type="dxa"/>
            <w:tcMar>
              <w:top w:w="70" w:type="dxa"/>
              <w:left w:w="90" w:type="dxa"/>
              <w:bottom w:w="70" w:type="dxa"/>
              <w:right w:w="90" w:type="dxa"/>
            </w:tcMar>
            <w:vAlign w:val="center"/>
          </w:tcPr>
          <w:p w14:paraId="704E02D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Mingxing Hou</w:t>
            </w:r>
          </w:p>
        </w:tc>
        <w:tc>
          <w:tcPr>
            <w:tcW w:w="2376" w:type="dxa"/>
            <w:tcMar>
              <w:top w:w="70" w:type="dxa"/>
              <w:left w:w="90" w:type="dxa"/>
              <w:bottom w:w="70" w:type="dxa"/>
              <w:right w:w="90" w:type="dxa"/>
            </w:tcMar>
            <w:vAlign w:val="center"/>
          </w:tcPr>
          <w:p w14:paraId="7BCF895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63D4678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President, The Affiliated Hospital of Inner Mongolia Medical University</w:t>
            </w:r>
          </w:p>
        </w:tc>
        <w:tc>
          <w:tcPr>
            <w:tcW w:w="1152" w:type="dxa"/>
            <w:tcMar>
              <w:top w:w="70" w:type="dxa"/>
              <w:left w:w="90" w:type="dxa"/>
              <w:bottom w:w="70" w:type="dxa"/>
              <w:right w:w="90" w:type="dxa"/>
            </w:tcMar>
            <w:vAlign w:val="center"/>
          </w:tcPr>
          <w:p w14:paraId="66959F28">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Inner Mongolia</w:t>
            </w:r>
          </w:p>
        </w:tc>
        <w:tc>
          <w:tcPr>
            <w:tcW w:w="3168" w:type="dxa"/>
            <w:tcMar>
              <w:top w:w="70" w:type="dxa"/>
              <w:left w:w="90" w:type="dxa"/>
              <w:bottom w:w="70" w:type="dxa"/>
              <w:right w:w="90" w:type="dxa"/>
            </w:tcMar>
            <w:vAlign w:val="center"/>
          </w:tcPr>
          <w:p w14:paraId="1507A2F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1CAE9606">
        <w:trPr>
          <w:jc w:val="center"/>
        </w:trPr>
        <w:tc>
          <w:tcPr>
            <w:tcW w:w="503" w:type="dxa"/>
            <w:tcMar>
              <w:top w:w="70" w:type="dxa"/>
              <w:left w:w="90" w:type="dxa"/>
              <w:bottom w:w="70" w:type="dxa"/>
              <w:right w:w="90" w:type="dxa"/>
            </w:tcMar>
            <w:vAlign w:val="center"/>
          </w:tcPr>
          <w:p w14:paraId="3F2B746C">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41</w:t>
            </w:r>
          </w:p>
        </w:tc>
        <w:tc>
          <w:tcPr>
            <w:tcW w:w="1224" w:type="dxa"/>
            <w:tcMar>
              <w:top w:w="70" w:type="dxa"/>
              <w:left w:w="90" w:type="dxa"/>
              <w:bottom w:w="70" w:type="dxa"/>
              <w:right w:w="90" w:type="dxa"/>
            </w:tcMar>
            <w:vAlign w:val="center"/>
          </w:tcPr>
          <w:p w14:paraId="011E20F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Lan Yao</w:t>
            </w:r>
          </w:p>
        </w:tc>
        <w:tc>
          <w:tcPr>
            <w:tcW w:w="2376" w:type="dxa"/>
            <w:tcMar>
              <w:top w:w="70" w:type="dxa"/>
              <w:left w:w="90" w:type="dxa"/>
              <w:bottom w:w="70" w:type="dxa"/>
              <w:right w:w="90" w:type="dxa"/>
            </w:tcMar>
            <w:vAlign w:val="center"/>
          </w:tcPr>
          <w:p w14:paraId="7BE2588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Health management; public health and medical education</w:t>
            </w:r>
          </w:p>
        </w:tc>
        <w:tc>
          <w:tcPr>
            <w:tcW w:w="5976" w:type="dxa"/>
            <w:tcMar>
              <w:top w:w="70" w:type="dxa"/>
              <w:left w:w="90" w:type="dxa"/>
              <w:bottom w:w="70" w:type="dxa"/>
              <w:right w:w="90" w:type="dxa"/>
            </w:tcMar>
            <w:vAlign w:val="center"/>
          </w:tcPr>
          <w:p w14:paraId="356AF58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Dean, School of Health Management, Tongji Medical College, Huazhong University of Science and Technology</w:t>
            </w:r>
          </w:p>
        </w:tc>
        <w:tc>
          <w:tcPr>
            <w:tcW w:w="1152" w:type="dxa"/>
            <w:tcMar>
              <w:top w:w="70" w:type="dxa"/>
              <w:left w:w="90" w:type="dxa"/>
              <w:bottom w:w="70" w:type="dxa"/>
              <w:right w:w="90" w:type="dxa"/>
            </w:tcMar>
            <w:vAlign w:val="center"/>
          </w:tcPr>
          <w:p w14:paraId="63593F9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Hubei</w:t>
            </w:r>
          </w:p>
        </w:tc>
        <w:tc>
          <w:tcPr>
            <w:tcW w:w="3168" w:type="dxa"/>
            <w:tcMar>
              <w:top w:w="70" w:type="dxa"/>
              <w:left w:w="90" w:type="dxa"/>
              <w:bottom w:w="70" w:type="dxa"/>
              <w:right w:w="90" w:type="dxa"/>
            </w:tcMar>
            <w:vAlign w:val="center"/>
          </w:tcPr>
          <w:p w14:paraId="71E942A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39D67461">
        <w:trPr>
          <w:jc w:val="center"/>
        </w:trPr>
        <w:tc>
          <w:tcPr>
            <w:tcW w:w="503" w:type="dxa"/>
            <w:tcMar>
              <w:top w:w="70" w:type="dxa"/>
              <w:left w:w="90" w:type="dxa"/>
              <w:bottom w:w="70" w:type="dxa"/>
              <w:right w:w="90" w:type="dxa"/>
            </w:tcMar>
            <w:vAlign w:val="center"/>
          </w:tcPr>
          <w:p w14:paraId="70BE352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42</w:t>
            </w:r>
          </w:p>
        </w:tc>
        <w:tc>
          <w:tcPr>
            <w:tcW w:w="1224" w:type="dxa"/>
            <w:tcMar>
              <w:top w:w="70" w:type="dxa"/>
              <w:left w:w="90" w:type="dxa"/>
              <w:bottom w:w="70" w:type="dxa"/>
              <w:right w:w="90" w:type="dxa"/>
            </w:tcMar>
            <w:vAlign w:val="center"/>
          </w:tcPr>
          <w:p w14:paraId="4C0AE6C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Li Hong</w:t>
            </w:r>
          </w:p>
        </w:tc>
        <w:tc>
          <w:tcPr>
            <w:tcW w:w="2376" w:type="dxa"/>
            <w:tcMar>
              <w:top w:w="70" w:type="dxa"/>
              <w:left w:w="90" w:type="dxa"/>
              <w:bottom w:w="70" w:type="dxa"/>
              <w:right w:w="90" w:type="dxa"/>
            </w:tcMar>
            <w:vAlign w:val="center"/>
          </w:tcPr>
          <w:p w14:paraId="594320B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Pediatric hospital leadership; clinical medicine</w:t>
            </w:r>
          </w:p>
        </w:tc>
        <w:tc>
          <w:tcPr>
            <w:tcW w:w="5976" w:type="dxa"/>
            <w:tcMar>
              <w:top w:w="70" w:type="dxa"/>
              <w:left w:w="90" w:type="dxa"/>
              <w:bottom w:w="70" w:type="dxa"/>
              <w:right w:w="90" w:type="dxa"/>
            </w:tcMar>
            <w:vAlign w:val="center"/>
          </w:tcPr>
          <w:p w14:paraId="7F4A61C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President, Shanghai Children's Medical Center, School of Medicine, Shanghai Jiao Tong University</w:t>
            </w:r>
          </w:p>
        </w:tc>
        <w:tc>
          <w:tcPr>
            <w:tcW w:w="1152" w:type="dxa"/>
            <w:tcMar>
              <w:top w:w="70" w:type="dxa"/>
              <w:left w:w="90" w:type="dxa"/>
              <w:bottom w:w="70" w:type="dxa"/>
              <w:right w:w="90" w:type="dxa"/>
            </w:tcMar>
            <w:vAlign w:val="center"/>
          </w:tcPr>
          <w:p w14:paraId="6395AE3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Shanghai</w:t>
            </w:r>
          </w:p>
        </w:tc>
        <w:tc>
          <w:tcPr>
            <w:tcW w:w="3168" w:type="dxa"/>
            <w:tcMar>
              <w:top w:w="70" w:type="dxa"/>
              <w:left w:w="90" w:type="dxa"/>
              <w:bottom w:w="70" w:type="dxa"/>
              <w:right w:w="90" w:type="dxa"/>
            </w:tcMar>
            <w:vAlign w:val="center"/>
          </w:tcPr>
          <w:p w14:paraId="004A34C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0CE8ABE8">
        <w:trPr>
          <w:jc w:val="center"/>
        </w:trPr>
        <w:tc>
          <w:tcPr>
            <w:tcW w:w="503" w:type="dxa"/>
            <w:tcMar>
              <w:top w:w="70" w:type="dxa"/>
              <w:left w:w="90" w:type="dxa"/>
              <w:bottom w:w="70" w:type="dxa"/>
              <w:right w:w="90" w:type="dxa"/>
            </w:tcMar>
            <w:vAlign w:val="center"/>
          </w:tcPr>
          <w:p w14:paraId="733B83C7">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43</w:t>
            </w:r>
          </w:p>
        </w:tc>
        <w:tc>
          <w:tcPr>
            <w:tcW w:w="1224" w:type="dxa"/>
            <w:tcMar>
              <w:top w:w="70" w:type="dxa"/>
              <w:left w:w="90" w:type="dxa"/>
              <w:bottom w:w="70" w:type="dxa"/>
              <w:right w:w="90" w:type="dxa"/>
            </w:tcMar>
            <w:vAlign w:val="center"/>
          </w:tcPr>
          <w:p w14:paraId="4D3B700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Peng Xiang</w:t>
            </w:r>
          </w:p>
        </w:tc>
        <w:tc>
          <w:tcPr>
            <w:tcW w:w="2376" w:type="dxa"/>
            <w:tcMar>
              <w:top w:w="70" w:type="dxa"/>
              <w:left w:w="90" w:type="dxa"/>
              <w:bottom w:w="70" w:type="dxa"/>
              <w:right w:w="90" w:type="dxa"/>
            </w:tcMar>
            <w:vAlign w:val="center"/>
          </w:tcPr>
          <w:p w14:paraId="7C45138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Artificial intelligence and informatization; medical informatics</w:t>
            </w:r>
          </w:p>
        </w:tc>
        <w:tc>
          <w:tcPr>
            <w:tcW w:w="5976" w:type="dxa"/>
            <w:tcMar>
              <w:top w:w="70" w:type="dxa"/>
              <w:left w:w="90" w:type="dxa"/>
              <w:bottom w:w="70" w:type="dxa"/>
              <w:right w:w="90" w:type="dxa"/>
            </w:tcMar>
            <w:vAlign w:val="center"/>
          </w:tcPr>
          <w:p w14:paraId="010C211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Artificial Intelligence and Informatization, The Second Affiliated Hospital, Zhejiang University School of Medicine</w:t>
            </w:r>
          </w:p>
        </w:tc>
        <w:tc>
          <w:tcPr>
            <w:tcW w:w="1152" w:type="dxa"/>
            <w:tcMar>
              <w:top w:w="70" w:type="dxa"/>
              <w:left w:w="90" w:type="dxa"/>
              <w:bottom w:w="70" w:type="dxa"/>
              <w:right w:w="90" w:type="dxa"/>
            </w:tcMar>
            <w:vAlign w:val="center"/>
          </w:tcPr>
          <w:p w14:paraId="495DC4B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Zhejiang</w:t>
            </w:r>
          </w:p>
        </w:tc>
        <w:tc>
          <w:tcPr>
            <w:tcW w:w="3168" w:type="dxa"/>
            <w:tcMar>
              <w:top w:w="70" w:type="dxa"/>
              <w:left w:w="90" w:type="dxa"/>
              <w:bottom w:w="70" w:type="dxa"/>
              <w:right w:w="90" w:type="dxa"/>
            </w:tcMar>
            <w:vAlign w:val="center"/>
          </w:tcPr>
          <w:p w14:paraId="2D50B97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5FA5F2CC">
        <w:trPr>
          <w:jc w:val="center"/>
        </w:trPr>
        <w:tc>
          <w:tcPr>
            <w:tcW w:w="503" w:type="dxa"/>
            <w:tcMar>
              <w:top w:w="70" w:type="dxa"/>
              <w:left w:w="90" w:type="dxa"/>
              <w:bottom w:w="70" w:type="dxa"/>
              <w:right w:w="90" w:type="dxa"/>
            </w:tcMar>
            <w:vAlign w:val="center"/>
          </w:tcPr>
          <w:p w14:paraId="55179F4C">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44</w:t>
            </w:r>
          </w:p>
        </w:tc>
        <w:tc>
          <w:tcPr>
            <w:tcW w:w="1224" w:type="dxa"/>
            <w:tcMar>
              <w:top w:w="70" w:type="dxa"/>
              <w:left w:w="90" w:type="dxa"/>
              <w:bottom w:w="70" w:type="dxa"/>
              <w:right w:w="90" w:type="dxa"/>
            </w:tcMar>
            <w:vAlign w:val="center"/>
          </w:tcPr>
          <w:p w14:paraId="06471369">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Siyuan Fan</w:t>
            </w:r>
          </w:p>
        </w:tc>
        <w:tc>
          <w:tcPr>
            <w:tcW w:w="2376" w:type="dxa"/>
            <w:tcMar>
              <w:top w:w="70" w:type="dxa"/>
              <w:left w:w="90" w:type="dxa"/>
              <w:bottom w:w="70" w:type="dxa"/>
              <w:right w:w="90" w:type="dxa"/>
            </w:tcMar>
            <w:vAlign w:val="center"/>
          </w:tcPr>
          <w:p w14:paraId="6FC04CB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Neurology; clinical medicine</w:t>
            </w:r>
          </w:p>
        </w:tc>
        <w:tc>
          <w:tcPr>
            <w:tcW w:w="5976" w:type="dxa"/>
            <w:tcMar>
              <w:top w:w="70" w:type="dxa"/>
              <w:left w:w="90" w:type="dxa"/>
              <w:bottom w:w="70" w:type="dxa"/>
              <w:right w:w="90" w:type="dxa"/>
            </w:tcMar>
            <w:vAlign w:val="center"/>
          </w:tcPr>
          <w:p w14:paraId="3F4C748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Associate Professor, Department of Neurology, Peking Union Medical College Hospital</w:t>
            </w:r>
          </w:p>
        </w:tc>
        <w:tc>
          <w:tcPr>
            <w:tcW w:w="1152" w:type="dxa"/>
            <w:tcMar>
              <w:top w:w="70" w:type="dxa"/>
              <w:left w:w="90" w:type="dxa"/>
              <w:bottom w:w="70" w:type="dxa"/>
              <w:right w:w="90" w:type="dxa"/>
            </w:tcMar>
            <w:vAlign w:val="center"/>
          </w:tcPr>
          <w:p w14:paraId="731E5925">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6E4EC9F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14AF079C">
        <w:trPr>
          <w:jc w:val="center"/>
        </w:trPr>
        <w:tc>
          <w:tcPr>
            <w:tcW w:w="503" w:type="dxa"/>
            <w:tcMar>
              <w:top w:w="70" w:type="dxa"/>
              <w:left w:w="90" w:type="dxa"/>
              <w:bottom w:w="70" w:type="dxa"/>
              <w:right w:w="90" w:type="dxa"/>
            </w:tcMar>
            <w:vAlign w:val="center"/>
          </w:tcPr>
          <w:p w14:paraId="7C606AA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45</w:t>
            </w:r>
          </w:p>
        </w:tc>
        <w:tc>
          <w:tcPr>
            <w:tcW w:w="1224" w:type="dxa"/>
            <w:tcMar>
              <w:top w:w="70" w:type="dxa"/>
              <w:left w:w="90" w:type="dxa"/>
              <w:bottom w:w="70" w:type="dxa"/>
              <w:right w:w="90" w:type="dxa"/>
            </w:tcMar>
            <w:vAlign w:val="center"/>
          </w:tcPr>
          <w:p w14:paraId="19E7794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Gang Zhao</w:t>
            </w:r>
          </w:p>
        </w:tc>
        <w:tc>
          <w:tcPr>
            <w:tcW w:w="2376" w:type="dxa"/>
            <w:tcMar>
              <w:top w:w="70" w:type="dxa"/>
              <w:left w:w="90" w:type="dxa"/>
              <w:bottom w:w="70" w:type="dxa"/>
              <w:right w:w="90" w:type="dxa"/>
            </w:tcMar>
            <w:vAlign w:val="center"/>
          </w:tcPr>
          <w:p w14:paraId="6023997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school leadership; medical education</w:t>
            </w:r>
          </w:p>
        </w:tc>
        <w:tc>
          <w:tcPr>
            <w:tcW w:w="5976" w:type="dxa"/>
            <w:tcMar>
              <w:top w:w="70" w:type="dxa"/>
              <w:left w:w="90" w:type="dxa"/>
              <w:bottom w:w="70" w:type="dxa"/>
              <w:right w:w="90" w:type="dxa"/>
            </w:tcMar>
            <w:vAlign w:val="center"/>
          </w:tcPr>
          <w:p w14:paraId="50C4394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Dean, School of Medicine, Northwest University</w:t>
            </w:r>
          </w:p>
        </w:tc>
        <w:tc>
          <w:tcPr>
            <w:tcW w:w="1152" w:type="dxa"/>
            <w:tcMar>
              <w:top w:w="70" w:type="dxa"/>
              <w:left w:w="90" w:type="dxa"/>
              <w:bottom w:w="70" w:type="dxa"/>
              <w:right w:w="90" w:type="dxa"/>
            </w:tcMar>
            <w:vAlign w:val="center"/>
          </w:tcPr>
          <w:p w14:paraId="12D770EE">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Shaanxi</w:t>
            </w:r>
          </w:p>
        </w:tc>
        <w:tc>
          <w:tcPr>
            <w:tcW w:w="3168" w:type="dxa"/>
            <w:tcMar>
              <w:top w:w="70" w:type="dxa"/>
              <w:left w:w="90" w:type="dxa"/>
              <w:bottom w:w="70" w:type="dxa"/>
              <w:right w:w="90" w:type="dxa"/>
            </w:tcMar>
            <w:vAlign w:val="center"/>
          </w:tcPr>
          <w:p w14:paraId="6E141D2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19C39405">
        <w:trPr>
          <w:jc w:val="center"/>
        </w:trPr>
        <w:tc>
          <w:tcPr>
            <w:tcW w:w="503" w:type="dxa"/>
            <w:tcMar>
              <w:top w:w="70" w:type="dxa"/>
              <w:left w:w="90" w:type="dxa"/>
              <w:bottom w:w="70" w:type="dxa"/>
              <w:right w:w="90" w:type="dxa"/>
            </w:tcMar>
            <w:vAlign w:val="center"/>
          </w:tcPr>
          <w:p w14:paraId="19C3A63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46</w:t>
            </w:r>
          </w:p>
        </w:tc>
        <w:tc>
          <w:tcPr>
            <w:tcW w:w="1224" w:type="dxa"/>
            <w:tcMar>
              <w:top w:w="70" w:type="dxa"/>
              <w:left w:w="90" w:type="dxa"/>
              <w:bottom w:w="70" w:type="dxa"/>
              <w:right w:w="90" w:type="dxa"/>
            </w:tcMar>
            <w:vAlign w:val="center"/>
          </w:tcPr>
          <w:p w14:paraId="01CB7A5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Yuhong Zhao</w:t>
            </w:r>
          </w:p>
        </w:tc>
        <w:tc>
          <w:tcPr>
            <w:tcW w:w="2376" w:type="dxa"/>
            <w:tcMar>
              <w:top w:w="70" w:type="dxa"/>
              <w:left w:w="90" w:type="dxa"/>
              <w:bottom w:w="70" w:type="dxa"/>
              <w:right w:w="90" w:type="dxa"/>
            </w:tcMar>
            <w:vAlign w:val="center"/>
          </w:tcPr>
          <w:p w14:paraId="7620716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Clinical medicine; hospital-based teaching/research</w:t>
            </w:r>
          </w:p>
        </w:tc>
        <w:tc>
          <w:tcPr>
            <w:tcW w:w="5976" w:type="dxa"/>
            <w:tcMar>
              <w:top w:w="70" w:type="dxa"/>
              <w:left w:w="90" w:type="dxa"/>
              <w:bottom w:w="70" w:type="dxa"/>
              <w:right w:w="90" w:type="dxa"/>
            </w:tcMar>
            <w:vAlign w:val="center"/>
          </w:tcPr>
          <w:p w14:paraId="55AC7A6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Professor, Shengjing Hospital, China Medical University</w:t>
            </w:r>
          </w:p>
        </w:tc>
        <w:tc>
          <w:tcPr>
            <w:tcW w:w="1152" w:type="dxa"/>
            <w:tcMar>
              <w:top w:w="70" w:type="dxa"/>
              <w:left w:w="90" w:type="dxa"/>
              <w:bottom w:w="70" w:type="dxa"/>
              <w:right w:w="90" w:type="dxa"/>
            </w:tcMar>
            <w:vAlign w:val="center"/>
          </w:tcPr>
          <w:p w14:paraId="54E0B255">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Liaoning</w:t>
            </w:r>
          </w:p>
        </w:tc>
        <w:tc>
          <w:tcPr>
            <w:tcW w:w="3168" w:type="dxa"/>
            <w:tcMar>
              <w:top w:w="70" w:type="dxa"/>
              <w:left w:w="90" w:type="dxa"/>
              <w:bottom w:w="70" w:type="dxa"/>
              <w:right w:w="90" w:type="dxa"/>
            </w:tcMar>
            <w:vAlign w:val="center"/>
          </w:tcPr>
          <w:p w14:paraId="4B265CD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79AE7DE6">
        <w:trPr>
          <w:jc w:val="center"/>
        </w:trPr>
        <w:tc>
          <w:tcPr>
            <w:tcW w:w="503" w:type="dxa"/>
            <w:tcMar>
              <w:top w:w="70" w:type="dxa"/>
              <w:left w:w="90" w:type="dxa"/>
              <w:bottom w:w="70" w:type="dxa"/>
              <w:right w:w="90" w:type="dxa"/>
            </w:tcMar>
            <w:vAlign w:val="center"/>
          </w:tcPr>
          <w:p w14:paraId="7F12525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47</w:t>
            </w:r>
          </w:p>
        </w:tc>
        <w:tc>
          <w:tcPr>
            <w:tcW w:w="1224" w:type="dxa"/>
            <w:tcMar>
              <w:top w:w="70" w:type="dxa"/>
              <w:left w:w="90" w:type="dxa"/>
              <w:bottom w:w="70" w:type="dxa"/>
              <w:right w:w="90" w:type="dxa"/>
            </w:tcMar>
            <w:vAlign w:val="center"/>
          </w:tcPr>
          <w:p w14:paraId="7CEDBB3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Xingcun Zhao</w:t>
            </w:r>
          </w:p>
        </w:tc>
        <w:tc>
          <w:tcPr>
            <w:tcW w:w="2376" w:type="dxa"/>
            <w:tcMar>
              <w:top w:w="70" w:type="dxa"/>
              <w:left w:w="90" w:type="dxa"/>
              <w:bottom w:w="70" w:type="dxa"/>
              <w:right w:w="90" w:type="dxa"/>
            </w:tcMar>
            <w:vAlign w:val="center"/>
          </w:tcPr>
          <w:p w14:paraId="4734A85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 leadership; medical education</w:t>
            </w:r>
          </w:p>
        </w:tc>
        <w:tc>
          <w:tcPr>
            <w:tcW w:w="5976" w:type="dxa"/>
            <w:tcMar>
              <w:top w:w="70" w:type="dxa"/>
              <w:left w:w="90" w:type="dxa"/>
              <w:bottom w:w="70" w:type="dxa"/>
              <w:right w:w="90" w:type="dxa"/>
            </w:tcMar>
            <w:vAlign w:val="center"/>
          </w:tcPr>
          <w:p w14:paraId="4A2BE13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Guangzhou Medical University</w:t>
            </w:r>
          </w:p>
        </w:tc>
        <w:tc>
          <w:tcPr>
            <w:tcW w:w="1152" w:type="dxa"/>
            <w:tcMar>
              <w:top w:w="70" w:type="dxa"/>
              <w:left w:w="90" w:type="dxa"/>
              <w:bottom w:w="70" w:type="dxa"/>
              <w:right w:w="90" w:type="dxa"/>
            </w:tcMar>
            <w:vAlign w:val="center"/>
          </w:tcPr>
          <w:p w14:paraId="106B9DE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0B954CC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47FC2389">
        <w:trPr>
          <w:jc w:val="center"/>
        </w:trPr>
        <w:tc>
          <w:tcPr>
            <w:tcW w:w="503" w:type="dxa"/>
            <w:tcMar>
              <w:top w:w="70" w:type="dxa"/>
              <w:left w:w="90" w:type="dxa"/>
              <w:bottom w:w="70" w:type="dxa"/>
              <w:right w:w="90" w:type="dxa"/>
            </w:tcMar>
            <w:vAlign w:val="center"/>
          </w:tcPr>
          <w:p w14:paraId="3620CF13">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48</w:t>
            </w:r>
          </w:p>
        </w:tc>
        <w:tc>
          <w:tcPr>
            <w:tcW w:w="1224" w:type="dxa"/>
            <w:tcMar>
              <w:top w:w="70" w:type="dxa"/>
              <w:left w:w="90" w:type="dxa"/>
              <w:bottom w:w="70" w:type="dxa"/>
              <w:right w:w="90" w:type="dxa"/>
            </w:tcMar>
            <w:vAlign w:val="center"/>
          </w:tcPr>
          <w:p w14:paraId="23B4E2B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Deliang Wen</w:t>
            </w:r>
          </w:p>
        </w:tc>
        <w:tc>
          <w:tcPr>
            <w:tcW w:w="2376" w:type="dxa"/>
            <w:tcMar>
              <w:top w:w="70" w:type="dxa"/>
              <w:left w:w="90" w:type="dxa"/>
              <w:bottom w:w="70" w:type="dxa"/>
              <w:right w:w="90" w:type="dxa"/>
            </w:tcMar>
            <w:vAlign w:val="center"/>
          </w:tcPr>
          <w:p w14:paraId="6D6B80D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 leadership; medical education</w:t>
            </w:r>
          </w:p>
        </w:tc>
        <w:tc>
          <w:tcPr>
            <w:tcW w:w="5976" w:type="dxa"/>
            <w:tcMar>
              <w:top w:w="70" w:type="dxa"/>
              <w:left w:w="90" w:type="dxa"/>
              <w:bottom w:w="70" w:type="dxa"/>
              <w:right w:w="90" w:type="dxa"/>
            </w:tcMar>
            <w:vAlign w:val="center"/>
          </w:tcPr>
          <w:p w14:paraId="503BA96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Jinzhou Medical University</w:t>
            </w:r>
          </w:p>
        </w:tc>
        <w:tc>
          <w:tcPr>
            <w:tcW w:w="1152" w:type="dxa"/>
            <w:tcMar>
              <w:top w:w="70" w:type="dxa"/>
              <w:left w:w="90" w:type="dxa"/>
              <w:bottom w:w="70" w:type="dxa"/>
              <w:right w:w="90" w:type="dxa"/>
            </w:tcMar>
            <w:vAlign w:val="center"/>
          </w:tcPr>
          <w:p w14:paraId="1BDFA047">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Liaoning</w:t>
            </w:r>
          </w:p>
        </w:tc>
        <w:tc>
          <w:tcPr>
            <w:tcW w:w="3168" w:type="dxa"/>
            <w:tcMar>
              <w:top w:w="70" w:type="dxa"/>
              <w:left w:w="90" w:type="dxa"/>
              <w:bottom w:w="70" w:type="dxa"/>
              <w:right w:w="90" w:type="dxa"/>
            </w:tcMar>
            <w:vAlign w:val="center"/>
          </w:tcPr>
          <w:p w14:paraId="6D1489E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4BF942A2">
        <w:trPr>
          <w:jc w:val="center"/>
        </w:trPr>
        <w:tc>
          <w:tcPr>
            <w:tcW w:w="503" w:type="dxa"/>
            <w:tcMar>
              <w:top w:w="70" w:type="dxa"/>
              <w:left w:w="90" w:type="dxa"/>
              <w:bottom w:w="70" w:type="dxa"/>
              <w:right w:w="90" w:type="dxa"/>
            </w:tcMar>
            <w:vAlign w:val="center"/>
          </w:tcPr>
          <w:p w14:paraId="2EEC21E7">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49</w:t>
            </w:r>
          </w:p>
        </w:tc>
        <w:tc>
          <w:tcPr>
            <w:tcW w:w="1224" w:type="dxa"/>
            <w:tcMar>
              <w:top w:w="70" w:type="dxa"/>
              <w:left w:w="90" w:type="dxa"/>
              <w:bottom w:w="70" w:type="dxa"/>
              <w:right w:w="90" w:type="dxa"/>
            </w:tcMar>
            <w:vAlign w:val="center"/>
          </w:tcPr>
          <w:p w14:paraId="33DD5A4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Ping Qing</w:t>
            </w:r>
          </w:p>
        </w:tc>
        <w:tc>
          <w:tcPr>
            <w:tcW w:w="2376" w:type="dxa"/>
            <w:tcMar>
              <w:top w:w="70" w:type="dxa"/>
              <w:left w:w="90" w:type="dxa"/>
              <w:bottom w:w="70" w:type="dxa"/>
              <w:right w:w="90" w:type="dxa"/>
            </w:tcMar>
            <w:vAlign w:val="center"/>
          </w:tcPr>
          <w:p w14:paraId="4DDE55C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Teaching affairs; medical education administration</w:t>
            </w:r>
          </w:p>
        </w:tc>
        <w:tc>
          <w:tcPr>
            <w:tcW w:w="5976" w:type="dxa"/>
            <w:tcMar>
              <w:top w:w="70" w:type="dxa"/>
              <w:left w:w="90" w:type="dxa"/>
              <w:bottom w:w="70" w:type="dxa"/>
              <w:right w:w="90" w:type="dxa"/>
            </w:tcMar>
            <w:vAlign w:val="center"/>
          </w:tcPr>
          <w:p w14:paraId="658E6FC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Teaching Affairs, West China Medical Center, Sichuan University</w:t>
            </w:r>
          </w:p>
        </w:tc>
        <w:tc>
          <w:tcPr>
            <w:tcW w:w="1152" w:type="dxa"/>
            <w:tcMar>
              <w:top w:w="70" w:type="dxa"/>
              <w:left w:w="90" w:type="dxa"/>
              <w:bottom w:w="70" w:type="dxa"/>
              <w:right w:w="90" w:type="dxa"/>
            </w:tcMar>
            <w:vAlign w:val="center"/>
          </w:tcPr>
          <w:p w14:paraId="24637BD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Sichuan</w:t>
            </w:r>
          </w:p>
        </w:tc>
        <w:tc>
          <w:tcPr>
            <w:tcW w:w="3168" w:type="dxa"/>
            <w:tcMar>
              <w:top w:w="70" w:type="dxa"/>
              <w:left w:w="90" w:type="dxa"/>
              <w:bottom w:w="70" w:type="dxa"/>
              <w:right w:w="90" w:type="dxa"/>
            </w:tcMar>
            <w:vAlign w:val="center"/>
          </w:tcPr>
          <w:p w14:paraId="1791B5D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30982F5D">
        <w:trPr>
          <w:jc w:val="center"/>
        </w:trPr>
        <w:tc>
          <w:tcPr>
            <w:tcW w:w="503" w:type="dxa"/>
            <w:tcMar>
              <w:top w:w="70" w:type="dxa"/>
              <w:left w:w="90" w:type="dxa"/>
              <w:bottom w:w="70" w:type="dxa"/>
              <w:right w:w="90" w:type="dxa"/>
            </w:tcMar>
            <w:vAlign w:val="center"/>
          </w:tcPr>
          <w:p w14:paraId="347E18A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50</w:t>
            </w:r>
          </w:p>
        </w:tc>
        <w:tc>
          <w:tcPr>
            <w:tcW w:w="1224" w:type="dxa"/>
            <w:tcMar>
              <w:top w:w="70" w:type="dxa"/>
              <w:left w:w="90" w:type="dxa"/>
              <w:bottom w:w="70" w:type="dxa"/>
              <w:right w:w="90" w:type="dxa"/>
            </w:tcMar>
            <w:vAlign w:val="center"/>
          </w:tcPr>
          <w:p w14:paraId="64852D7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Zhouping Tang</w:t>
            </w:r>
          </w:p>
        </w:tc>
        <w:tc>
          <w:tcPr>
            <w:tcW w:w="2376" w:type="dxa"/>
            <w:tcMar>
              <w:top w:w="70" w:type="dxa"/>
              <w:left w:w="90" w:type="dxa"/>
              <w:bottom w:w="70" w:type="dxa"/>
              <w:right w:w="90" w:type="dxa"/>
            </w:tcMar>
            <w:vAlign w:val="center"/>
          </w:tcPr>
          <w:p w14:paraId="642E03C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5454939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Party Secretary, Tongji Hospital, Tongji Medical College, Huazhong University of Science and Technology</w:t>
            </w:r>
          </w:p>
        </w:tc>
        <w:tc>
          <w:tcPr>
            <w:tcW w:w="1152" w:type="dxa"/>
            <w:tcMar>
              <w:top w:w="70" w:type="dxa"/>
              <w:left w:w="90" w:type="dxa"/>
              <w:bottom w:w="70" w:type="dxa"/>
              <w:right w:w="90" w:type="dxa"/>
            </w:tcMar>
            <w:vAlign w:val="center"/>
          </w:tcPr>
          <w:p w14:paraId="4BAE993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Hubei</w:t>
            </w:r>
          </w:p>
        </w:tc>
        <w:tc>
          <w:tcPr>
            <w:tcW w:w="3168" w:type="dxa"/>
            <w:tcMar>
              <w:top w:w="70" w:type="dxa"/>
              <w:left w:w="90" w:type="dxa"/>
              <w:bottom w:w="70" w:type="dxa"/>
              <w:right w:w="90" w:type="dxa"/>
            </w:tcMar>
            <w:vAlign w:val="center"/>
          </w:tcPr>
          <w:p w14:paraId="0439986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10FB92F7">
        <w:trPr>
          <w:jc w:val="center"/>
        </w:trPr>
        <w:tc>
          <w:tcPr>
            <w:tcW w:w="503" w:type="dxa"/>
            <w:tcMar>
              <w:top w:w="70" w:type="dxa"/>
              <w:left w:w="90" w:type="dxa"/>
              <w:bottom w:w="70" w:type="dxa"/>
              <w:right w:w="90" w:type="dxa"/>
            </w:tcMar>
            <w:vAlign w:val="center"/>
          </w:tcPr>
          <w:p w14:paraId="595DC00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51</w:t>
            </w:r>
          </w:p>
        </w:tc>
        <w:tc>
          <w:tcPr>
            <w:tcW w:w="1224" w:type="dxa"/>
            <w:tcMar>
              <w:top w:w="70" w:type="dxa"/>
              <w:left w:w="90" w:type="dxa"/>
              <w:bottom w:w="70" w:type="dxa"/>
              <w:right w:w="90" w:type="dxa"/>
            </w:tcMar>
            <w:vAlign w:val="center"/>
          </w:tcPr>
          <w:p w14:paraId="7C9BA93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Peng Xia</w:t>
            </w:r>
          </w:p>
        </w:tc>
        <w:tc>
          <w:tcPr>
            <w:tcW w:w="2376" w:type="dxa"/>
            <w:tcMar>
              <w:top w:w="70" w:type="dxa"/>
              <w:left w:w="90" w:type="dxa"/>
              <w:bottom w:w="70" w:type="dxa"/>
              <w:right w:w="90" w:type="dxa"/>
            </w:tcMar>
            <w:vAlign w:val="center"/>
          </w:tcPr>
          <w:p w14:paraId="7AB6E44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Nephrology; clinical medicine</w:t>
            </w:r>
          </w:p>
        </w:tc>
        <w:tc>
          <w:tcPr>
            <w:tcW w:w="5976" w:type="dxa"/>
            <w:tcMar>
              <w:top w:w="70" w:type="dxa"/>
              <w:left w:w="90" w:type="dxa"/>
              <w:bottom w:w="70" w:type="dxa"/>
              <w:right w:w="90" w:type="dxa"/>
            </w:tcMar>
            <w:vAlign w:val="center"/>
          </w:tcPr>
          <w:p w14:paraId="555FDD5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Associate Professor, Department of Nephrology, Peking Union Medical College Hospital</w:t>
            </w:r>
          </w:p>
        </w:tc>
        <w:tc>
          <w:tcPr>
            <w:tcW w:w="1152" w:type="dxa"/>
            <w:tcMar>
              <w:top w:w="70" w:type="dxa"/>
              <w:left w:w="90" w:type="dxa"/>
              <w:bottom w:w="70" w:type="dxa"/>
              <w:right w:w="90" w:type="dxa"/>
            </w:tcMar>
            <w:vAlign w:val="center"/>
          </w:tcPr>
          <w:p w14:paraId="59BB4E5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01B828A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6404070A">
        <w:trPr>
          <w:jc w:val="center"/>
        </w:trPr>
        <w:tc>
          <w:tcPr>
            <w:tcW w:w="503" w:type="dxa"/>
            <w:tcMar>
              <w:top w:w="70" w:type="dxa"/>
              <w:left w:w="90" w:type="dxa"/>
              <w:bottom w:w="70" w:type="dxa"/>
              <w:right w:w="90" w:type="dxa"/>
            </w:tcMar>
            <w:vAlign w:val="center"/>
          </w:tcPr>
          <w:p w14:paraId="1E41C57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52</w:t>
            </w:r>
          </w:p>
        </w:tc>
        <w:tc>
          <w:tcPr>
            <w:tcW w:w="1224" w:type="dxa"/>
            <w:tcMar>
              <w:top w:w="70" w:type="dxa"/>
              <w:left w:w="90" w:type="dxa"/>
              <w:bottom w:w="70" w:type="dxa"/>
              <w:right w:w="90" w:type="dxa"/>
            </w:tcMar>
            <w:vAlign w:val="center"/>
          </w:tcPr>
          <w:p w14:paraId="5C41CF8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Bo Xu</w:t>
            </w:r>
          </w:p>
        </w:tc>
        <w:tc>
          <w:tcPr>
            <w:tcW w:w="2376" w:type="dxa"/>
            <w:tcMar>
              <w:top w:w="70" w:type="dxa"/>
              <w:left w:w="90" w:type="dxa"/>
              <w:bottom w:w="70" w:type="dxa"/>
              <w:right w:w="90" w:type="dxa"/>
            </w:tcMar>
            <w:vAlign w:val="center"/>
          </w:tcPr>
          <w:p w14:paraId="63C46C8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Intelligent oncology; AI and clinical oncology</w:t>
            </w:r>
          </w:p>
        </w:tc>
        <w:tc>
          <w:tcPr>
            <w:tcW w:w="5976" w:type="dxa"/>
            <w:tcMar>
              <w:top w:w="70" w:type="dxa"/>
              <w:left w:w="90" w:type="dxa"/>
              <w:bottom w:w="70" w:type="dxa"/>
              <w:right w:w="90" w:type="dxa"/>
            </w:tcMar>
            <w:vAlign w:val="center"/>
          </w:tcPr>
          <w:p w14:paraId="018541A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Intelligent Oncology Laboratory, Chongqing University</w:t>
            </w:r>
          </w:p>
        </w:tc>
        <w:tc>
          <w:tcPr>
            <w:tcW w:w="1152" w:type="dxa"/>
            <w:tcMar>
              <w:top w:w="70" w:type="dxa"/>
              <w:left w:w="90" w:type="dxa"/>
              <w:bottom w:w="70" w:type="dxa"/>
              <w:right w:w="90" w:type="dxa"/>
            </w:tcMar>
            <w:vAlign w:val="center"/>
          </w:tcPr>
          <w:p w14:paraId="7033803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Chongqing</w:t>
            </w:r>
          </w:p>
        </w:tc>
        <w:tc>
          <w:tcPr>
            <w:tcW w:w="3168" w:type="dxa"/>
            <w:tcMar>
              <w:top w:w="70" w:type="dxa"/>
              <w:left w:w="90" w:type="dxa"/>
              <w:bottom w:w="70" w:type="dxa"/>
              <w:right w:w="90" w:type="dxa"/>
            </w:tcMar>
            <w:vAlign w:val="center"/>
          </w:tcPr>
          <w:p w14:paraId="02CBEB0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226358B4">
        <w:trPr>
          <w:jc w:val="center"/>
        </w:trPr>
        <w:tc>
          <w:tcPr>
            <w:tcW w:w="503" w:type="dxa"/>
            <w:tcMar>
              <w:top w:w="70" w:type="dxa"/>
              <w:left w:w="90" w:type="dxa"/>
              <w:bottom w:w="70" w:type="dxa"/>
              <w:right w:w="90" w:type="dxa"/>
            </w:tcMar>
            <w:vAlign w:val="center"/>
          </w:tcPr>
          <w:p w14:paraId="098EFDE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53</w:t>
            </w:r>
          </w:p>
        </w:tc>
        <w:tc>
          <w:tcPr>
            <w:tcW w:w="1224" w:type="dxa"/>
            <w:tcMar>
              <w:top w:w="70" w:type="dxa"/>
              <w:left w:w="90" w:type="dxa"/>
              <w:bottom w:w="70" w:type="dxa"/>
              <w:right w:w="90" w:type="dxa"/>
            </w:tcMar>
            <w:vAlign w:val="center"/>
          </w:tcPr>
          <w:p w14:paraId="4DAE52C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Jianping Weng</w:t>
            </w:r>
          </w:p>
        </w:tc>
        <w:tc>
          <w:tcPr>
            <w:tcW w:w="2376" w:type="dxa"/>
            <w:tcMar>
              <w:top w:w="70" w:type="dxa"/>
              <w:left w:w="90" w:type="dxa"/>
              <w:bottom w:w="70" w:type="dxa"/>
              <w:right w:w="90" w:type="dxa"/>
            </w:tcMar>
            <w:vAlign w:val="center"/>
          </w:tcPr>
          <w:p w14:paraId="33AAF61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 leadership; medical education</w:t>
            </w:r>
          </w:p>
        </w:tc>
        <w:tc>
          <w:tcPr>
            <w:tcW w:w="5976" w:type="dxa"/>
            <w:tcMar>
              <w:top w:w="70" w:type="dxa"/>
              <w:left w:w="90" w:type="dxa"/>
              <w:bottom w:w="70" w:type="dxa"/>
              <w:right w:w="90" w:type="dxa"/>
            </w:tcMar>
            <w:vAlign w:val="center"/>
          </w:tcPr>
          <w:p w14:paraId="40B06B2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President, Anhui Medical University</w:t>
            </w:r>
          </w:p>
        </w:tc>
        <w:tc>
          <w:tcPr>
            <w:tcW w:w="1152" w:type="dxa"/>
            <w:tcMar>
              <w:top w:w="70" w:type="dxa"/>
              <w:left w:w="90" w:type="dxa"/>
              <w:bottom w:w="70" w:type="dxa"/>
              <w:right w:w="90" w:type="dxa"/>
            </w:tcMar>
            <w:vAlign w:val="center"/>
          </w:tcPr>
          <w:p w14:paraId="4B0AE4D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Anhui</w:t>
            </w:r>
          </w:p>
        </w:tc>
        <w:tc>
          <w:tcPr>
            <w:tcW w:w="3168" w:type="dxa"/>
            <w:tcMar>
              <w:top w:w="70" w:type="dxa"/>
              <w:left w:w="90" w:type="dxa"/>
              <w:bottom w:w="70" w:type="dxa"/>
              <w:right w:w="90" w:type="dxa"/>
            </w:tcMar>
            <w:vAlign w:val="center"/>
          </w:tcPr>
          <w:p w14:paraId="7BF9349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3781762F">
        <w:trPr>
          <w:jc w:val="center"/>
        </w:trPr>
        <w:tc>
          <w:tcPr>
            <w:tcW w:w="503" w:type="dxa"/>
            <w:tcMar>
              <w:top w:w="70" w:type="dxa"/>
              <w:left w:w="90" w:type="dxa"/>
              <w:bottom w:w="70" w:type="dxa"/>
              <w:right w:w="90" w:type="dxa"/>
            </w:tcMar>
            <w:vAlign w:val="center"/>
          </w:tcPr>
          <w:p w14:paraId="584EAEC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54</w:t>
            </w:r>
          </w:p>
        </w:tc>
        <w:tc>
          <w:tcPr>
            <w:tcW w:w="1224" w:type="dxa"/>
            <w:tcMar>
              <w:top w:w="70" w:type="dxa"/>
              <w:left w:w="90" w:type="dxa"/>
              <w:bottom w:w="70" w:type="dxa"/>
              <w:right w:w="90" w:type="dxa"/>
            </w:tcMar>
            <w:vAlign w:val="center"/>
          </w:tcPr>
          <w:p w14:paraId="5D93193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Sheng Nie</w:t>
            </w:r>
          </w:p>
        </w:tc>
        <w:tc>
          <w:tcPr>
            <w:tcW w:w="2376" w:type="dxa"/>
            <w:tcMar>
              <w:top w:w="70" w:type="dxa"/>
              <w:left w:w="90" w:type="dxa"/>
              <w:bottom w:w="70" w:type="dxa"/>
              <w:right w:w="90" w:type="dxa"/>
            </w:tcMar>
            <w:vAlign w:val="center"/>
          </w:tcPr>
          <w:p w14:paraId="6F3C7EBE">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Nephrology; clinical medicine</w:t>
            </w:r>
          </w:p>
        </w:tc>
        <w:tc>
          <w:tcPr>
            <w:tcW w:w="5976" w:type="dxa"/>
            <w:tcMar>
              <w:top w:w="70" w:type="dxa"/>
              <w:left w:w="90" w:type="dxa"/>
              <w:bottom w:w="70" w:type="dxa"/>
              <w:right w:w="90" w:type="dxa"/>
            </w:tcMar>
            <w:vAlign w:val="center"/>
          </w:tcPr>
          <w:p w14:paraId="7ED73EB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Associate Professor, Department of Nephrology, Nanfang Hospital, Southern Medical University</w:t>
            </w:r>
          </w:p>
        </w:tc>
        <w:tc>
          <w:tcPr>
            <w:tcW w:w="1152" w:type="dxa"/>
            <w:tcMar>
              <w:top w:w="70" w:type="dxa"/>
              <w:left w:w="90" w:type="dxa"/>
              <w:bottom w:w="70" w:type="dxa"/>
              <w:right w:w="90" w:type="dxa"/>
            </w:tcMar>
            <w:vAlign w:val="center"/>
          </w:tcPr>
          <w:p w14:paraId="228D46A6">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20DC1E4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3A55BE62">
        <w:trPr>
          <w:jc w:val="center"/>
        </w:trPr>
        <w:tc>
          <w:tcPr>
            <w:tcW w:w="503" w:type="dxa"/>
            <w:tcMar>
              <w:top w:w="70" w:type="dxa"/>
              <w:left w:w="90" w:type="dxa"/>
              <w:bottom w:w="70" w:type="dxa"/>
              <w:right w:w="90" w:type="dxa"/>
            </w:tcMar>
            <w:vAlign w:val="center"/>
          </w:tcPr>
          <w:p w14:paraId="7C9FC95B">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55</w:t>
            </w:r>
          </w:p>
        </w:tc>
        <w:tc>
          <w:tcPr>
            <w:tcW w:w="1224" w:type="dxa"/>
            <w:tcMar>
              <w:top w:w="70" w:type="dxa"/>
              <w:left w:w="90" w:type="dxa"/>
              <w:bottom w:w="70" w:type="dxa"/>
              <w:right w:w="90" w:type="dxa"/>
            </w:tcMar>
            <w:vAlign w:val="center"/>
          </w:tcPr>
          <w:p w14:paraId="18FC918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Xiaojing Guo</w:t>
            </w:r>
          </w:p>
        </w:tc>
        <w:tc>
          <w:tcPr>
            <w:tcW w:w="2376" w:type="dxa"/>
            <w:tcMar>
              <w:top w:w="70" w:type="dxa"/>
              <w:left w:w="90" w:type="dxa"/>
              <w:bottom w:w="70" w:type="dxa"/>
              <w:right w:w="90" w:type="dxa"/>
            </w:tcMar>
            <w:vAlign w:val="center"/>
          </w:tcPr>
          <w:p w14:paraId="2C68EB3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Breast pathology; clinical medicine</w:t>
            </w:r>
          </w:p>
        </w:tc>
        <w:tc>
          <w:tcPr>
            <w:tcW w:w="5976" w:type="dxa"/>
            <w:tcMar>
              <w:top w:w="70" w:type="dxa"/>
              <w:left w:w="90" w:type="dxa"/>
              <w:bottom w:w="70" w:type="dxa"/>
              <w:right w:w="90" w:type="dxa"/>
            </w:tcMar>
            <w:vAlign w:val="center"/>
          </w:tcPr>
          <w:p w14:paraId="5013CB9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Director, Department of Breast Pathology, Tianjin Medical University Cancer Institute and Hospital</w:t>
            </w:r>
          </w:p>
        </w:tc>
        <w:tc>
          <w:tcPr>
            <w:tcW w:w="1152" w:type="dxa"/>
            <w:tcMar>
              <w:top w:w="70" w:type="dxa"/>
              <w:left w:w="90" w:type="dxa"/>
              <w:bottom w:w="70" w:type="dxa"/>
              <w:right w:w="90" w:type="dxa"/>
            </w:tcMar>
            <w:vAlign w:val="center"/>
          </w:tcPr>
          <w:p w14:paraId="2276EF79">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Tianjin</w:t>
            </w:r>
          </w:p>
        </w:tc>
        <w:tc>
          <w:tcPr>
            <w:tcW w:w="3168" w:type="dxa"/>
            <w:tcMar>
              <w:top w:w="70" w:type="dxa"/>
              <w:left w:w="90" w:type="dxa"/>
              <w:bottom w:w="70" w:type="dxa"/>
              <w:right w:w="90" w:type="dxa"/>
            </w:tcMar>
            <w:vAlign w:val="center"/>
          </w:tcPr>
          <w:p w14:paraId="47CDB99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672FE9EF">
        <w:trPr>
          <w:jc w:val="center"/>
        </w:trPr>
        <w:tc>
          <w:tcPr>
            <w:tcW w:w="503" w:type="dxa"/>
            <w:tcMar>
              <w:top w:w="70" w:type="dxa"/>
              <w:left w:w="90" w:type="dxa"/>
              <w:bottom w:w="70" w:type="dxa"/>
              <w:right w:w="90" w:type="dxa"/>
            </w:tcMar>
            <w:vAlign w:val="center"/>
          </w:tcPr>
          <w:p w14:paraId="067577FE">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56</w:t>
            </w:r>
          </w:p>
        </w:tc>
        <w:tc>
          <w:tcPr>
            <w:tcW w:w="1224" w:type="dxa"/>
            <w:tcMar>
              <w:top w:w="70" w:type="dxa"/>
              <w:left w:w="90" w:type="dxa"/>
              <w:bottom w:w="70" w:type="dxa"/>
              <w:right w:w="90" w:type="dxa"/>
            </w:tcMar>
            <w:vAlign w:val="center"/>
          </w:tcPr>
          <w:p w14:paraId="6388FC3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Chunjing Tao</w:t>
            </w:r>
          </w:p>
        </w:tc>
        <w:tc>
          <w:tcPr>
            <w:tcW w:w="2376" w:type="dxa"/>
            <w:tcMar>
              <w:top w:w="70" w:type="dxa"/>
              <w:left w:w="90" w:type="dxa"/>
              <w:bottom w:w="70" w:type="dxa"/>
              <w:right w:w="90" w:type="dxa"/>
            </w:tcMar>
            <w:vAlign w:val="center"/>
          </w:tcPr>
          <w:p w14:paraId="194021D2">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science and engineering; biomedical education</w:t>
            </w:r>
          </w:p>
        </w:tc>
        <w:tc>
          <w:tcPr>
            <w:tcW w:w="5976" w:type="dxa"/>
            <w:tcMar>
              <w:top w:w="70" w:type="dxa"/>
              <w:left w:w="90" w:type="dxa"/>
              <w:bottom w:w="70" w:type="dxa"/>
              <w:right w:w="90" w:type="dxa"/>
            </w:tcMar>
            <w:vAlign w:val="center"/>
          </w:tcPr>
          <w:p w14:paraId="4C5E415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Dean, School of Medical Science and Engineering, Beihang University</w:t>
            </w:r>
          </w:p>
        </w:tc>
        <w:tc>
          <w:tcPr>
            <w:tcW w:w="1152" w:type="dxa"/>
            <w:tcMar>
              <w:top w:w="70" w:type="dxa"/>
              <w:left w:w="90" w:type="dxa"/>
              <w:bottom w:w="70" w:type="dxa"/>
              <w:right w:w="90" w:type="dxa"/>
            </w:tcMar>
            <w:vAlign w:val="center"/>
          </w:tcPr>
          <w:p w14:paraId="56FD8E74">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584EEEE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Medical university/medical school/health-science center</w:t>
            </w:r>
          </w:p>
        </w:tc>
      </w:tr>
      <w:tr w14:paraId="1D6A6972">
        <w:trPr>
          <w:jc w:val="center"/>
        </w:trPr>
        <w:tc>
          <w:tcPr>
            <w:tcW w:w="503" w:type="dxa"/>
            <w:tcMar>
              <w:top w:w="70" w:type="dxa"/>
              <w:left w:w="90" w:type="dxa"/>
              <w:bottom w:w="70" w:type="dxa"/>
              <w:right w:w="90" w:type="dxa"/>
            </w:tcMar>
            <w:vAlign w:val="center"/>
          </w:tcPr>
          <w:p w14:paraId="342E63BF">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57</w:t>
            </w:r>
          </w:p>
        </w:tc>
        <w:tc>
          <w:tcPr>
            <w:tcW w:w="1224" w:type="dxa"/>
            <w:tcMar>
              <w:top w:w="70" w:type="dxa"/>
              <w:left w:w="90" w:type="dxa"/>
              <w:bottom w:w="70" w:type="dxa"/>
              <w:right w:w="90" w:type="dxa"/>
            </w:tcMar>
            <w:vAlign w:val="center"/>
          </w:tcPr>
          <w:p w14:paraId="72B55BC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Zhihang Peng</w:t>
            </w:r>
          </w:p>
        </w:tc>
        <w:tc>
          <w:tcPr>
            <w:tcW w:w="2376" w:type="dxa"/>
            <w:tcMar>
              <w:top w:w="70" w:type="dxa"/>
              <w:left w:w="90" w:type="dxa"/>
              <w:bottom w:w="70" w:type="dxa"/>
              <w:right w:w="90" w:type="dxa"/>
            </w:tcMar>
            <w:vAlign w:val="center"/>
          </w:tcPr>
          <w:p w14:paraId="328E760D">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Public health informatics; disease control</w:t>
            </w:r>
          </w:p>
        </w:tc>
        <w:tc>
          <w:tcPr>
            <w:tcW w:w="5976" w:type="dxa"/>
            <w:tcMar>
              <w:top w:w="70" w:type="dxa"/>
              <w:left w:w="90" w:type="dxa"/>
              <w:bottom w:w="70" w:type="dxa"/>
              <w:right w:w="90" w:type="dxa"/>
            </w:tcMar>
            <w:vAlign w:val="center"/>
          </w:tcPr>
          <w:p w14:paraId="1E539057">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Deputy Director, Information Center, Chinese Center for Disease Control and Prevention</w:t>
            </w:r>
          </w:p>
        </w:tc>
        <w:tc>
          <w:tcPr>
            <w:tcW w:w="1152" w:type="dxa"/>
            <w:tcMar>
              <w:top w:w="70" w:type="dxa"/>
              <w:left w:w="90" w:type="dxa"/>
              <w:bottom w:w="70" w:type="dxa"/>
              <w:right w:w="90" w:type="dxa"/>
            </w:tcMar>
            <w:vAlign w:val="center"/>
          </w:tcPr>
          <w:p w14:paraId="06D5154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379D0234">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Public health, medical library or information agency</w:t>
            </w:r>
          </w:p>
        </w:tc>
      </w:tr>
      <w:tr w14:paraId="55273FC0">
        <w:trPr>
          <w:jc w:val="center"/>
        </w:trPr>
        <w:tc>
          <w:tcPr>
            <w:tcW w:w="503" w:type="dxa"/>
            <w:tcMar>
              <w:top w:w="70" w:type="dxa"/>
              <w:left w:w="90" w:type="dxa"/>
              <w:bottom w:w="70" w:type="dxa"/>
              <w:right w:w="90" w:type="dxa"/>
            </w:tcMar>
            <w:vAlign w:val="center"/>
          </w:tcPr>
          <w:p w14:paraId="165C0B1D">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58</w:t>
            </w:r>
          </w:p>
        </w:tc>
        <w:tc>
          <w:tcPr>
            <w:tcW w:w="1224" w:type="dxa"/>
            <w:tcMar>
              <w:top w:w="70" w:type="dxa"/>
              <w:left w:w="90" w:type="dxa"/>
              <w:bottom w:w="70" w:type="dxa"/>
              <w:right w:w="90" w:type="dxa"/>
            </w:tcMar>
            <w:vAlign w:val="center"/>
          </w:tcPr>
          <w:p w14:paraId="6423231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Zhirong Zeng</w:t>
            </w:r>
          </w:p>
        </w:tc>
        <w:tc>
          <w:tcPr>
            <w:tcW w:w="2376" w:type="dxa"/>
            <w:tcMar>
              <w:top w:w="70" w:type="dxa"/>
              <w:left w:w="90" w:type="dxa"/>
              <w:bottom w:w="70" w:type="dxa"/>
              <w:right w:w="90" w:type="dxa"/>
            </w:tcMar>
            <w:vAlign w:val="center"/>
          </w:tcPr>
          <w:p w14:paraId="3304FA40">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 leadership; higher education administration</w:t>
            </w:r>
          </w:p>
        </w:tc>
        <w:tc>
          <w:tcPr>
            <w:tcW w:w="5976" w:type="dxa"/>
            <w:tcMar>
              <w:top w:w="70" w:type="dxa"/>
              <w:left w:w="90" w:type="dxa"/>
              <w:bottom w:w="70" w:type="dxa"/>
              <w:right w:w="90" w:type="dxa"/>
            </w:tcMar>
            <w:vAlign w:val="center"/>
          </w:tcPr>
          <w:p w14:paraId="6101302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Vice President, Shaoguan University</w:t>
            </w:r>
          </w:p>
        </w:tc>
        <w:tc>
          <w:tcPr>
            <w:tcW w:w="1152" w:type="dxa"/>
            <w:tcMar>
              <w:top w:w="70" w:type="dxa"/>
              <w:left w:w="90" w:type="dxa"/>
              <w:bottom w:w="70" w:type="dxa"/>
              <w:right w:w="90" w:type="dxa"/>
            </w:tcMar>
            <w:vAlign w:val="center"/>
          </w:tcPr>
          <w:p w14:paraId="05A05BC0">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Guangdong</w:t>
            </w:r>
          </w:p>
        </w:tc>
        <w:tc>
          <w:tcPr>
            <w:tcW w:w="3168" w:type="dxa"/>
            <w:tcMar>
              <w:top w:w="70" w:type="dxa"/>
              <w:left w:w="90" w:type="dxa"/>
              <w:bottom w:w="70" w:type="dxa"/>
              <w:right w:w="90" w:type="dxa"/>
            </w:tcMar>
            <w:vAlign w:val="center"/>
          </w:tcPr>
          <w:p w14:paraId="73EC8E98">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Comprehensive/engineering university or research unit</w:t>
            </w:r>
          </w:p>
        </w:tc>
      </w:tr>
      <w:tr w14:paraId="6020BE12">
        <w:trPr>
          <w:jc w:val="center"/>
        </w:trPr>
        <w:tc>
          <w:tcPr>
            <w:tcW w:w="503" w:type="dxa"/>
            <w:tcMar>
              <w:top w:w="70" w:type="dxa"/>
              <w:left w:w="90" w:type="dxa"/>
              <w:bottom w:w="70" w:type="dxa"/>
              <w:right w:w="90" w:type="dxa"/>
            </w:tcMar>
            <w:vAlign w:val="center"/>
          </w:tcPr>
          <w:p w14:paraId="5DC57D3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59</w:t>
            </w:r>
          </w:p>
        </w:tc>
        <w:tc>
          <w:tcPr>
            <w:tcW w:w="1224" w:type="dxa"/>
            <w:tcMar>
              <w:top w:w="70" w:type="dxa"/>
              <w:left w:w="90" w:type="dxa"/>
              <w:bottom w:w="70" w:type="dxa"/>
              <w:right w:w="90" w:type="dxa"/>
            </w:tcMar>
            <w:vAlign w:val="center"/>
          </w:tcPr>
          <w:p w14:paraId="7C60B5D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Hui Dai</w:t>
            </w:r>
          </w:p>
        </w:tc>
        <w:tc>
          <w:tcPr>
            <w:tcW w:w="2376" w:type="dxa"/>
            <w:tcMar>
              <w:top w:w="70" w:type="dxa"/>
              <w:left w:w="90" w:type="dxa"/>
              <w:bottom w:w="70" w:type="dxa"/>
              <w:right w:w="90" w:type="dxa"/>
            </w:tcMar>
            <w:vAlign w:val="center"/>
          </w:tcPr>
          <w:p w14:paraId="252CC84F">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Hospital leadership; clinical medicine</w:t>
            </w:r>
          </w:p>
        </w:tc>
        <w:tc>
          <w:tcPr>
            <w:tcW w:w="5976" w:type="dxa"/>
            <w:tcMar>
              <w:top w:w="70" w:type="dxa"/>
              <w:left w:w="90" w:type="dxa"/>
              <w:bottom w:w="70" w:type="dxa"/>
              <w:right w:w="90" w:type="dxa"/>
            </w:tcMar>
            <w:vAlign w:val="center"/>
          </w:tcPr>
          <w:p w14:paraId="420D3206">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Party Secretary, Ganzhou Hospital of Nanfang Hospital, Southern Medical University</w:t>
            </w:r>
          </w:p>
        </w:tc>
        <w:tc>
          <w:tcPr>
            <w:tcW w:w="1152" w:type="dxa"/>
            <w:tcMar>
              <w:top w:w="70" w:type="dxa"/>
              <w:left w:w="90" w:type="dxa"/>
              <w:bottom w:w="70" w:type="dxa"/>
              <w:right w:w="90" w:type="dxa"/>
            </w:tcMar>
            <w:vAlign w:val="center"/>
          </w:tcPr>
          <w:p w14:paraId="0F44FA48">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Jiangxi</w:t>
            </w:r>
          </w:p>
        </w:tc>
        <w:tc>
          <w:tcPr>
            <w:tcW w:w="3168" w:type="dxa"/>
            <w:tcMar>
              <w:top w:w="70" w:type="dxa"/>
              <w:left w:w="90" w:type="dxa"/>
              <w:bottom w:w="70" w:type="dxa"/>
              <w:right w:w="90" w:type="dxa"/>
            </w:tcMar>
            <w:vAlign w:val="center"/>
          </w:tcPr>
          <w:p w14:paraId="6442576C">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r w14:paraId="21FEE449">
        <w:trPr>
          <w:jc w:val="center"/>
        </w:trPr>
        <w:tc>
          <w:tcPr>
            <w:tcW w:w="503" w:type="dxa"/>
            <w:tcMar>
              <w:top w:w="70" w:type="dxa"/>
              <w:left w:w="90" w:type="dxa"/>
              <w:bottom w:w="70" w:type="dxa"/>
              <w:right w:w="90" w:type="dxa"/>
            </w:tcMar>
            <w:vAlign w:val="center"/>
          </w:tcPr>
          <w:p w14:paraId="6328B1B2">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60</w:t>
            </w:r>
          </w:p>
        </w:tc>
        <w:tc>
          <w:tcPr>
            <w:tcW w:w="1224" w:type="dxa"/>
            <w:tcMar>
              <w:top w:w="70" w:type="dxa"/>
              <w:left w:w="90" w:type="dxa"/>
              <w:bottom w:w="70" w:type="dxa"/>
              <w:right w:w="90" w:type="dxa"/>
            </w:tcMar>
            <w:vAlign w:val="center"/>
          </w:tcPr>
          <w:p w14:paraId="2B35EEDA">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Huadan Xue</w:t>
            </w:r>
          </w:p>
        </w:tc>
        <w:tc>
          <w:tcPr>
            <w:tcW w:w="2376" w:type="dxa"/>
            <w:tcMar>
              <w:top w:w="70" w:type="dxa"/>
              <w:left w:w="90" w:type="dxa"/>
              <w:bottom w:w="70" w:type="dxa"/>
              <w:right w:w="90" w:type="dxa"/>
            </w:tcMar>
            <w:vAlign w:val="center"/>
          </w:tcPr>
          <w:p w14:paraId="4F18FE55">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Radiology; clinical medicine</w:t>
            </w:r>
          </w:p>
        </w:tc>
        <w:tc>
          <w:tcPr>
            <w:tcW w:w="5976" w:type="dxa"/>
            <w:tcMar>
              <w:top w:w="70" w:type="dxa"/>
              <w:left w:w="90" w:type="dxa"/>
              <w:bottom w:w="70" w:type="dxa"/>
              <w:right w:w="90" w:type="dxa"/>
            </w:tcMar>
            <w:vAlign w:val="center"/>
          </w:tcPr>
          <w:p w14:paraId="0CE1D441">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Deputy Director, Department of Radiology, Peking Union Medical College Hospital, Chinese Academy of Medical Sciences</w:t>
            </w:r>
          </w:p>
        </w:tc>
        <w:tc>
          <w:tcPr>
            <w:tcW w:w="1152" w:type="dxa"/>
            <w:tcMar>
              <w:top w:w="70" w:type="dxa"/>
              <w:left w:w="90" w:type="dxa"/>
              <w:bottom w:w="70" w:type="dxa"/>
              <w:right w:w="90" w:type="dxa"/>
            </w:tcMar>
            <w:vAlign w:val="center"/>
          </w:tcPr>
          <w:p w14:paraId="4E987F21">
            <w:pPr>
              <w:spacing w:after="0" w:line="252" w:lineRule="auto"/>
              <w:jc w:val="center"/>
              <w:rPr>
                <w:color w:val="000000" w:themeColor="text1"/>
                <w14:textFill>
                  <w14:solidFill>
                    <w14:schemeClr w14:val="tx1"/>
                  </w14:solidFill>
                </w14:textFill>
              </w:rPr>
            </w:pPr>
            <w:r>
              <w:rPr>
                <w:color w:val="000000" w:themeColor="text1"/>
                <w:sz w:val="15"/>
                <w14:textFill>
                  <w14:solidFill>
                    <w14:schemeClr w14:val="tx1"/>
                  </w14:solidFill>
                </w14:textFill>
              </w:rPr>
              <w:t>Beijing</w:t>
            </w:r>
          </w:p>
        </w:tc>
        <w:tc>
          <w:tcPr>
            <w:tcW w:w="3168" w:type="dxa"/>
            <w:tcMar>
              <w:top w:w="70" w:type="dxa"/>
              <w:left w:w="90" w:type="dxa"/>
              <w:bottom w:w="70" w:type="dxa"/>
              <w:right w:w="90" w:type="dxa"/>
            </w:tcMar>
            <w:vAlign w:val="center"/>
          </w:tcPr>
          <w:p w14:paraId="4B51F3B3">
            <w:pPr>
              <w:spacing w:after="0" w:line="252" w:lineRule="auto"/>
              <w:rPr>
                <w:color w:val="000000" w:themeColor="text1"/>
                <w14:textFill>
                  <w14:solidFill>
                    <w14:schemeClr w14:val="tx1"/>
                  </w14:solidFill>
                </w14:textFill>
              </w:rPr>
            </w:pPr>
            <w:r>
              <w:rPr>
                <w:color w:val="000000" w:themeColor="text1"/>
                <w:sz w:val="15"/>
                <w14:textFill>
                  <w14:solidFill>
                    <w14:schemeClr w14:val="tx1"/>
                  </w14:solidFill>
                </w14:textFill>
              </w:rPr>
              <w:t>University-affiliated hospital/clinical center</w:t>
            </w:r>
          </w:p>
        </w:tc>
      </w:tr>
    </w:tbl>
    <w:p w14:paraId="4A887838">
      <w:pPr>
        <w:rPr>
          <w:color w:val="000000" w:themeColor="text1"/>
          <w14:textFill>
            <w14:solidFill>
              <w14:schemeClr w14:val="tx1"/>
            </w14:solidFill>
          </w14:textFill>
        </w:rPr>
      </w:pPr>
    </w:p>
    <w:sectPr>
      <w:pgSz w:w="15840" w:h="12240" w:orient="landscape"/>
      <w:pgMar w:top="792" w:right="720" w:bottom="792" w:left="720"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6"/>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309020205020404"/>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65EB">
    <w:pPr>
      <w:pStyle w:val="2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43F1"/>
    <w:rsid w:val="0006063C"/>
    <w:rsid w:val="0015074B"/>
    <w:rsid w:val="0029639D"/>
    <w:rsid w:val="00326F90"/>
    <w:rsid w:val="0073432B"/>
    <w:rsid w:val="00803427"/>
    <w:rsid w:val="00916FF7"/>
    <w:rsid w:val="00AA1D8D"/>
    <w:rsid w:val="00B37C0C"/>
    <w:rsid w:val="00B47730"/>
    <w:rsid w:val="00C913F6"/>
    <w:rsid w:val="00CB0664"/>
    <w:rsid w:val="00CB38CE"/>
    <w:rsid w:val="00FC693F"/>
    <w:rsid w:val="607F9A70"/>
    <w:rsid w:val="77D54C9A"/>
    <w:rsid w:val="E37E96F5"/>
    <w:rsid w:val="FD3DCC9F"/>
    <w:rsid w:val="FFFE7B1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3000</Words>
  <Characters>17104</Characters>
  <Lines>142</Lines>
  <Paragraphs>40</Paragraphs>
  <TotalTime>3</TotalTime>
  <ScaleCrop>false</ScaleCrop>
  <LinksUpToDate>false</LinksUpToDate>
  <CharactersWithSpaces>20064</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2026-06-25T07:40:00Z</dcterms:created>
  <dc:creator>python-docx</dc:creator>
  <dc:description>generated by python-docx</dc:description>
  <cp:lastModifiedBy>WPS_1582889378</cp:lastModifiedBy>
  <dcterms:modified xsi:type="dcterms:W3CDTF">2026-08-28T17:32:30Z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8B6F9C4D5063D9FDAE55916AA91D3107_43</vt:lpwstr>
  </property>
</Properties>
</file>