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FFB" w:rsidRPr="00D9438D" w:rsidRDefault="00E14FFB" w:rsidP="00E14FFB">
      <w:pPr>
        <w:spacing w:before="360" w:line="360" w:lineRule="auto"/>
        <w:rPr>
          <w:color w:val="auto"/>
        </w:rPr>
      </w:pPr>
      <w:r w:rsidRPr="00D9438D">
        <w:rPr>
          <w:b/>
          <w:bCs/>
          <w:color w:val="auto"/>
        </w:rPr>
        <w:t>Figure Legends</w:t>
      </w:r>
    </w:p>
    <w:p w:rsidR="00E14FFB" w:rsidRPr="00D9438D" w:rsidRDefault="00E14FFB" w:rsidP="00E14FFB">
      <w:pPr>
        <w:spacing w:line="360" w:lineRule="auto"/>
        <w:jc w:val="both"/>
        <w:rPr>
          <w:b/>
          <w:bCs/>
          <w:color w:val="auto"/>
        </w:rPr>
      </w:pPr>
    </w:p>
    <w:p w:rsidR="00E14FFB" w:rsidRPr="00D9438D" w:rsidRDefault="00E14FFB" w:rsidP="00E14FFB">
      <w:pPr>
        <w:spacing w:line="360" w:lineRule="auto"/>
        <w:jc w:val="both"/>
        <w:rPr>
          <w:b/>
          <w:bCs/>
          <w:color w:val="auto"/>
        </w:rPr>
      </w:pPr>
      <w:r w:rsidRPr="00D9438D">
        <w:rPr>
          <w:b/>
          <w:bCs/>
          <w:noProof/>
          <w:color w:val="auto"/>
        </w:rPr>
        <w:drawing>
          <wp:inline distT="0" distB="0" distL="0" distR="0" wp14:anchorId="518BF9E7" wp14:editId="01FEF6E0">
            <wp:extent cx="5845810" cy="5674360"/>
            <wp:effectExtent l="0" t="0" r="254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845810" cy="5674360"/>
                    </a:xfrm>
                    <a:prstGeom prst="rect">
                      <a:avLst/>
                    </a:prstGeom>
                  </pic:spPr>
                </pic:pic>
              </a:graphicData>
            </a:graphic>
          </wp:inline>
        </w:drawing>
      </w:r>
    </w:p>
    <w:p w:rsidR="00E14FFB" w:rsidRPr="00D9438D" w:rsidRDefault="00E14FFB" w:rsidP="00E14FFB">
      <w:pPr>
        <w:spacing w:line="360" w:lineRule="auto"/>
        <w:jc w:val="both"/>
        <w:rPr>
          <w:color w:val="auto"/>
        </w:rPr>
      </w:pPr>
      <w:r>
        <w:rPr>
          <w:b/>
          <w:bCs/>
          <w:color w:val="auto"/>
        </w:rPr>
        <w:t>Figure 1</w:t>
      </w:r>
      <w:r w:rsidRPr="00D9438D">
        <w:rPr>
          <w:b/>
          <w:bCs/>
          <w:color w:val="auto"/>
        </w:rPr>
        <w:t xml:space="preserve">. </w:t>
      </w:r>
      <w:r w:rsidRPr="00D9438D">
        <w:rPr>
          <w:color w:val="auto"/>
        </w:rPr>
        <w:t>Resistance forecast model to 2030. (A) Linear regression-based forecasts for streptomycin, tetracycline, and trimethoprim. Observed resistance proportions (filled circles) are shown with fitted OLS regression lines (solid) and 95% prediction intervals (shaded). Forecast period (2019–2030) shown as dashed extension. Critical resistance threshold (90%) indicated by horizontal dashed red line. (B) Overall combined resistance forecast with 95% prediction interval. Note: y-axis bounded at [0, 1]. Antibiotics with R² &lt; 0.15 or &lt; 3 time-points excluded.</w:t>
      </w:r>
    </w:p>
    <w:p w:rsidR="00E14FFB" w:rsidRPr="00D9438D" w:rsidRDefault="00E14FFB" w:rsidP="00E14FFB">
      <w:pPr>
        <w:spacing w:line="360" w:lineRule="auto"/>
        <w:jc w:val="both"/>
        <w:rPr>
          <w:b/>
          <w:bCs/>
          <w:color w:val="auto"/>
        </w:rPr>
      </w:pPr>
      <w:r w:rsidRPr="00D9438D">
        <w:rPr>
          <w:b/>
          <w:bCs/>
          <w:noProof/>
          <w:color w:val="auto"/>
        </w:rPr>
        <w:lastRenderedPageBreak/>
        <w:drawing>
          <wp:inline distT="0" distB="0" distL="0" distR="0" wp14:anchorId="2D51AEB1" wp14:editId="31A78270">
            <wp:extent cx="5845810" cy="5941695"/>
            <wp:effectExtent l="0" t="0" r="254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845810" cy="5941695"/>
                    </a:xfrm>
                    <a:prstGeom prst="rect">
                      <a:avLst/>
                    </a:prstGeom>
                  </pic:spPr>
                </pic:pic>
              </a:graphicData>
            </a:graphic>
          </wp:inline>
        </w:drawing>
      </w:r>
    </w:p>
    <w:p w:rsidR="00E14FFB" w:rsidRPr="00D9438D" w:rsidRDefault="00E14FFB" w:rsidP="00E14FFB">
      <w:pPr>
        <w:spacing w:line="360" w:lineRule="auto"/>
        <w:jc w:val="both"/>
        <w:rPr>
          <w:color w:val="auto"/>
        </w:rPr>
      </w:pPr>
      <w:r>
        <w:rPr>
          <w:b/>
          <w:bCs/>
          <w:color w:val="auto"/>
        </w:rPr>
        <w:t>Figure 2</w:t>
      </w:r>
      <w:r w:rsidRPr="00D9438D">
        <w:rPr>
          <w:b/>
          <w:bCs/>
          <w:color w:val="auto"/>
        </w:rPr>
        <w:t xml:space="preserve">. </w:t>
      </w:r>
      <w:r w:rsidRPr="00D9438D">
        <w:rPr>
          <w:color w:val="auto"/>
        </w:rPr>
        <w:t>Comparison of study resistance rates with WHO GLASS 2022 Sub-Saharan Africa benchmarks. (A) Grouped bar chart showing study resistance rate (dark blue) and GLASS Africa (2020–2021) estimate (light blue) for five comparable antibiotics. Error bars for study estimates are 95% Wilson score confidence intervals. (B) Forest plot representation of source-stratified meta-analysis (k = 8 strata). Each row represents one source × antibiotic stratum; diamond represents the inverse-variance pooled estimate (p̄ = 50.1%). Squares are proportional to stratum weight; horizontal lines are 95% confidence intervals. I² = 100%, Cochran's Q p &lt; 0.0001.</w:t>
      </w:r>
    </w:p>
    <w:p w:rsidR="00E14FFB" w:rsidRPr="00D9438D" w:rsidRDefault="00E14FFB" w:rsidP="00E14FFB">
      <w:pPr>
        <w:spacing w:line="360" w:lineRule="auto"/>
        <w:jc w:val="both"/>
        <w:rPr>
          <w:color w:val="auto"/>
        </w:rPr>
      </w:pPr>
    </w:p>
    <w:p w:rsidR="00E14FFB" w:rsidRPr="00D9438D" w:rsidRDefault="00E14FFB" w:rsidP="00E14FFB">
      <w:pPr>
        <w:spacing w:line="360" w:lineRule="auto"/>
        <w:jc w:val="both"/>
        <w:rPr>
          <w:color w:val="auto"/>
        </w:rPr>
      </w:pPr>
      <w:r w:rsidRPr="00D9438D">
        <w:rPr>
          <w:noProof/>
          <w:color w:val="auto"/>
        </w:rPr>
        <w:drawing>
          <wp:inline distT="0" distB="0" distL="0" distR="0" wp14:anchorId="0243CDC5" wp14:editId="7E39B230">
            <wp:extent cx="5845810" cy="7122160"/>
            <wp:effectExtent l="0" t="0" r="254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845810" cy="7122160"/>
                    </a:xfrm>
                    <a:prstGeom prst="rect">
                      <a:avLst/>
                    </a:prstGeom>
                  </pic:spPr>
                </pic:pic>
              </a:graphicData>
            </a:graphic>
          </wp:inline>
        </w:drawing>
      </w:r>
    </w:p>
    <w:p w:rsidR="00E14FFB" w:rsidRPr="00D9438D" w:rsidRDefault="00E14FFB" w:rsidP="00E14FFB">
      <w:pPr>
        <w:spacing w:line="360" w:lineRule="auto"/>
        <w:jc w:val="both"/>
        <w:rPr>
          <w:color w:val="auto"/>
        </w:rPr>
      </w:pPr>
    </w:p>
    <w:p w:rsidR="00E14FFB" w:rsidRPr="00D9438D" w:rsidRDefault="00E14FFB" w:rsidP="00E14FFB">
      <w:pPr>
        <w:spacing w:line="360" w:lineRule="auto"/>
        <w:jc w:val="both"/>
        <w:rPr>
          <w:color w:val="auto"/>
        </w:rPr>
      </w:pPr>
    </w:p>
    <w:p w:rsidR="00E14FFB" w:rsidRPr="00D9438D" w:rsidRDefault="00E14FFB" w:rsidP="00E14FFB">
      <w:pPr>
        <w:spacing w:line="360" w:lineRule="auto"/>
        <w:jc w:val="both"/>
        <w:rPr>
          <w:color w:val="auto"/>
        </w:rPr>
      </w:pPr>
    </w:p>
    <w:p w:rsidR="00E14FFB" w:rsidRPr="00D9438D" w:rsidRDefault="00E14FFB" w:rsidP="00E14FFB">
      <w:pPr>
        <w:spacing w:line="360" w:lineRule="auto"/>
        <w:jc w:val="both"/>
        <w:rPr>
          <w:color w:val="auto"/>
        </w:rPr>
      </w:pPr>
      <w:r w:rsidRPr="00A27E78">
        <w:rPr>
          <w:b/>
          <w:color w:val="auto"/>
        </w:rPr>
        <w:t>Figure 3</w:t>
      </w:r>
      <w:r w:rsidRPr="00D9438D">
        <w:rPr>
          <w:color w:val="auto"/>
        </w:rPr>
        <w:t xml:space="preserve">  Resistosome Diversity + Phenotype–Genotype Concordance</w:t>
      </w:r>
    </w:p>
    <w:p w:rsidR="00E14FFB" w:rsidRPr="00D9438D" w:rsidRDefault="00E14FFB" w:rsidP="00E14FFB">
      <w:pPr>
        <w:spacing w:line="360" w:lineRule="auto"/>
        <w:jc w:val="both"/>
        <w:rPr>
          <w:color w:val="auto"/>
        </w:rPr>
      </w:pPr>
    </w:p>
    <w:p w:rsidR="00E14FFB" w:rsidRPr="00D9438D" w:rsidRDefault="00E14FFB" w:rsidP="00E14FFB">
      <w:pPr>
        <w:spacing w:line="360" w:lineRule="auto"/>
        <w:jc w:val="both"/>
        <w:rPr>
          <w:color w:val="auto"/>
        </w:rPr>
      </w:pPr>
    </w:p>
    <w:p w:rsidR="00E14FFB" w:rsidRPr="00D9438D" w:rsidRDefault="00E14FFB" w:rsidP="00E14FFB">
      <w:pPr>
        <w:spacing w:line="360" w:lineRule="auto"/>
        <w:jc w:val="both"/>
        <w:rPr>
          <w:color w:val="auto"/>
        </w:rPr>
      </w:pPr>
      <w:r w:rsidRPr="00D9438D">
        <w:rPr>
          <w:noProof/>
          <w:color w:val="auto"/>
        </w:rPr>
        <w:drawing>
          <wp:inline distT="0" distB="0" distL="0" distR="0" wp14:anchorId="0675E16A" wp14:editId="7355615E">
            <wp:extent cx="5845810" cy="7312199"/>
            <wp:effectExtent l="0" t="0" r="2540" b="3175"/>
            <wp:docPr id="8" name="Picture 8" descr="C:\Users\user\AppData\Local\Microsoft\Windows\INetCache\Content.Word\Figure8_SourceProfiling_Regression.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Figure8_SourceProfiling_Regression.tif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45810" cy="7312199"/>
                    </a:xfrm>
                    <a:prstGeom prst="rect">
                      <a:avLst/>
                    </a:prstGeom>
                    <a:noFill/>
                    <a:ln>
                      <a:noFill/>
                    </a:ln>
                  </pic:spPr>
                </pic:pic>
              </a:graphicData>
            </a:graphic>
          </wp:inline>
        </w:drawing>
      </w:r>
    </w:p>
    <w:p w:rsidR="00E14FFB" w:rsidRPr="00D9438D" w:rsidRDefault="00E14FFB" w:rsidP="00E14FFB">
      <w:pPr>
        <w:spacing w:line="360" w:lineRule="auto"/>
        <w:jc w:val="both"/>
        <w:rPr>
          <w:color w:val="auto"/>
        </w:rPr>
      </w:pPr>
      <w:r>
        <w:rPr>
          <w:color w:val="auto"/>
        </w:rPr>
        <w:t xml:space="preserve"> Figure 4</w:t>
      </w:r>
      <w:r w:rsidRPr="00D9438D">
        <w:rPr>
          <w:color w:val="auto"/>
        </w:rPr>
        <w:t xml:space="preserve">  Source-Specific Profiling + Logistic Regression ORs + AMR Class</w:t>
      </w:r>
    </w:p>
    <w:p w:rsidR="00E14FFB" w:rsidRPr="00D9438D" w:rsidRDefault="00E14FFB" w:rsidP="00E14FFB">
      <w:pPr>
        <w:spacing w:line="360" w:lineRule="auto"/>
        <w:rPr>
          <w:color w:val="auto"/>
        </w:rPr>
      </w:pPr>
      <w:r w:rsidRPr="00D9438D">
        <w:rPr>
          <w:b/>
          <w:bCs/>
          <w:color w:val="auto"/>
        </w:rPr>
        <w:t>Supplementary Tables</w:t>
      </w:r>
    </w:p>
    <w:p w:rsidR="00E14FFB" w:rsidRPr="00D9438D" w:rsidRDefault="00E14FFB" w:rsidP="00E14FFB">
      <w:pPr>
        <w:spacing w:line="360" w:lineRule="auto"/>
        <w:rPr>
          <w:color w:val="auto"/>
        </w:rPr>
      </w:pPr>
      <w:r w:rsidRPr="00D9438D">
        <w:rPr>
          <w:b/>
          <w:bCs/>
          <w:color w:val="auto"/>
        </w:rPr>
        <w:t>Supplementary Table 1 (ST1). Per-Antibiotic Annual Resistance Rates by Year (2008–2018)</w:t>
      </w:r>
    </w:p>
    <w:tbl>
      <w:tblPr>
        <w:tblStyle w:val="TableGrid"/>
        <w:tblW w:w="9196" w:type="dxa"/>
        <w:tblLayout w:type="fixed"/>
        <w:tblLook w:val="04A0" w:firstRow="1" w:lastRow="0" w:firstColumn="1" w:lastColumn="0" w:noHBand="0" w:noVBand="1"/>
      </w:tblPr>
      <w:tblGrid>
        <w:gridCol w:w="715"/>
        <w:gridCol w:w="1014"/>
        <w:gridCol w:w="1677"/>
        <w:gridCol w:w="1350"/>
        <w:gridCol w:w="1262"/>
        <w:gridCol w:w="1426"/>
        <w:gridCol w:w="849"/>
        <w:gridCol w:w="903"/>
      </w:tblGrid>
      <w:tr w:rsidR="00E14FFB" w:rsidRPr="00D9438D" w:rsidTr="00A00019">
        <w:tc>
          <w:tcPr>
            <w:tcW w:w="715" w:type="dxa"/>
          </w:tcPr>
          <w:p w:rsidR="00E14FFB" w:rsidRPr="00D9438D" w:rsidRDefault="00E14FFB" w:rsidP="00A00019">
            <w:pPr>
              <w:spacing w:line="360" w:lineRule="auto"/>
              <w:jc w:val="center"/>
              <w:rPr>
                <w:color w:val="auto"/>
              </w:rPr>
            </w:pPr>
            <w:r w:rsidRPr="00D9438D">
              <w:rPr>
                <w:b/>
                <w:bCs/>
                <w:color w:val="auto"/>
              </w:rPr>
              <w:t>Year</w:t>
            </w:r>
          </w:p>
        </w:tc>
        <w:tc>
          <w:tcPr>
            <w:tcW w:w="1014" w:type="dxa"/>
          </w:tcPr>
          <w:p w:rsidR="00E14FFB" w:rsidRPr="00D9438D" w:rsidRDefault="00E14FFB" w:rsidP="00A00019">
            <w:pPr>
              <w:spacing w:line="360" w:lineRule="auto"/>
              <w:jc w:val="center"/>
              <w:rPr>
                <w:color w:val="auto"/>
              </w:rPr>
            </w:pPr>
            <w:r w:rsidRPr="00D9438D">
              <w:rPr>
                <w:b/>
                <w:bCs/>
                <w:color w:val="auto"/>
              </w:rPr>
              <w:t>Ampicillin R%</w:t>
            </w:r>
          </w:p>
        </w:tc>
        <w:tc>
          <w:tcPr>
            <w:tcW w:w="1677" w:type="dxa"/>
          </w:tcPr>
          <w:p w:rsidR="00E14FFB" w:rsidRPr="00D9438D" w:rsidRDefault="00E14FFB" w:rsidP="00A00019">
            <w:pPr>
              <w:spacing w:line="360" w:lineRule="auto"/>
              <w:jc w:val="center"/>
              <w:rPr>
                <w:color w:val="auto"/>
              </w:rPr>
            </w:pPr>
            <w:r w:rsidRPr="00D9438D">
              <w:rPr>
                <w:b/>
                <w:bCs/>
                <w:color w:val="auto"/>
              </w:rPr>
              <w:t>Chloramphenicol R%</w:t>
            </w:r>
          </w:p>
        </w:tc>
        <w:tc>
          <w:tcPr>
            <w:tcW w:w="1350" w:type="dxa"/>
          </w:tcPr>
          <w:p w:rsidR="00E14FFB" w:rsidRPr="00D9438D" w:rsidRDefault="00E14FFB" w:rsidP="00A00019">
            <w:pPr>
              <w:spacing w:line="360" w:lineRule="auto"/>
              <w:jc w:val="center"/>
              <w:rPr>
                <w:color w:val="auto"/>
              </w:rPr>
            </w:pPr>
            <w:r w:rsidRPr="00D9438D">
              <w:rPr>
                <w:b/>
                <w:bCs/>
                <w:color w:val="auto"/>
              </w:rPr>
              <w:t>Streptomycin R%</w:t>
            </w:r>
          </w:p>
        </w:tc>
        <w:tc>
          <w:tcPr>
            <w:tcW w:w="1262" w:type="dxa"/>
          </w:tcPr>
          <w:p w:rsidR="00E14FFB" w:rsidRPr="00D9438D" w:rsidRDefault="00E14FFB" w:rsidP="00A00019">
            <w:pPr>
              <w:spacing w:line="360" w:lineRule="auto"/>
              <w:jc w:val="center"/>
              <w:rPr>
                <w:color w:val="auto"/>
              </w:rPr>
            </w:pPr>
            <w:r w:rsidRPr="00D9438D">
              <w:rPr>
                <w:b/>
                <w:bCs/>
                <w:color w:val="auto"/>
              </w:rPr>
              <w:t>Tetracycline R%</w:t>
            </w:r>
          </w:p>
        </w:tc>
        <w:tc>
          <w:tcPr>
            <w:tcW w:w="1426" w:type="dxa"/>
          </w:tcPr>
          <w:p w:rsidR="00E14FFB" w:rsidRPr="00D9438D" w:rsidRDefault="00E14FFB" w:rsidP="00A00019">
            <w:pPr>
              <w:spacing w:line="360" w:lineRule="auto"/>
              <w:jc w:val="center"/>
              <w:rPr>
                <w:color w:val="auto"/>
              </w:rPr>
            </w:pPr>
            <w:r w:rsidRPr="00D9438D">
              <w:rPr>
                <w:b/>
                <w:bCs/>
                <w:color w:val="auto"/>
              </w:rPr>
              <w:t>Trimethoprim R%</w:t>
            </w:r>
          </w:p>
        </w:tc>
        <w:tc>
          <w:tcPr>
            <w:tcW w:w="849" w:type="dxa"/>
          </w:tcPr>
          <w:p w:rsidR="00E14FFB" w:rsidRPr="00D9438D" w:rsidRDefault="00E14FFB" w:rsidP="00A00019">
            <w:pPr>
              <w:spacing w:line="360" w:lineRule="auto"/>
              <w:jc w:val="center"/>
              <w:rPr>
                <w:color w:val="auto"/>
              </w:rPr>
            </w:pPr>
            <w:r w:rsidRPr="00D9438D">
              <w:rPr>
                <w:b/>
                <w:bCs/>
                <w:color w:val="auto"/>
              </w:rPr>
              <w:t>Overall R%</w:t>
            </w:r>
          </w:p>
        </w:tc>
        <w:tc>
          <w:tcPr>
            <w:tcW w:w="903" w:type="dxa"/>
          </w:tcPr>
          <w:p w:rsidR="00E14FFB" w:rsidRPr="00D9438D" w:rsidRDefault="00E14FFB" w:rsidP="00A00019">
            <w:pPr>
              <w:spacing w:line="360" w:lineRule="auto"/>
              <w:jc w:val="center"/>
              <w:rPr>
                <w:color w:val="auto"/>
              </w:rPr>
            </w:pPr>
            <w:r w:rsidRPr="00D9438D">
              <w:rPr>
                <w:b/>
                <w:bCs/>
                <w:color w:val="auto"/>
              </w:rPr>
              <w:t>N Records</w:t>
            </w:r>
          </w:p>
        </w:tc>
      </w:tr>
      <w:tr w:rsidR="00E14FFB" w:rsidRPr="00D9438D" w:rsidTr="00A00019">
        <w:tc>
          <w:tcPr>
            <w:tcW w:w="715" w:type="dxa"/>
          </w:tcPr>
          <w:p w:rsidR="00E14FFB" w:rsidRPr="00D9438D" w:rsidRDefault="00E14FFB" w:rsidP="00A00019">
            <w:pPr>
              <w:spacing w:line="360" w:lineRule="auto"/>
              <w:rPr>
                <w:color w:val="auto"/>
              </w:rPr>
            </w:pPr>
            <w:r w:rsidRPr="00D9438D">
              <w:rPr>
                <w:b/>
                <w:bCs/>
                <w:color w:val="auto"/>
              </w:rPr>
              <w:t>2008</w:t>
            </w:r>
          </w:p>
        </w:tc>
        <w:tc>
          <w:tcPr>
            <w:tcW w:w="1014" w:type="dxa"/>
          </w:tcPr>
          <w:p w:rsidR="00E14FFB" w:rsidRPr="00D9438D" w:rsidRDefault="00E14FFB" w:rsidP="00A00019">
            <w:pPr>
              <w:spacing w:line="360" w:lineRule="auto"/>
              <w:jc w:val="center"/>
              <w:rPr>
                <w:color w:val="auto"/>
              </w:rPr>
            </w:pPr>
          </w:p>
        </w:tc>
        <w:tc>
          <w:tcPr>
            <w:tcW w:w="1677" w:type="dxa"/>
          </w:tcPr>
          <w:p w:rsidR="00E14FFB" w:rsidRPr="00D9438D" w:rsidRDefault="00E14FFB" w:rsidP="00A00019">
            <w:pPr>
              <w:spacing w:line="360" w:lineRule="auto"/>
              <w:jc w:val="center"/>
              <w:rPr>
                <w:color w:val="auto"/>
              </w:rPr>
            </w:pPr>
            <w:r w:rsidRPr="00D9438D">
              <w:rPr>
                <w:color w:val="auto"/>
              </w:rPr>
              <w:t>42.3</w:t>
            </w:r>
          </w:p>
        </w:tc>
        <w:tc>
          <w:tcPr>
            <w:tcW w:w="1350" w:type="dxa"/>
          </w:tcPr>
          <w:p w:rsidR="00E14FFB" w:rsidRPr="00D9438D" w:rsidRDefault="00E14FFB" w:rsidP="00A00019">
            <w:pPr>
              <w:spacing w:line="360" w:lineRule="auto"/>
              <w:jc w:val="center"/>
              <w:rPr>
                <w:color w:val="auto"/>
              </w:rPr>
            </w:pPr>
            <w:r w:rsidRPr="00D9438D">
              <w:rPr>
                <w:color w:val="auto"/>
              </w:rPr>
              <w:t>79.0</w:t>
            </w:r>
          </w:p>
        </w:tc>
        <w:tc>
          <w:tcPr>
            <w:tcW w:w="1262" w:type="dxa"/>
          </w:tcPr>
          <w:p w:rsidR="00E14FFB" w:rsidRPr="00D9438D" w:rsidRDefault="00E14FFB" w:rsidP="00A00019">
            <w:pPr>
              <w:spacing w:line="360" w:lineRule="auto"/>
              <w:jc w:val="center"/>
              <w:rPr>
                <w:color w:val="auto"/>
              </w:rPr>
            </w:pPr>
            <w:r w:rsidRPr="00D9438D">
              <w:rPr>
                <w:color w:val="auto"/>
              </w:rPr>
              <w:t>96.6</w:t>
            </w:r>
          </w:p>
        </w:tc>
        <w:tc>
          <w:tcPr>
            <w:tcW w:w="1426" w:type="dxa"/>
          </w:tcPr>
          <w:p w:rsidR="00E14FFB" w:rsidRPr="00D9438D" w:rsidRDefault="00E14FFB" w:rsidP="00A00019">
            <w:pPr>
              <w:spacing w:line="360" w:lineRule="auto"/>
              <w:jc w:val="center"/>
              <w:rPr>
                <w:color w:val="auto"/>
              </w:rPr>
            </w:pPr>
            <w:r w:rsidRPr="00D9438D">
              <w:rPr>
                <w:color w:val="auto"/>
              </w:rPr>
              <w:t>91.0</w:t>
            </w:r>
          </w:p>
        </w:tc>
        <w:tc>
          <w:tcPr>
            <w:tcW w:w="849" w:type="dxa"/>
          </w:tcPr>
          <w:p w:rsidR="00E14FFB" w:rsidRPr="00D9438D" w:rsidRDefault="00E14FFB" w:rsidP="00A00019">
            <w:pPr>
              <w:spacing w:line="360" w:lineRule="auto"/>
              <w:jc w:val="center"/>
              <w:rPr>
                <w:color w:val="auto"/>
              </w:rPr>
            </w:pPr>
            <w:r w:rsidRPr="00D9438D">
              <w:rPr>
                <w:color w:val="auto"/>
              </w:rPr>
              <w:t>84.7</w:t>
            </w:r>
          </w:p>
        </w:tc>
        <w:tc>
          <w:tcPr>
            <w:tcW w:w="903" w:type="dxa"/>
          </w:tcPr>
          <w:p w:rsidR="00E14FFB" w:rsidRPr="00D9438D" w:rsidRDefault="00E14FFB" w:rsidP="00A00019">
            <w:pPr>
              <w:spacing w:line="360" w:lineRule="auto"/>
              <w:jc w:val="center"/>
              <w:rPr>
                <w:color w:val="auto"/>
              </w:rPr>
            </w:pPr>
            <w:r w:rsidRPr="00D9438D">
              <w:rPr>
                <w:color w:val="auto"/>
              </w:rPr>
              <w:t>131</w:t>
            </w:r>
          </w:p>
        </w:tc>
      </w:tr>
      <w:tr w:rsidR="00E14FFB" w:rsidRPr="00D9438D" w:rsidTr="00A00019">
        <w:tc>
          <w:tcPr>
            <w:tcW w:w="715" w:type="dxa"/>
          </w:tcPr>
          <w:p w:rsidR="00E14FFB" w:rsidRPr="00D9438D" w:rsidRDefault="00E14FFB" w:rsidP="00A00019">
            <w:pPr>
              <w:spacing w:line="360" w:lineRule="auto"/>
              <w:rPr>
                <w:color w:val="auto"/>
              </w:rPr>
            </w:pPr>
            <w:r w:rsidRPr="00D9438D">
              <w:rPr>
                <w:b/>
                <w:bCs/>
                <w:color w:val="auto"/>
              </w:rPr>
              <w:t>2009</w:t>
            </w:r>
          </w:p>
        </w:tc>
        <w:tc>
          <w:tcPr>
            <w:tcW w:w="1014" w:type="dxa"/>
          </w:tcPr>
          <w:p w:rsidR="00E14FFB" w:rsidRPr="00D9438D" w:rsidRDefault="00E14FFB" w:rsidP="00A00019">
            <w:pPr>
              <w:spacing w:line="360" w:lineRule="auto"/>
              <w:jc w:val="center"/>
              <w:rPr>
                <w:color w:val="auto"/>
              </w:rPr>
            </w:pPr>
            <w:r w:rsidRPr="00D9438D">
              <w:rPr>
                <w:color w:val="auto"/>
              </w:rPr>
              <w:t>75.0</w:t>
            </w:r>
          </w:p>
        </w:tc>
        <w:tc>
          <w:tcPr>
            <w:tcW w:w="1677" w:type="dxa"/>
          </w:tcPr>
          <w:p w:rsidR="00E14FFB" w:rsidRPr="00D9438D" w:rsidRDefault="00E14FFB" w:rsidP="00A00019">
            <w:pPr>
              <w:spacing w:line="360" w:lineRule="auto"/>
              <w:jc w:val="center"/>
              <w:rPr>
                <w:color w:val="auto"/>
              </w:rPr>
            </w:pPr>
            <w:r w:rsidRPr="00D9438D">
              <w:rPr>
                <w:color w:val="auto"/>
              </w:rPr>
              <w:t>50.0</w:t>
            </w:r>
          </w:p>
        </w:tc>
        <w:tc>
          <w:tcPr>
            <w:tcW w:w="1350" w:type="dxa"/>
          </w:tcPr>
          <w:p w:rsidR="00E14FFB" w:rsidRPr="00D9438D" w:rsidRDefault="00E14FFB" w:rsidP="00A00019">
            <w:pPr>
              <w:spacing w:line="360" w:lineRule="auto"/>
              <w:jc w:val="center"/>
              <w:rPr>
                <w:color w:val="auto"/>
              </w:rPr>
            </w:pPr>
            <w:r w:rsidRPr="00D9438D">
              <w:rPr>
                <w:color w:val="auto"/>
              </w:rPr>
              <w:t>77.8</w:t>
            </w:r>
          </w:p>
        </w:tc>
        <w:tc>
          <w:tcPr>
            <w:tcW w:w="1262" w:type="dxa"/>
          </w:tcPr>
          <w:p w:rsidR="00E14FFB" w:rsidRPr="00D9438D" w:rsidRDefault="00E14FFB" w:rsidP="00A00019">
            <w:pPr>
              <w:spacing w:line="360" w:lineRule="auto"/>
              <w:jc w:val="center"/>
              <w:rPr>
                <w:color w:val="auto"/>
              </w:rPr>
            </w:pPr>
            <w:r w:rsidRPr="00D9438D">
              <w:rPr>
                <w:color w:val="auto"/>
              </w:rPr>
              <w:t>91.3</w:t>
            </w:r>
          </w:p>
        </w:tc>
        <w:tc>
          <w:tcPr>
            <w:tcW w:w="1426" w:type="dxa"/>
          </w:tcPr>
          <w:p w:rsidR="00E14FFB" w:rsidRPr="00D9438D" w:rsidRDefault="00E14FFB" w:rsidP="00A00019">
            <w:pPr>
              <w:spacing w:line="360" w:lineRule="auto"/>
              <w:jc w:val="center"/>
              <w:rPr>
                <w:color w:val="auto"/>
              </w:rPr>
            </w:pPr>
            <w:r w:rsidRPr="00D9438D">
              <w:rPr>
                <w:color w:val="auto"/>
              </w:rPr>
              <w:t>96.3</w:t>
            </w:r>
          </w:p>
        </w:tc>
        <w:tc>
          <w:tcPr>
            <w:tcW w:w="849" w:type="dxa"/>
          </w:tcPr>
          <w:p w:rsidR="00E14FFB" w:rsidRPr="00D9438D" w:rsidRDefault="00E14FFB" w:rsidP="00A00019">
            <w:pPr>
              <w:spacing w:line="360" w:lineRule="auto"/>
              <w:jc w:val="center"/>
              <w:rPr>
                <w:color w:val="auto"/>
              </w:rPr>
            </w:pPr>
            <w:r w:rsidRPr="00D9438D">
              <w:rPr>
                <w:color w:val="auto"/>
              </w:rPr>
              <w:t>81.8</w:t>
            </w:r>
          </w:p>
        </w:tc>
        <w:tc>
          <w:tcPr>
            <w:tcW w:w="903" w:type="dxa"/>
          </w:tcPr>
          <w:p w:rsidR="00E14FFB" w:rsidRPr="00D9438D" w:rsidRDefault="00E14FFB" w:rsidP="00A00019">
            <w:pPr>
              <w:spacing w:line="360" w:lineRule="auto"/>
              <w:jc w:val="center"/>
              <w:rPr>
                <w:color w:val="auto"/>
              </w:rPr>
            </w:pPr>
            <w:r w:rsidRPr="00D9438D">
              <w:rPr>
                <w:color w:val="auto"/>
              </w:rPr>
              <w:t>181</w:t>
            </w:r>
          </w:p>
        </w:tc>
      </w:tr>
      <w:tr w:rsidR="00E14FFB" w:rsidRPr="00D9438D" w:rsidTr="00A00019">
        <w:tc>
          <w:tcPr>
            <w:tcW w:w="715" w:type="dxa"/>
          </w:tcPr>
          <w:p w:rsidR="00E14FFB" w:rsidRPr="00D9438D" w:rsidRDefault="00E14FFB" w:rsidP="00A00019">
            <w:pPr>
              <w:spacing w:line="360" w:lineRule="auto"/>
              <w:rPr>
                <w:color w:val="auto"/>
              </w:rPr>
            </w:pPr>
            <w:r w:rsidRPr="00D9438D">
              <w:rPr>
                <w:b/>
                <w:bCs/>
                <w:color w:val="auto"/>
              </w:rPr>
              <w:t>2010</w:t>
            </w:r>
          </w:p>
        </w:tc>
        <w:tc>
          <w:tcPr>
            <w:tcW w:w="1014" w:type="dxa"/>
          </w:tcPr>
          <w:p w:rsidR="00E14FFB" w:rsidRPr="00D9438D" w:rsidRDefault="00E14FFB" w:rsidP="00A00019">
            <w:pPr>
              <w:spacing w:line="360" w:lineRule="auto"/>
              <w:jc w:val="center"/>
              <w:rPr>
                <w:color w:val="auto"/>
              </w:rPr>
            </w:pPr>
          </w:p>
        </w:tc>
        <w:tc>
          <w:tcPr>
            <w:tcW w:w="1677" w:type="dxa"/>
          </w:tcPr>
          <w:p w:rsidR="00E14FFB" w:rsidRPr="00D9438D" w:rsidRDefault="00E14FFB" w:rsidP="00A00019">
            <w:pPr>
              <w:spacing w:line="360" w:lineRule="auto"/>
              <w:jc w:val="center"/>
              <w:rPr>
                <w:color w:val="auto"/>
              </w:rPr>
            </w:pPr>
          </w:p>
        </w:tc>
        <w:tc>
          <w:tcPr>
            <w:tcW w:w="1350" w:type="dxa"/>
          </w:tcPr>
          <w:p w:rsidR="00E14FFB" w:rsidRPr="00D9438D" w:rsidRDefault="00E14FFB" w:rsidP="00A00019">
            <w:pPr>
              <w:spacing w:line="360" w:lineRule="auto"/>
              <w:jc w:val="center"/>
              <w:rPr>
                <w:color w:val="auto"/>
              </w:rPr>
            </w:pPr>
            <w:r w:rsidRPr="00D9438D">
              <w:rPr>
                <w:color w:val="auto"/>
              </w:rPr>
              <w:t>86.5</w:t>
            </w:r>
          </w:p>
        </w:tc>
        <w:tc>
          <w:tcPr>
            <w:tcW w:w="1262" w:type="dxa"/>
          </w:tcPr>
          <w:p w:rsidR="00E14FFB" w:rsidRPr="00D9438D" w:rsidRDefault="00E14FFB" w:rsidP="00A00019">
            <w:pPr>
              <w:spacing w:line="360" w:lineRule="auto"/>
              <w:jc w:val="center"/>
              <w:rPr>
                <w:color w:val="auto"/>
              </w:rPr>
            </w:pPr>
            <w:r w:rsidRPr="00D9438D">
              <w:rPr>
                <w:color w:val="auto"/>
              </w:rPr>
              <w:t>100.0</w:t>
            </w:r>
          </w:p>
        </w:tc>
        <w:tc>
          <w:tcPr>
            <w:tcW w:w="1426" w:type="dxa"/>
          </w:tcPr>
          <w:p w:rsidR="00E14FFB" w:rsidRPr="00D9438D" w:rsidRDefault="00E14FFB" w:rsidP="00A00019">
            <w:pPr>
              <w:spacing w:line="360" w:lineRule="auto"/>
              <w:jc w:val="center"/>
              <w:rPr>
                <w:color w:val="auto"/>
              </w:rPr>
            </w:pPr>
          </w:p>
        </w:tc>
        <w:tc>
          <w:tcPr>
            <w:tcW w:w="849" w:type="dxa"/>
          </w:tcPr>
          <w:p w:rsidR="00E14FFB" w:rsidRPr="00D9438D" w:rsidRDefault="00E14FFB" w:rsidP="00A00019">
            <w:pPr>
              <w:spacing w:line="360" w:lineRule="auto"/>
              <w:jc w:val="center"/>
              <w:rPr>
                <w:color w:val="auto"/>
              </w:rPr>
            </w:pPr>
            <w:r w:rsidRPr="00D9438D">
              <w:rPr>
                <w:color w:val="auto"/>
              </w:rPr>
              <w:t>90.0</w:t>
            </w:r>
          </w:p>
        </w:tc>
        <w:tc>
          <w:tcPr>
            <w:tcW w:w="903" w:type="dxa"/>
          </w:tcPr>
          <w:p w:rsidR="00E14FFB" w:rsidRPr="00D9438D" w:rsidRDefault="00E14FFB" w:rsidP="00A00019">
            <w:pPr>
              <w:spacing w:line="360" w:lineRule="auto"/>
              <w:jc w:val="center"/>
              <w:rPr>
                <w:color w:val="auto"/>
              </w:rPr>
            </w:pPr>
            <w:r w:rsidRPr="00D9438D">
              <w:rPr>
                <w:color w:val="auto"/>
              </w:rPr>
              <w:t>30</w:t>
            </w:r>
          </w:p>
        </w:tc>
      </w:tr>
      <w:tr w:rsidR="00E14FFB" w:rsidRPr="00D9438D" w:rsidTr="00A00019">
        <w:tc>
          <w:tcPr>
            <w:tcW w:w="715" w:type="dxa"/>
          </w:tcPr>
          <w:p w:rsidR="00E14FFB" w:rsidRPr="00D9438D" w:rsidRDefault="00E14FFB" w:rsidP="00A00019">
            <w:pPr>
              <w:spacing w:line="360" w:lineRule="auto"/>
              <w:rPr>
                <w:color w:val="auto"/>
              </w:rPr>
            </w:pPr>
            <w:r w:rsidRPr="00D9438D">
              <w:rPr>
                <w:b/>
                <w:bCs/>
                <w:color w:val="auto"/>
              </w:rPr>
              <w:t>2012</w:t>
            </w:r>
          </w:p>
        </w:tc>
        <w:tc>
          <w:tcPr>
            <w:tcW w:w="1014" w:type="dxa"/>
          </w:tcPr>
          <w:p w:rsidR="00E14FFB" w:rsidRPr="00D9438D" w:rsidRDefault="00E14FFB" w:rsidP="00A00019">
            <w:pPr>
              <w:spacing w:line="360" w:lineRule="auto"/>
              <w:jc w:val="center"/>
              <w:rPr>
                <w:color w:val="auto"/>
              </w:rPr>
            </w:pPr>
          </w:p>
        </w:tc>
        <w:tc>
          <w:tcPr>
            <w:tcW w:w="1677" w:type="dxa"/>
          </w:tcPr>
          <w:p w:rsidR="00E14FFB" w:rsidRPr="00D9438D" w:rsidRDefault="00E14FFB" w:rsidP="00A00019">
            <w:pPr>
              <w:spacing w:line="360" w:lineRule="auto"/>
              <w:jc w:val="center"/>
              <w:rPr>
                <w:color w:val="auto"/>
              </w:rPr>
            </w:pPr>
          </w:p>
        </w:tc>
        <w:tc>
          <w:tcPr>
            <w:tcW w:w="1350" w:type="dxa"/>
          </w:tcPr>
          <w:p w:rsidR="00E14FFB" w:rsidRPr="00D9438D" w:rsidRDefault="00E14FFB" w:rsidP="00A00019">
            <w:pPr>
              <w:spacing w:line="360" w:lineRule="auto"/>
              <w:jc w:val="center"/>
              <w:rPr>
                <w:color w:val="auto"/>
              </w:rPr>
            </w:pPr>
            <w:r w:rsidRPr="00D9438D">
              <w:rPr>
                <w:color w:val="auto"/>
              </w:rPr>
              <w:t>100.0</w:t>
            </w:r>
          </w:p>
        </w:tc>
        <w:tc>
          <w:tcPr>
            <w:tcW w:w="1262" w:type="dxa"/>
          </w:tcPr>
          <w:p w:rsidR="00E14FFB" w:rsidRPr="00D9438D" w:rsidRDefault="00E14FFB" w:rsidP="00A00019">
            <w:pPr>
              <w:spacing w:line="360" w:lineRule="auto"/>
              <w:jc w:val="center"/>
              <w:rPr>
                <w:color w:val="auto"/>
              </w:rPr>
            </w:pPr>
          </w:p>
        </w:tc>
        <w:tc>
          <w:tcPr>
            <w:tcW w:w="1426" w:type="dxa"/>
          </w:tcPr>
          <w:p w:rsidR="00E14FFB" w:rsidRPr="00D9438D" w:rsidRDefault="00E14FFB" w:rsidP="00A00019">
            <w:pPr>
              <w:spacing w:line="360" w:lineRule="auto"/>
              <w:jc w:val="center"/>
              <w:rPr>
                <w:color w:val="auto"/>
              </w:rPr>
            </w:pPr>
          </w:p>
        </w:tc>
        <w:tc>
          <w:tcPr>
            <w:tcW w:w="849" w:type="dxa"/>
          </w:tcPr>
          <w:p w:rsidR="00E14FFB" w:rsidRPr="00D9438D" w:rsidRDefault="00E14FFB" w:rsidP="00A00019">
            <w:pPr>
              <w:spacing w:line="360" w:lineRule="auto"/>
              <w:jc w:val="center"/>
              <w:rPr>
                <w:color w:val="auto"/>
              </w:rPr>
            </w:pPr>
            <w:r w:rsidRPr="00D9438D">
              <w:rPr>
                <w:color w:val="auto"/>
              </w:rPr>
              <w:t>100.0</w:t>
            </w:r>
          </w:p>
        </w:tc>
        <w:tc>
          <w:tcPr>
            <w:tcW w:w="903" w:type="dxa"/>
          </w:tcPr>
          <w:p w:rsidR="00E14FFB" w:rsidRPr="00D9438D" w:rsidRDefault="00E14FFB" w:rsidP="00A00019">
            <w:pPr>
              <w:spacing w:line="360" w:lineRule="auto"/>
              <w:jc w:val="center"/>
              <w:rPr>
                <w:color w:val="auto"/>
              </w:rPr>
            </w:pPr>
            <w:r w:rsidRPr="00D9438D">
              <w:rPr>
                <w:color w:val="auto"/>
              </w:rPr>
              <w:t>13</w:t>
            </w:r>
          </w:p>
        </w:tc>
      </w:tr>
      <w:tr w:rsidR="00E14FFB" w:rsidRPr="00D9438D" w:rsidTr="00A00019">
        <w:tc>
          <w:tcPr>
            <w:tcW w:w="715" w:type="dxa"/>
          </w:tcPr>
          <w:p w:rsidR="00E14FFB" w:rsidRPr="00D9438D" w:rsidRDefault="00E14FFB" w:rsidP="00A00019">
            <w:pPr>
              <w:spacing w:line="360" w:lineRule="auto"/>
              <w:rPr>
                <w:color w:val="auto"/>
              </w:rPr>
            </w:pPr>
            <w:r w:rsidRPr="00D9438D">
              <w:rPr>
                <w:b/>
                <w:bCs/>
                <w:color w:val="auto"/>
              </w:rPr>
              <w:t>2013</w:t>
            </w:r>
          </w:p>
        </w:tc>
        <w:tc>
          <w:tcPr>
            <w:tcW w:w="1014" w:type="dxa"/>
          </w:tcPr>
          <w:p w:rsidR="00E14FFB" w:rsidRPr="00D9438D" w:rsidRDefault="00E14FFB" w:rsidP="00A00019">
            <w:pPr>
              <w:spacing w:line="360" w:lineRule="auto"/>
              <w:jc w:val="center"/>
              <w:rPr>
                <w:color w:val="auto"/>
              </w:rPr>
            </w:pPr>
          </w:p>
        </w:tc>
        <w:tc>
          <w:tcPr>
            <w:tcW w:w="1677" w:type="dxa"/>
          </w:tcPr>
          <w:p w:rsidR="00E14FFB" w:rsidRPr="00D9438D" w:rsidRDefault="00E14FFB" w:rsidP="00A00019">
            <w:pPr>
              <w:spacing w:line="360" w:lineRule="auto"/>
              <w:jc w:val="center"/>
              <w:rPr>
                <w:color w:val="auto"/>
              </w:rPr>
            </w:pPr>
          </w:p>
        </w:tc>
        <w:tc>
          <w:tcPr>
            <w:tcW w:w="1350" w:type="dxa"/>
          </w:tcPr>
          <w:p w:rsidR="00E14FFB" w:rsidRPr="00D9438D" w:rsidRDefault="00E14FFB" w:rsidP="00A00019">
            <w:pPr>
              <w:spacing w:line="360" w:lineRule="auto"/>
              <w:jc w:val="center"/>
              <w:rPr>
                <w:color w:val="auto"/>
              </w:rPr>
            </w:pPr>
            <w:r w:rsidRPr="00D9438D">
              <w:rPr>
                <w:color w:val="auto"/>
              </w:rPr>
              <w:t>0.0</w:t>
            </w:r>
          </w:p>
        </w:tc>
        <w:tc>
          <w:tcPr>
            <w:tcW w:w="1262" w:type="dxa"/>
          </w:tcPr>
          <w:p w:rsidR="00E14FFB" w:rsidRPr="00D9438D" w:rsidRDefault="00E14FFB" w:rsidP="00A00019">
            <w:pPr>
              <w:spacing w:line="360" w:lineRule="auto"/>
              <w:jc w:val="center"/>
              <w:rPr>
                <w:color w:val="auto"/>
              </w:rPr>
            </w:pPr>
            <w:r w:rsidRPr="00D9438D">
              <w:rPr>
                <w:color w:val="auto"/>
              </w:rPr>
              <w:t>100.0</w:t>
            </w:r>
          </w:p>
        </w:tc>
        <w:tc>
          <w:tcPr>
            <w:tcW w:w="1426" w:type="dxa"/>
          </w:tcPr>
          <w:p w:rsidR="00E14FFB" w:rsidRPr="00D9438D" w:rsidRDefault="00E14FFB" w:rsidP="00A00019">
            <w:pPr>
              <w:spacing w:line="360" w:lineRule="auto"/>
              <w:jc w:val="center"/>
              <w:rPr>
                <w:color w:val="auto"/>
              </w:rPr>
            </w:pPr>
          </w:p>
        </w:tc>
        <w:tc>
          <w:tcPr>
            <w:tcW w:w="849" w:type="dxa"/>
          </w:tcPr>
          <w:p w:rsidR="00E14FFB" w:rsidRPr="00D9438D" w:rsidRDefault="00E14FFB" w:rsidP="00A00019">
            <w:pPr>
              <w:spacing w:line="360" w:lineRule="auto"/>
              <w:jc w:val="center"/>
              <w:rPr>
                <w:color w:val="auto"/>
              </w:rPr>
            </w:pPr>
            <w:r w:rsidRPr="00D9438D">
              <w:rPr>
                <w:color w:val="auto"/>
              </w:rPr>
              <w:t>25.0</w:t>
            </w:r>
          </w:p>
        </w:tc>
        <w:tc>
          <w:tcPr>
            <w:tcW w:w="903" w:type="dxa"/>
          </w:tcPr>
          <w:p w:rsidR="00E14FFB" w:rsidRPr="00D9438D" w:rsidRDefault="00E14FFB" w:rsidP="00A00019">
            <w:pPr>
              <w:spacing w:line="360" w:lineRule="auto"/>
              <w:jc w:val="center"/>
              <w:rPr>
                <w:color w:val="auto"/>
              </w:rPr>
            </w:pPr>
            <w:r w:rsidRPr="00D9438D">
              <w:rPr>
                <w:color w:val="auto"/>
              </w:rPr>
              <w:t>4</w:t>
            </w:r>
          </w:p>
        </w:tc>
      </w:tr>
      <w:tr w:rsidR="00E14FFB" w:rsidRPr="00D9438D" w:rsidTr="00A00019">
        <w:tc>
          <w:tcPr>
            <w:tcW w:w="715" w:type="dxa"/>
          </w:tcPr>
          <w:p w:rsidR="00E14FFB" w:rsidRPr="00D9438D" w:rsidRDefault="00E14FFB" w:rsidP="00A00019">
            <w:pPr>
              <w:spacing w:line="360" w:lineRule="auto"/>
              <w:rPr>
                <w:color w:val="auto"/>
              </w:rPr>
            </w:pPr>
            <w:r w:rsidRPr="00D9438D">
              <w:rPr>
                <w:b/>
                <w:bCs/>
                <w:color w:val="auto"/>
              </w:rPr>
              <w:t>2014</w:t>
            </w:r>
          </w:p>
        </w:tc>
        <w:tc>
          <w:tcPr>
            <w:tcW w:w="1014" w:type="dxa"/>
          </w:tcPr>
          <w:p w:rsidR="00E14FFB" w:rsidRPr="00D9438D" w:rsidRDefault="00E14FFB" w:rsidP="00A00019">
            <w:pPr>
              <w:spacing w:line="360" w:lineRule="auto"/>
              <w:jc w:val="center"/>
              <w:rPr>
                <w:color w:val="auto"/>
              </w:rPr>
            </w:pPr>
            <w:r w:rsidRPr="00D9438D">
              <w:rPr>
                <w:color w:val="auto"/>
              </w:rPr>
              <w:t>62.5</w:t>
            </w:r>
          </w:p>
        </w:tc>
        <w:tc>
          <w:tcPr>
            <w:tcW w:w="1677" w:type="dxa"/>
          </w:tcPr>
          <w:p w:rsidR="00E14FFB" w:rsidRPr="00D9438D" w:rsidRDefault="00E14FFB" w:rsidP="00A00019">
            <w:pPr>
              <w:spacing w:line="360" w:lineRule="auto"/>
              <w:jc w:val="center"/>
              <w:rPr>
                <w:color w:val="auto"/>
              </w:rPr>
            </w:pPr>
            <w:r w:rsidRPr="00D9438D">
              <w:rPr>
                <w:color w:val="auto"/>
              </w:rPr>
              <w:t>0.0</w:t>
            </w:r>
          </w:p>
        </w:tc>
        <w:tc>
          <w:tcPr>
            <w:tcW w:w="1350" w:type="dxa"/>
          </w:tcPr>
          <w:p w:rsidR="00E14FFB" w:rsidRPr="00D9438D" w:rsidRDefault="00E14FFB" w:rsidP="00A00019">
            <w:pPr>
              <w:spacing w:line="360" w:lineRule="auto"/>
              <w:jc w:val="center"/>
              <w:rPr>
                <w:color w:val="auto"/>
              </w:rPr>
            </w:pPr>
            <w:r w:rsidRPr="00D9438D">
              <w:rPr>
                <w:color w:val="auto"/>
              </w:rPr>
              <w:t>66.7</w:t>
            </w:r>
          </w:p>
        </w:tc>
        <w:tc>
          <w:tcPr>
            <w:tcW w:w="1262" w:type="dxa"/>
          </w:tcPr>
          <w:p w:rsidR="00E14FFB" w:rsidRPr="00D9438D" w:rsidRDefault="00E14FFB" w:rsidP="00A00019">
            <w:pPr>
              <w:spacing w:line="360" w:lineRule="auto"/>
              <w:jc w:val="center"/>
              <w:rPr>
                <w:color w:val="auto"/>
              </w:rPr>
            </w:pPr>
            <w:r w:rsidRPr="00D9438D">
              <w:rPr>
                <w:color w:val="auto"/>
              </w:rPr>
              <w:t>100.0</w:t>
            </w:r>
          </w:p>
        </w:tc>
        <w:tc>
          <w:tcPr>
            <w:tcW w:w="1426" w:type="dxa"/>
          </w:tcPr>
          <w:p w:rsidR="00E14FFB" w:rsidRPr="00D9438D" w:rsidRDefault="00E14FFB" w:rsidP="00A00019">
            <w:pPr>
              <w:spacing w:line="360" w:lineRule="auto"/>
              <w:jc w:val="center"/>
              <w:rPr>
                <w:color w:val="auto"/>
              </w:rPr>
            </w:pPr>
            <w:r w:rsidRPr="00D9438D">
              <w:rPr>
                <w:color w:val="auto"/>
              </w:rPr>
              <w:t>100.0</w:t>
            </w:r>
          </w:p>
        </w:tc>
        <w:tc>
          <w:tcPr>
            <w:tcW w:w="849" w:type="dxa"/>
          </w:tcPr>
          <w:p w:rsidR="00E14FFB" w:rsidRPr="00D9438D" w:rsidRDefault="00E14FFB" w:rsidP="00A00019">
            <w:pPr>
              <w:spacing w:line="360" w:lineRule="auto"/>
              <w:jc w:val="center"/>
              <w:rPr>
                <w:color w:val="auto"/>
              </w:rPr>
            </w:pPr>
            <w:r w:rsidRPr="00D9438D">
              <w:rPr>
                <w:color w:val="auto"/>
              </w:rPr>
              <w:t>53.8</w:t>
            </w:r>
          </w:p>
        </w:tc>
        <w:tc>
          <w:tcPr>
            <w:tcW w:w="903" w:type="dxa"/>
          </w:tcPr>
          <w:p w:rsidR="00E14FFB" w:rsidRPr="00D9438D" w:rsidRDefault="00E14FFB" w:rsidP="00A00019">
            <w:pPr>
              <w:spacing w:line="360" w:lineRule="auto"/>
              <w:jc w:val="center"/>
              <w:rPr>
                <w:color w:val="auto"/>
              </w:rPr>
            </w:pPr>
            <w:r w:rsidRPr="00D9438D">
              <w:rPr>
                <w:color w:val="auto"/>
              </w:rPr>
              <w:t>13</w:t>
            </w:r>
          </w:p>
        </w:tc>
      </w:tr>
      <w:tr w:rsidR="00E14FFB" w:rsidRPr="00D9438D" w:rsidTr="00A00019">
        <w:tc>
          <w:tcPr>
            <w:tcW w:w="715" w:type="dxa"/>
          </w:tcPr>
          <w:p w:rsidR="00E14FFB" w:rsidRPr="00D9438D" w:rsidRDefault="00E14FFB" w:rsidP="00A00019">
            <w:pPr>
              <w:spacing w:line="360" w:lineRule="auto"/>
              <w:rPr>
                <w:color w:val="auto"/>
              </w:rPr>
            </w:pPr>
            <w:r w:rsidRPr="00D9438D">
              <w:rPr>
                <w:b/>
                <w:bCs/>
                <w:color w:val="auto"/>
              </w:rPr>
              <w:t>2015</w:t>
            </w:r>
          </w:p>
        </w:tc>
        <w:tc>
          <w:tcPr>
            <w:tcW w:w="1014" w:type="dxa"/>
          </w:tcPr>
          <w:p w:rsidR="00E14FFB" w:rsidRPr="00D9438D" w:rsidRDefault="00E14FFB" w:rsidP="00A00019">
            <w:pPr>
              <w:spacing w:line="360" w:lineRule="auto"/>
              <w:jc w:val="center"/>
              <w:rPr>
                <w:color w:val="auto"/>
              </w:rPr>
            </w:pPr>
          </w:p>
        </w:tc>
        <w:tc>
          <w:tcPr>
            <w:tcW w:w="1677" w:type="dxa"/>
          </w:tcPr>
          <w:p w:rsidR="00E14FFB" w:rsidRPr="00D9438D" w:rsidRDefault="00E14FFB" w:rsidP="00A00019">
            <w:pPr>
              <w:spacing w:line="360" w:lineRule="auto"/>
              <w:jc w:val="center"/>
              <w:rPr>
                <w:color w:val="auto"/>
              </w:rPr>
            </w:pPr>
          </w:p>
        </w:tc>
        <w:tc>
          <w:tcPr>
            <w:tcW w:w="1350" w:type="dxa"/>
          </w:tcPr>
          <w:p w:rsidR="00E14FFB" w:rsidRPr="00D9438D" w:rsidRDefault="00E14FFB" w:rsidP="00A00019">
            <w:pPr>
              <w:spacing w:line="360" w:lineRule="auto"/>
              <w:jc w:val="center"/>
              <w:rPr>
                <w:color w:val="auto"/>
              </w:rPr>
            </w:pPr>
          </w:p>
        </w:tc>
        <w:tc>
          <w:tcPr>
            <w:tcW w:w="1262" w:type="dxa"/>
          </w:tcPr>
          <w:p w:rsidR="00E14FFB" w:rsidRPr="00D9438D" w:rsidRDefault="00E14FFB" w:rsidP="00A00019">
            <w:pPr>
              <w:spacing w:line="360" w:lineRule="auto"/>
              <w:jc w:val="center"/>
              <w:rPr>
                <w:color w:val="auto"/>
              </w:rPr>
            </w:pPr>
            <w:r w:rsidRPr="00D9438D">
              <w:rPr>
                <w:color w:val="auto"/>
              </w:rPr>
              <w:t>100.0</w:t>
            </w:r>
          </w:p>
        </w:tc>
        <w:tc>
          <w:tcPr>
            <w:tcW w:w="1426" w:type="dxa"/>
          </w:tcPr>
          <w:p w:rsidR="00E14FFB" w:rsidRPr="00D9438D" w:rsidRDefault="00E14FFB" w:rsidP="00A00019">
            <w:pPr>
              <w:spacing w:line="360" w:lineRule="auto"/>
              <w:jc w:val="center"/>
              <w:rPr>
                <w:color w:val="auto"/>
              </w:rPr>
            </w:pPr>
          </w:p>
        </w:tc>
        <w:tc>
          <w:tcPr>
            <w:tcW w:w="849" w:type="dxa"/>
          </w:tcPr>
          <w:p w:rsidR="00E14FFB" w:rsidRPr="00D9438D" w:rsidRDefault="00E14FFB" w:rsidP="00A00019">
            <w:pPr>
              <w:spacing w:line="360" w:lineRule="auto"/>
              <w:jc w:val="center"/>
              <w:rPr>
                <w:color w:val="auto"/>
              </w:rPr>
            </w:pPr>
            <w:r w:rsidRPr="00D9438D">
              <w:rPr>
                <w:color w:val="auto"/>
              </w:rPr>
              <w:t>50.0</w:t>
            </w:r>
          </w:p>
        </w:tc>
        <w:tc>
          <w:tcPr>
            <w:tcW w:w="903" w:type="dxa"/>
          </w:tcPr>
          <w:p w:rsidR="00E14FFB" w:rsidRPr="00D9438D" w:rsidRDefault="00E14FFB" w:rsidP="00A00019">
            <w:pPr>
              <w:spacing w:line="360" w:lineRule="auto"/>
              <w:jc w:val="center"/>
              <w:rPr>
                <w:color w:val="auto"/>
              </w:rPr>
            </w:pPr>
            <w:r w:rsidRPr="00D9438D">
              <w:rPr>
                <w:color w:val="auto"/>
              </w:rPr>
              <w:t>2</w:t>
            </w:r>
          </w:p>
        </w:tc>
      </w:tr>
      <w:tr w:rsidR="00E14FFB" w:rsidRPr="00D9438D" w:rsidTr="00A00019">
        <w:tc>
          <w:tcPr>
            <w:tcW w:w="715" w:type="dxa"/>
          </w:tcPr>
          <w:p w:rsidR="00E14FFB" w:rsidRPr="00D9438D" w:rsidRDefault="00E14FFB" w:rsidP="00A00019">
            <w:pPr>
              <w:spacing w:line="360" w:lineRule="auto"/>
              <w:rPr>
                <w:color w:val="auto"/>
              </w:rPr>
            </w:pPr>
            <w:r w:rsidRPr="00D9438D">
              <w:rPr>
                <w:b/>
                <w:bCs/>
                <w:color w:val="auto"/>
              </w:rPr>
              <w:t>2018</w:t>
            </w:r>
          </w:p>
        </w:tc>
        <w:tc>
          <w:tcPr>
            <w:tcW w:w="1014" w:type="dxa"/>
          </w:tcPr>
          <w:p w:rsidR="00E14FFB" w:rsidRPr="00D9438D" w:rsidRDefault="00E14FFB" w:rsidP="00A00019">
            <w:pPr>
              <w:spacing w:line="360" w:lineRule="auto"/>
              <w:jc w:val="center"/>
              <w:rPr>
                <w:color w:val="auto"/>
              </w:rPr>
            </w:pPr>
          </w:p>
        </w:tc>
        <w:tc>
          <w:tcPr>
            <w:tcW w:w="1677" w:type="dxa"/>
          </w:tcPr>
          <w:p w:rsidR="00E14FFB" w:rsidRPr="00D9438D" w:rsidRDefault="00E14FFB" w:rsidP="00A00019">
            <w:pPr>
              <w:spacing w:line="360" w:lineRule="auto"/>
              <w:jc w:val="center"/>
              <w:rPr>
                <w:color w:val="auto"/>
              </w:rPr>
            </w:pPr>
          </w:p>
        </w:tc>
        <w:tc>
          <w:tcPr>
            <w:tcW w:w="1350" w:type="dxa"/>
          </w:tcPr>
          <w:p w:rsidR="00E14FFB" w:rsidRPr="00D9438D" w:rsidRDefault="00E14FFB" w:rsidP="00A00019">
            <w:pPr>
              <w:spacing w:line="360" w:lineRule="auto"/>
              <w:jc w:val="center"/>
              <w:rPr>
                <w:color w:val="auto"/>
              </w:rPr>
            </w:pPr>
            <w:r w:rsidRPr="00D9438D">
              <w:rPr>
                <w:color w:val="auto"/>
              </w:rPr>
              <w:t>100.0</w:t>
            </w:r>
          </w:p>
        </w:tc>
        <w:tc>
          <w:tcPr>
            <w:tcW w:w="1262" w:type="dxa"/>
          </w:tcPr>
          <w:p w:rsidR="00E14FFB" w:rsidRPr="00D9438D" w:rsidRDefault="00E14FFB" w:rsidP="00A00019">
            <w:pPr>
              <w:spacing w:line="360" w:lineRule="auto"/>
              <w:jc w:val="center"/>
              <w:rPr>
                <w:color w:val="auto"/>
              </w:rPr>
            </w:pPr>
          </w:p>
        </w:tc>
        <w:tc>
          <w:tcPr>
            <w:tcW w:w="1426" w:type="dxa"/>
          </w:tcPr>
          <w:p w:rsidR="00E14FFB" w:rsidRPr="00D9438D" w:rsidRDefault="00E14FFB" w:rsidP="00A00019">
            <w:pPr>
              <w:spacing w:line="360" w:lineRule="auto"/>
              <w:jc w:val="center"/>
              <w:rPr>
                <w:color w:val="auto"/>
              </w:rPr>
            </w:pPr>
          </w:p>
        </w:tc>
        <w:tc>
          <w:tcPr>
            <w:tcW w:w="849" w:type="dxa"/>
          </w:tcPr>
          <w:p w:rsidR="00E14FFB" w:rsidRPr="00D9438D" w:rsidRDefault="00E14FFB" w:rsidP="00A00019">
            <w:pPr>
              <w:spacing w:line="360" w:lineRule="auto"/>
              <w:jc w:val="center"/>
              <w:rPr>
                <w:color w:val="auto"/>
              </w:rPr>
            </w:pPr>
            <w:r w:rsidRPr="00D9438D">
              <w:rPr>
                <w:color w:val="auto"/>
              </w:rPr>
              <w:t>100.0</w:t>
            </w:r>
          </w:p>
        </w:tc>
        <w:tc>
          <w:tcPr>
            <w:tcW w:w="903" w:type="dxa"/>
          </w:tcPr>
          <w:p w:rsidR="00E14FFB" w:rsidRPr="00D9438D" w:rsidRDefault="00E14FFB" w:rsidP="00A00019">
            <w:pPr>
              <w:spacing w:line="360" w:lineRule="auto"/>
              <w:jc w:val="center"/>
              <w:rPr>
                <w:color w:val="auto"/>
              </w:rPr>
            </w:pPr>
            <w:r w:rsidRPr="00D9438D">
              <w:rPr>
                <w:color w:val="auto"/>
              </w:rPr>
              <w:t>1</w:t>
            </w:r>
          </w:p>
        </w:tc>
      </w:tr>
      <w:tr w:rsidR="00E14FFB" w:rsidRPr="00D9438D" w:rsidTr="00A00019">
        <w:tc>
          <w:tcPr>
            <w:tcW w:w="9196" w:type="dxa"/>
            <w:gridSpan w:val="8"/>
          </w:tcPr>
          <w:p w:rsidR="00E14FFB" w:rsidRPr="00D9438D" w:rsidRDefault="00E14FFB" w:rsidP="00A00019">
            <w:pPr>
              <w:spacing w:line="360" w:lineRule="auto"/>
              <w:jc w:val="both"/>
              <w:rPr>
                <w:color w:val="auto"/>
              </w:rPr>
            </w:pPr>
          </w:p>
        </w:tc>
      </w:tr>
    </w:tbl>
    <w:p w:rsidR="00E14FFB" w:rsidRPr="00D9438D" w:rsidRDefault="00E14FFB" w:rsidP="00E14FFB">
      <w:pPr>
        <w:spacing w:before="60" w:line="360" w:lineRule="auto"/>
        <w:jc w:val="both"/>
        <w:rPr>
          <w:color w:val="auto"/>
        </w:rPr>
      </w:pPr>
      <w:r w:rsidRPr="00D9438D">
        <w:rPr>
          <w:iCs/>
          <w:color w:val="auto"/>
        </w:rPr>
        <w:t>Values represent annual resistance proportion (%) per antibiotic.  indicates no records for that antibiotic in that year or fewer than 3 observations. Values are not adjusted for between-country or between-source composition differences. Overall R%: all antibiotics combined for that year.</w:t>
      </w:r>
    </w:p>
    <w:p w:rsidR="00E14FFB" w:rsidRPr="00D9438D" w:rsidRDefault="00E14FFB" w:rsidP="00E14FFB">
      <w:pPr>
        <w:spacing w:before="280" w:line="360" w:lineRule="auto"/>
        <w:jc w:val="both"/>
        <w:rPr>
          <w:color w:val="auto"/>
        </w:rPr>
      </w:pPr>
      <w:r w:rsidRPr="00D9438D">
        <w:rPr>
          <w:b/>
          <w:bCs/>
          <w:color w:val="auto"/>
        </w:rPr>
        <w:t>Supplementary Table 2 (ST2). Source × Country Resistance Summary (Key Combinations)</w:t>
      </w:r>
    </w:p>
    <w:tbl>
      <w:tblPr>
        <w:tblStyle w:val="TableGrid"/>
        <w:tblW w:w="8996" w:type="dxa"/>
        <w:tblLook w:val="04A0" w:firstRow="1" w:lastRow="0" w:firstColumn="1" w:lastColumn="0" w:noHBand="0" w:noVBand="1"/>
      </w:tblPr>
      <w:tblGrid>
        <w:gridCol w:w="2155"/>
        <w:gridCol w:w="1056"/>
        <w:gridCol w:w="990"/>
        <w:gridCol w:w="1603"/>
        <w:gridCol w:w="1496"/>
        <w:gridCol w:w="1696"/>
      </w:tblGrid>
      <w:tr w:rsidR="00E14FFB" w:rsidRPr="00D9438D" w:rsidTr="00A00019">
        <w:tc>
          <w:tcPr>
            <w:tcW w:w="2155" w:type="dxa"/>
          </w:tcPr>
          <w:p w:rsidR="00E14FFB" w:rsidRPr="00D9438D" w:rsidRDefault="00E14FFB" w:rsidP="00A00019">
            <w:pPr>
              <w:spacing w:line="360" w:lineRule="auto"/>
              <w:jc w:val="center"/>
              <w:rPr>
                <w:color w:val="auto"/>
              </w:rPr>
            </w:pPr>
            <w:r w:rsidRPr="00D9438D">
              <w:rPr>
                <w:b/>
                <w:bCs/>
                <w:color w:val="auto"/>
              </w:rPr>
              <w:t>Source × Country</w:t>
            </w:r>
          </w:p>
        </w:tc>
        <w:tc>
          <w:tcPr>
            <w:tcW w:w="1056" w:type="dxa"/>
          </w:tcPr>
          <w:p w:rsidR="00E14FFB" w:rsidRPr="00D9438D" w:rsidRDefault="00E14FFB" w:rsidP="00A00019">
            <w:pPr>
              <w:spacing w:line="360" w:lineRule="auto"/>
              <w:jc w:val="center"/>
              <w:rPr>
                <w:color w:val="auto"/>
              </w:rPr>
            </w:pPr>
            <w:r w:rsidRPr="00D9438D">
              <w:rPr>
                <w:b/>
                <w:bCs/>
                <w:color w:val="auto"/>
              </w:rPr>
              <w:t>N Records</w:t>
            </w:r>
          </w:p>
        </w:tc>
        <w:tc>
          <w:tcPr>
            <w:tcW w:w="990" w:type="dxa"/>
          </w:tcPr>
          <w:p w:rsidR="00E14FFB" w:rsidRPr="00D9438D" w:rsidRDefault="00E14FFB" w:rsidP="00A00019">
            <w:pPr>
              <w:spacing w:line="360" w:lineRule="auto"/>
              <w:jc w:val="center"/>
              <w:rPr>
                <w:color w:val="auto"/>
              </w:rPr>
            </w:pPr>
            <w:r w:rsidRPr="00D9438D">
              <w:rPr>
                <w:b/>
                <w:bCs/>
                <w:color w:val="auto"/>
              </w:rPr>
              <w:t>Overall R%</w:t>
            </w:r>
          </w:p>
        </w:tc>
        <w:tc>
          <w:tcPr>
            <w:tcW w:w="1603" w:type="dxa"/>
          </w:tcPr>
          <w:p w:rsidR="00E14FFB" w:rsidRPr="00D9438D" w:rsidRDefault="00E14FFB" w:rsidP="00A00019">
            <w:pPr>
              <w:spacing w:line="360" w:lineRule="auto"/>
              <w:jc w:val="center"/>
              <w:rPr>
                <w:color w:val="auto"/>
              </w:rPr>
            </w:pPr>
            <w:r w:rsidRPr="00D9438D">
              <w:rPr>
                <w:b/>
                <w:bCs/>
                <w:color w:val="auto"/>
              </w:rPr>
              <w:t>Streptomycin R%</w:t>
            </w:r>
          </w:p>
        </w:tc>
        <w:tc>
          <w:tcPr>
            <w:tcW w:w="1496" w:type="dxa"/>
          </w:tcPr>
          <w:p w:rsidR="00E14FFB" w:rsidRPr="00D9438D" w:rsidRDefault="00E14FFB" w:rsidP="00A00019">
            <w:pPr>
              <w:spacing w:line="360" w:lineRule="auto"/>
              <w:jc w:val="center"/>
              <w:rPr>
                <w:color w:val="auto"/>
              </w:rPr>
            </w:pPr>
            <w:r w:rsidRPr="00D9438D">
              <w:rPr>
                <w:b/>
                <w:bCs/>
                <w:color w:val="auto"/>
              </w:rPr>
              <w:t>Tetracycline R%</w:t>
            </w:r>
          </w:p>
        </w:tc>
        <w:tc>
          <w:tcPr>
            <w:tcW w:w="1696" w:type="dxa"/>
          </w:tcPr>
          <w:p w:rsidR="00E14FFB" w:rsidRPr="00D9438D" w:rsidRDefault="00E14FFB" w:rsidP="00A00019">
            <w:pPr>
              <w:spacing w:line="360" w:lineRule="auto"/>
              <w:jc w:val="center"/>
              <w:rPr>
                <w:color w:val="auto"/>
              </w:rPr>
            </w:pPr>
            <w:r w:rsidRPr="00D9438D">
              <w:rPr>
                <w:b/>
                <w:bCs/>
                <w:color w:val="auto"/>
              </w:rPr>
              <w:t>Trimethoprim R%</w:t>
            </w:r>
          </w:p>
        </w:tc>
      </w:tr>
      <w:tr w:rsidR="00E14FFB" w:rsidRPr="00D9438D" w:rsidTr="00A00019">
        <w:tc>
          <w:tcPr>
            <w:tcW w:w="2155" w:type="dxa"/>
          </w:tcPr>
          <w:p w:rsidR="00E14FFB" w:rsidRPr="00D9438D" w:rsidRDefault="00E14FFB" w:rsidP="00A00019">
            <w:pPr>
              <w:spacing w:line="360" w:lineRule="auto"/>
              <w:rPr>
                <w:color w:val="auto"/>
              </w:rPr>
            </w:pPr>
            <w:r w:rsidRPr="00D9438D">
              <w:rPr>
                <w:b/>
                <w:bCs/>
                <w:color w:val="auto"/>
              </w:rPr>
              <w:t>GI – Kenya</w:t>
            </w:r>
          </w:p>
        </w:tc>
        <w:tc>
          <w:tcPr>
            <w:tcW w:w="1056" w:type="dxa"/>
          </w:tcPr>
          <w:p w:rsidR="00E14FFB" w:rsidRPr="00D9438D" w:rsidRDefault="00E14FFB" w:rsidP="00A00019">
            <w:pPr>
              <w:spacing w:line="360" w:lineRule="auto"/>
              <w:jc w:val="center"/>
              <w:rPr>
                <w:color w:val="auto"/>
              </w:rPr>
            </w:pPr>
            <w:r w:rsidRPr="00D9438D">
              <w:rPr>
                <w:color w:val="auto"/>
              </w:rPr>
              <w:t>136</w:t>
            </w:r>
          </w:p>
        </w:tc>
        <w:tc>
          <w:tcPr>
            <w:tcW w:w="990" w:type="dxa"/>
          </w:tcPr>
          <w:p w:rsidR="00E14FFB" w:rsidRPr="00D9438D" w:rsidRDefault="00E14FFB" w:rsidP="00A00019">
            <w:pPr>
              <w:spacing w:line="360" w:lineRule="auto"/>
              <w:jc w:val="center"/>
              <w:rPr>
                <w:color w:val="auto"/>
              </w:rPr>
            </w:pPr>
            <w:r w:rsidRPr="00D9438D">
              <w:rPr>
                <w:color w:val="auto"/>
              </w:rPr>
              <w:t>79.4</w:t>
            </w:r>
          </w:p>
        </w:tc>
        <w:tc>
          <w:tcPr>
            <w:tcW w:w="1603" w:type="dxa"/>
          </w:tcPr>
          <w:p w:rsidR="00E14FFB" w:rsidRPr="00D9438D" w:rsidRDefault="00E14FFB" w:rsidP="00A00019">
            <w:pPr>
              <w:spacing w:line="360" w:lineRule="auto"/>
              <w:jc w:val="center"/>
              <w:rPr>
                <w:color w:val="auto"/>
              </w:rPr>
            </w:pPr>
            <w:r w:rsidRPr="00D9438D">
              <w:rPr>
                <w:color w:val="auto"/>
              </w:rPr>
              <w:t>76.9</w:t>
            </w:r>
          </w:p>
        </w:tc>
        <w:tc>
          <w:tcPr>
            <w:tcW w:w="1496" w:type="dxa"/>
          </w:tcPr>
          <w:p w:rsidR="00E14FFB" w:rsidRPr="00D9438D" w:rsidRDefault="00E14FFB" w:rsidP="00A00019">
            <w:pPr>
              <w:spacing w:line="360" w:lineRule="auto"/>
              <w:jc w:val="center"/>
              <w:rPr>
                <w:color w:val="auto"/>
              </w:rPr>
            </w:pPr>
            <w:r w:rsidRPr="00D9438D">
              <w:rPr>
                <w:color w:val="auto"/>
              </w:rPr>
              <w:t>94.1</w:t>
            </w:r>
          </w:p>
        </w:tc>
        <w:tc>
          <w:tcPr>
            <w:tcW w:w="1696" w:type="dxa"/>
          </w:tcPr>
          <w:p w:rsidR="00E14FFB" w:rsidRPr="00D9438D" w:rsidRDefault="00E14FFB" w:rsidP="00A00019">
            <w:pPr>
              <w:spacing w:line="360" w:lineRule="auto"/>
              <w:jc w:val="center"/>
              <w:rPr>
                <w:color w:val="auto"/>
              </w:rPr>
            </w:pPr>
            <w:r w:rsidRPr="00D9438D">
              <w:rPr>
                <w:color w:val="auto"/>
              </w:rPr>
              <w:t>95.2</w:t>
            </w:r>
          </w:p>
        </w:tc>
      </w:tr>
      <w:tr w:rsidR="00E14FFB" w:rsidRPr="00D9438D" w:rsidTr="00A00019">
        <w:tc>
          <w:tcPr>
            <w:tcW w:w="2155" w:type="dxa"/>
          </w:tcPr>
          <w:p w:rsidR="00E14FFB" w:rsidRPr="00D9438D" w:rsidRDefault="00E14FFB" w:rsidP="00A00019">
            <w:pPr>
              <w:spacing w:line="360" w:lineRule="auto"/>
              <w:rPr>
                <w:color w:val="auto"/>
              </w:rPr>
            </w:pPr>
            <w:r w:rsidRPr="00D9438D">
              <w:rPr>
                <w:b/>
                <w:bCs/>
                <w:color w:val="auto"/>
              </w:rPr>
              <w:t>GI – Mali</w:t>
            </w:r>
          </w:p>
        </w:tc>
        <w:tc>
          <w:tcPr>
            <w:tcW w:w="1056" w:type="dxa"/>
          </w:tcPr>
          <w:p w:rsidR="00E14FFB" w:rsidRPr="00D9438D" w:rsidRDefault="00E14FFB" w:rsidP="00A00019">
            <w:pPr>
              <w:spacing w:line="360" w:lineRule="auto"/>
              <w:jc w:val="center"/>
              <w:rPr>
                <w:color w:val="auto"/>
              </w:rPr>
            </w:pPr>
            <w:r w:rsidRPr="00D9438D">
              <w:rPr>
                <w:color w:val="auto"/>
              </w:rPr>
              <w:t>95</w:t>
            </w:r>
          </w:p>
        </w:tc>
        <w:tc>
          <w:tcPr>
            <w:tcW w:w="990" w:type="dxa"/>
          </w:tcPr>
          <w:p w:rsidR="00E14FFB" w:rsidRPr="00D9438D" w:rsidRDefault="00E14FFB" w:rsidP="00A00019">
            <w:pPr>
              <w:spacing w:line="360" w:lineRule="auto"/>
              <w:jc w:val="center"/>
              <w:rPr>
                <w:color w:val="auto"/>
              </w:rPr>
            </w:pPr>
            <w:r w:rsidRPr="00D9438D">
              <w:rPr>
                <w:color w:val="auto"/>
              </w:rPr>
              <w:t>87.4</w:t>
            </w:r>
          </w:p>
        </w:tc>
        <w:tc>
          <w:tcPr>
            <w:tcW w:w="1603" w:type="dxa"/>
          </w:tcPr>
          <w:p w:rsidR="00E14FFB" w:rsidRPr="00D9438D" w:rsidRDefault="00E14FFB" w:rsidP="00A00019">
            <w:pPr>
              <w:spacing w:line="360" w:lineRule="auto"/>
              <w:jc w:val="center"/>
              <w:rPr>
                <w:color w:val="auto"/>
              </w:rPr>
            </w:pPr>
            <w:r w:rsidRPr="00D9438D">
              <w:rPr>
                <w:color w:val="auto"/>
              </w:rPr>
              <w:t>87.9</w:t>
            </w:r>
          </w:p>
        </w:tc>
        <w:tc>
          <w:tcPr>
            <w:tcW w:w="1496" w:type="dxa"/>
          </w:tcPr>
          <w:p w:rsidR="00E14FFB" w:rsidRPr="00D9438D" w:rsidRDefault="00E14FFB" w:rsidP="00A00019">
            <w:pPr>
              <w:spacing w:line="360" w:lineRule="auto"/>
              <w:jc w:val="center"/>
              <w:rPr>
                <w:color w:val="auto"/>
              </w:rPr>
            </w:pPr>
            <w:r w:rsidRPr="00D9438D">
              <w:rPr>
                <w:color w:val="auto"/>
              </w:rPr>
              <w:t>100.0</w:t>
            </w:r>
          </w:p>
        </w:tc>
        <w:tc>
          <w:tcPr>
            <w:tcW w:w="1696" w:type="dxa"/>
          </w:tcPr>
          <w:p w:rsidR="00E14FFB" w:rsidRPr="00D9438D" w:rsidRDefault="00E14FFB" w:rsidP="00A00019">
            <w:pPr>
              <w:spacing w:line="360" w:lineRule="auto"/>
              <w:jc w:val="center"/>
              <w:rPr>
                <w:color w:val="auto"/>
              </w:rPr>
            </w:pPr>
            <w:r w:rsidRPr="00D9438D">
              <w:rPr>
                <w:color w:val="auto"/>
              </w:rPr>
              <w:t>100.0</w:t>
            </w:r>
          </w:p>
        </w:tc>
      </w:tr>
      <w:tr w:rsidR="00E14FFB" w:rsidRPr="00D9438D" w:rsidTr="00A00019">
        <w:tc>
          <w:tcPr>
            <w:tcW w:w="2155" w:type="dxa"/>
          </w:tcPr>
          <w:p w:rsidR="00E14FFB" w:rsidRPr="00D9438D" w:rsidRDefault="00E14FFB" w:rsidP="00A00019">
            <w:pPr>
              <w:spacing w:line="360" w:lineRule="auto"/>
              <w:rPr>
                <w:color w:val="auto"/>
              </w:rPr>
            </w:pPr>
            <w:r w:rsidRPr="00D9438D">
              <w:rPr>
                <w:b/>
                <w:bCs/>
                <w:color w:val="auto"/>
              </w:rPr>
              <w:t>GI – Mozambique</w:t>
            </w:r>
          </w:p>
        </w:tc>
        <w:tc>
          <w:tcPr>
            <w:tcW w:w="1056" w:type="dxa"/>
          </w:tcPr>
          <w:p w:rsidR="00E14FFB" w:rsidRPr="00D9438D" w:rsidRDefault="00E14FFB" w:rsidP="00A00019">
            <w:pPr>
              <w:spacing w:line="360" w:lineRule="auto"/>
              <w:jc w:val="center"/>
              <w:rPr>
                <w:color w:val="auto"/>
              </w:rPr>
            </w:pPr>
            <w:r w:rsidRPr="00D9438D">
              <w:rPr>
                <w:color w:val="auto"/>
              </w:rPr>
              <w:t>33</w:t>
            </w:r>
          </w:p>
        </w:tc>
        <w:tc>
          <w:tcPr>
            <w:tcW w:w="990" w:type="dxa"/>
          </w:tcPr>
          <w:p w:rsidR="00E14FFB" w:rsidRPr="00D9438D" w:rsidRDefault="00E14FFB" w:rsidP="00A00019">
            <w:pPr>
              <w:spacing w:line="360" w:lineRule="auto"/>
              <w:jc w:val="center"/>
              <w:rPr>
                <w:color w:val="auto"/>
              </w:rPr>
            </w:pPr>
            <w:r w:rsidRPr="00D9438D">
              <w:rPr>
                <w:color w:val="auto"/>
              </w:rPr>
              <w:t>87.9</w:t>
            </w:r>
          </w:p>
        </w:tc>
        <w:tc>
          <w:tcPr>
            <w:tcW w:w="1603" w:type="dxa"/>
          </w:tcPr>
          <w:p w:rsidR="00E14FFB" w:rsidRPr="00D9438D" w:rsidRDefault="00E14FFB" w:rsidP="00A00019">
            <w:pPr>
              <w:spacing w:line="360" w:lineRule="auto"/>
              <w:jc w:val="center"/>
              <w:rPr>
                <w:color w:val="auto"/>
              </w:rPr>
            </w:pPr>
            <w:r w:rsidRPr="00D9438D">
              <w:rPr>
                <w:color w:val="auto"/>
              </w:rPr>
              <w:t>88.2</w:t>
            </w:r>
          </w:p>
        </w:tc>
        <w:tc>
          <w:tcPr>
            <w:tcW w:w="1496" w:type="dxa"/>
          </w:tcPr>
          <w:p w:rsidR="00E14FFB" w:rsidRPr="00D9438D" w:rsidRDefault="00E14FFB" w:rsidP="00A00019">
            <w:pPr>
              <w:spacing w:line="360" w:lineRule="auto"/>
              <w:jc w:val="center"/>
              <w:rPr>
                <w:color w:val="auto"/>
              </w:rPr>
            </w:pPr>
          </w:p>
        </w:tc>
        <w:tc>
          <w:tcPr>
            <w:tcW w:w="1696" w:type="dxa"/>
          </w:tcPr>
          <w:p w:rsidR="00E14FFB" w:rsidRPr="00D9438D" w:rsidRDefault="00E14FFB" w:rsidP="00A00019">
            <w:pPr>
              <w:spacing w:line="360" w:lineRule="auto"/>
              <w:jc w:val="center"/>
              <w:rPr>
                <w:color w:val="auto"/>
              </w:rPr>
            </w:pPr>
            <w:r w:rsidRPr="00D9438D">
              <w:rPr>
                <w:color w:val="auto"/>
              </w:rPr>
              <w:t>100.0</w:t>
            </w:r>
          </w:p>
        </w:tc>
      </w:tr>
      <w:tr w:rsidR="00E14FFB" w:rsidRPr="00D9438D" w:rsidTr="00A00019">
        <w:tc>
          <w:tcPr>
            <w:tcW w:w="2155" w:type="dxa"/>
          </w:tcPr>
          <w:p w:rsidR="00E14FFB" w:rsidRPr="00D9438D" w:rsidRDefault="00E14FFB" w:rsidP="00A00019">
            <w:pPr>
              <w:spacing w:line="360" w:lineRule="auto"/>
              <w:rPr>
                <w:color w:val="auto"/>
              </w:rPr>
            </w:pPr>
            <w:r w:rsidRPr="00D9438D">
              <w:rPr>
                <w:b/>
                <w:bCs/>
                <w:color w:val="auto"/>
              </w:rPr>
              <w:t>GI – Gambia</w:t>
            </w:r>
          </w:p>
        </w:tc>
        <w:tc>
          <w:tcPr>
            <w:tcW w:w="1056" w:type="dxa"/>
          </w:tcPr>
          <w:p w:rsidR="00E14FFB" w:rsidRPr="00D9438D" w:rsidRDefault="00E14FFB" w:rsidP="00A00019">
            <w:pPr>
              <w:spacing w:line="360" w:lineRule="auto"/>
              <w:jc w:val="center"/>
              <w:rPr>
                <w:color w:val="auto"/>
              </w:rPr>
            </w:pPr>
            <w:r w:rsidRPr="00D9438D">
              <w:rPr>
                <w:color w:val="auto"/>
              </w:rPr>
              <w:t>29</w:t>
            </w:r>
          </w:p>
        </w:tc>
        <w:tc>
          <w:tcPr>
            <w:tcW w:w="990" w:type="dxa"/>
          </w:tcPr>
          <w:p w:rsidR="00E14FFB" w:rsidRPr="00D9438D" w:rsidRDefault="00E14FFB" w:rsidP="00A00019">
            <w:pPr>
              <w:spacing w:line="360" w:lineRule="auto"/>
              <w:jc w:val="center"/>
              <w:rPr>
                <w:color w:val="auto"/>
              </w:rPr>
            </w:pPr>
            <w:r w:rsidRPr="00D9438D">
              <w:rPr>
                <w:color w:val="auto"/>
              </w:rPr>
              <w:t>89.7</w:t>
            </w:r>
          </w:p>
        </w:tc>
        <w:tc>
          <w:tcPr>
            <w:tcW w:w="1603" w:type="dxa"/>
          </w:tcPr>
          <w:p w:rsidR="00E14FFB" w:rsidRPr="00D9438D" w:rsidRDefault="00E14FFB" w:rsidP="00A00019">
            <w:pPr>
              <w:spacing w:line="360" w:lineRule="auto"/>
              <w:jc w:val="center"/>
              <w:rPr>
                <w:color w:val="auto"/>
              </w:rPr>
            </w:pPr>
            <w:r w:rsidRPr="00D9438D">
              <w:rPr>
                <w:color w:val="auto"/>
              </w:rPr>
              <w:t>91.7</w:t>
            </w:r>
          </w:p>
        </w:tc>
        <w:tc>
          <w:tcPr>
            <w:tcW w:w="1496" w:type="dxa"/>
          </w:tcPr>
          <w:p w:rsidR="00E14FFB" w:rsidRPr="00D9438D" w:rsidRDefault="00E14FFB" w:rsidP="00A00019">
            <w:pPr>
              <w:spacing w:line="360" w:lineRule="auto"/>
              <w:jc w:val="center"/>
              <w:rPr>
                <w:color w:val="auto"/>
              </w:rPr>
            </w:pPr>
          </w:p>
        </w:tc>
        <w:tc>
          <w:tcPr>
            <w:tcW w:w="1696" w:type="dxa"/>
          </w:tcPr>
          <w:p w:rsidR="00E14FFB" w:rsidRPr="00D9438D" w:rsidRDefault="00E14FFB" w:rsidP="00A00019">
            <w:pPr>
              <w:spacing w:line="360" w:lineRule="auto"/>
              <w:jc w:val="center"/>
              <w:rPr>
                <w:color w:val="auto"/>
              </w:rPr>
            </w:pPr>
          </w:p>
        </w:tc>
      </w:tr>
      <w:tr w:rsidR="00E14FFB" w:rsidRPr="00D9438D" w:rsidTr="00A00019">
        <w:tc>
          <w:tcPr>
            <w:tcW w:w="2155" w:type="dxa"/>
          </w:tcPr>
          <w:p w:rsidR="00E14FFB" w:rsidRPr="00D9438D" w:rsidRDefault="00E14FFB" w:rsidP="00A00019">
            <w:pPr>
              <w:spacing w:line="360" w:lineRule="auto"/>
              <w:rPr>
                <w:color w:val="auto"/>
              </w:rPr>
            </w:pPr>
            <w:r w:rsidRPr="00D9438D">
              <w:rPr>
                <w:b/>
                <w:bCs/>
                <w:color w:val="auto"/>
              </w:rPr>
              <w:t>GI – Tanzania</w:t>
            </w:r>
          </w:p>
        </w:tc>
        <w:tc>
          <w:tcPr>
            <w:tcW w:w="1056" w:type="dxa"/>
          </w:tcPr>
          <w:p w:rsidR="00E14FFB" w:rsidRPr="00D9438D" w:rsidRDefault="00E14FFB" w:rsidP="00A00019">
            <w:pPr>
              <w:spacing w:line="360" w:lineRule="auto"/>
              <w:jc w:val="center"/>
              <w:rPr>
                <w:color w:val="auto"/>
              </w:rPr>
            </w:pPr>
            <w:r w:rsidRPr="00D9438D">
              <w:rPr>
                <w:color w:val="auto"/>
              </w:rPr>
              <w:t>17</w:t>
            </w:r>
          </w:p>
        </w:tc>
        <w:tc>
          <w:tcPr>
            <w:tcW w:w="990" w:type="dxa"/>
          </w:tcPr>
          <w:p w:rsidR="00E14FFB" w:rsidRPr="00D9438D" w:rsidRDefault="00E14FFB" w:rsidP="00A00019">
            <w:pPr>
              <w:spacing w:line="360" w:lineRule="auto"/>
              <w:jc w:val="center"/>
              <w:rPr>
                <w:color w:val="auto"/>
              </w:rPr>
            </w:pPr>
            <w:r w:rsidRPr="00D9438D">
              <w:rPr>
                <w:color w:val="auto"/>
              </w:rPr>
              <w:t>41.2</w:t>
            </w:r>
          </w:p>
        </w:tc>
        <w:tc>
          <w:tcPr>
            <w:tcW w:w="1603" w:type="dxa"/>
          </w:tcPr>
          <w:p w:rsidR="00E14FFB" w:rsidRPr="00D9438D" w:rsidRDefault="00E14FFB" w:rsidP="00A00019">
            <w:pPr>
              <w:spacing w:line="360" w:lineRule="auto"/>
              <w:jc w:val="center"/>
              <w:rPr>
                <w:color w:val="auto"/>
              </w:rPr>
            </w:pPr>
            <w:r w:rsidRPr="00D9438D">
              <w:rPr>
                <w:color w:val="auto"/>
              </w:rPr>
              <w:t>42.3</w:t>
            </w:r>
          </w:p>
        </w:tc>
        <w:tc>
          <w:tcPr>
            <w:tcW w:w="1496" w:type="dxa"/>
          </w:tcPr>
          <w:p w:rsidR="00E14FFB" w:rsidRPr="00D9438D" w:rsidRDefault="00E14FFB" w:rsidP="00A00019">
            <w:pPr>
              <w:spacing w:line="360" w:lineRule="auto"/>
              <w:jc w:val="center"/>
              <w:rPr>
                <w:color w:val="auto"/>
              </w:rPr>
            </w:pPr>
            <w:r w:rsidRPr="00D9438D">
              <w:rPr>
                <w:color w:val="auto"/>
              </w:rPr>
              <w:t>100.0</w:t>
            </w:r>
          </w:p>
        </w:tc>
        <w:tc>
          <w:tcPr>
            <w:tcW w:w="1696" w:type="dxa"/>
          </w:tcPr>
          <w:p w:rsidR="00E14FFB" w:rsidRPr="00D9438D" w:rsidRDefault="00E14FFB" w:rsidP="00A00019">
            <w:pPr>
              <w:spacing w:line="360" w:lineRule="auto"/>
              <w:jc w:val="center"/>
              <w:rPr>
                <w:color w:val="auto"/>
              </w:rPr>
            </w:pPr>
          </w:p>
        </w:tc>
      </w:tr>
      <w:tr w:rsidR="00E14FFB" w:rsidRPr="00D9438D" w:rsidTr="00A00019">
        <w:tc>
          <w:tcPr>
            <w:tcW w:w="2155" w:type="dxa"/>
          </w:tcPr>
          <w:p w:rsidR="00E14FFB" w:rsidRPr="00D9438D" w:rsidRDefault="00E14FFB" w:rsidP="00A00019">
            <w:pPr>
              <w:spacing w:line="360" w:lineRule="auto"/>
              <w:rPr>
                <w:color w:val="auto"/>
              </w:rPr>
            </w:pPr>
            <w:r w:rsidRPr="00D9438D">
              <w:rPr>
                <w:b/>
                <w:bCs/>
                <w:color w:val="auto"/>
              </w:rPr>
              <w:t>GI – Botswana</w:t>
            </w:r>
          </w:p>
        </w:tc>
        <w:tc>
          <w:tcPr>
            <w:tcW w:w="1056" w:type="dxa"/>
          </w:tcPr>
          <w:p w:rsidR="00E14FFB" w:rsidRPr="00D9438D" w:rsidRDefault="00E14FFB" w:rsidP="00A00019">
            <w:pPr>
              <w:spacing w:line="360" w:lineRule="auto"/>
              <w:jc w:val="center"/>
              <w:rPr>
                <w:color w:val="auto"/>
              </w:rPr>
            </w:pPr>
            <w:r w:rsidRPr="00D9438D">
              <w:rPr>
                <w:color w:val="auto"/>
              </w:rPr>
              <w:t>13</w:t>
            </w:r>
          </w:p>
        </w:tc>
        <w:tc>
          <w:tcPr>
            <w:tcW w:w="990" w:type="dxa"/>
          </w:tcPr>
          <w:p w:rsidR="00E14FFB" w:rsidRPr="00D9438D" w:rsidRDefault="00E14FFB" w:rsidP="00A00019">
            <w:pPr>
              <w:spacing w:line="360" w:lineRule="auto"/>
              <w:jc w:val="center"/>
              <w:rPr>
                <w:color w:val="auto"/>
              </w:rPr>
            </w:pPr>
            <w:r w:rsidRPr="00D9438D">
              <w:rPr>
                <w:color w:val="auto"/>
              </w:rPr>
              <w:t>100.0</w:t>
            </w:r>
          </w:p>
        </w:tc>
        <w:tc>
          <w:tcPr>
            <w:tcW w:w="1603" w:type="dxa"/>
          </w:tcPr>
          <w:p w:rsidR="00E14FFB" w:rsidRPr="00D9438D" w:rsidRDefault="00E14FFB" w:rsidP="00A00019">
            <w:pPr>
              <w:spacing w:line="360" w:lineRule="auto"/>
              <w:jc w:val="center"/>
              <w:rPr>
                <w:color w:val="auto"/>
              </w:rPr>
            </w:pPr>
            <w:r w:rsidRPr="00D9438D">
              <w:rPr>
                <w:color w:val="auto"/>
              </w:rPr>
              <w:t>100.0</w:t>
            </w:r>
          </w:p>
        </w:tc>
        <w:tc>
          <w:tcPr>
            <w:tcW w:w="1496" w:type="dxa"/>
          </w:tcPr>
          <w:p w:rsidR="00E14FFB" w:rsidRPr="00D9438D" w:rsidRDefault="00E14FFB" w:rsidP="00A00019">
            <w:pPr>
              <w:spacing w:line="360" w:lineRule="auto"/>
              <w:jc w:val="center"/>
              <w:rPr>
                <w:color w:val="auto"/>
              </w:rPr>
            </w:pPr>
          </w:p>
        </w:tc>
        <w:tc>
          <w:tcPr>
            <w:tcW w:w="1696" w:type="dxa"/>
          </w:tcPr>
          <w:p w:rsidR="00E14FFB" w:rsidRPr="00D9438D" w:rsidRDefault="00E14FFB" w:rsidP="00A00019">
            <w:pPr>
              <w:spacing w:line="360" w:lineRule="auto"/>
              <w:jc w:val="center"/>
              <w:rPr>
                <w:color w:val="auto"/>
              </w:rPr>
            </w:pPr>
          </w:p>
        </w:tc>
      </w:tr>
      <w:tr w:rsidR="00E14FFB" w:rsidRPr="00D9438D" w:rsidTr="00A00019">
        <w:tc>
          <w:tcPr>
            <w:tcW w:w="2155" w:type="dxa"/>
          </w:tcPr>
          <w:p w:rsidR="00E14FFB" w:rsidRPr="00D9438D" w:rsidRDefault="00E14FFB" w:rsidP="00A00019">
            <w:pPr>
              <w:spacing w:line="360" w:lineRule="auto"/>
              <w:rPr>
                <w:color w:val="auto"/>
              </w:rPr>
            </w:pPr>
            <w:r w:rsidRPr="00D9438D">
              <w:rPr>
                <w:b/>
                <w:bCs/>
                <w:color w:val="auto"/>
              </w:rPr>
              <w:t>Blood – Kenya</w:t>
            </w:r>
          </w:p>
        </w:tc>
        <w:tc>
          <w:tcPr>
            <w:tcW w:w="1056" w:type="dxa"/>
          </w:tcPr>
          <w:p w:rsidR="00E14FFB" w:rsidRPr="00D9438D" w:rsidRDefault="00E14FFB" w:rsidP="00A00019">
            <w:pPr>
              <w:spacing w:line="360" w:lineRule="auto"/>
              <w:jc w:val="center"/>
              <w:rPr>
                <w:color w:val="auto"/>
              </w:rPr>
            </w:pPr>
            <w:r w:rsidRPr="00D9438D">
              <w:rPr>
                <w:color w:val="auto"/>
              </w:rPr>
              <w:t>5</w:t>
            </w:r>
          </w:p>
        </w:tc>
        <w:tc>
          <w:tcPr>
            <w:tcW w:w="990" w:type="dxa"/>
          </w:tcPr>
          <w:p w:rsidR="00E14FFB" w:rsidRPr="00D9438D" w:rsidRDefault="00E14FFB" w:rsidP="00A00019">
            <w:pPr>
              <w:spacing w:line="360" w:lineRule="auto"/>
              <w:jc w:val="center"/>
              <w:rPr>
                <w:color w:val="auto"/>
              </w:rPr>
            </w:pPr>
            <w:r w:rsidRPr="00D9438D">
              <w:rPr>
                <w:color w:val="auto"/>
              </w:rPr>
              <w:t>80.0</w:t>
            </w:r>
          </w:p>
        </w:tc>
        <w:tc>
          <w:tcPr>
            <w:tcW w:w="1603" w:type="dxa"/>
          </w:tcPr>
          <w:p w:rsidR="00E14FFB" w:rsidRPr="00D9438D" w:rsidRDefault="00E14FFB" w:rsidP="00A00019">
            <w:pPr>
              <w:spacing w:line="360" w:lineRule="auto"/>
              <w:jc w:val="center"/>
              <w:rPr>
                <w:color w:val="auto"/>
              </w:rPr>
            </w:pPr>
          </w:p>
        </w:tc>
        <w:tc>
          <w:tcPr>
            <w:tcW w:w="1496" w:type="dxa"/>
          </w:tcPr>
          <w:p w:rsidR="00E14FFB" w:rsidRPr="00D9438D" w:rsidRDefault="00E14FFB" w:rsidP="00A00019">
            <w:pPr>
              <w:spacing w:line="360" w:lineRule="auto"/>
              <w:jc w:val="center"/>
              <w:rPr>
                <w:color w:val="auto"/>
              </w:rPr>
            </w:pPr>
            <w:r w:rsidRPr="00D9438D">
              <w:rPr>
                <w:color w:val="auto"/>
              </w:rPr>
              <w:t>100.0</w:t>
            </w:r>
          </w:p>
        </w:tc>
        <w:tc>
          <w:tcPr>
            <w:tcW w:w="1696" w:type="dxa"/>
          </w:tcPr>
          <w:p w:rsidR="00E14FFB" w:rsidRPr="00D9438D" w:rsidRDefault="00E14FFB" w:rsidP="00A00019">
            <w:pPr>
              <w:spacing w:line="360" w:lineRule="auto"/>
              <w:jc w:val="center"/>
              <w:rPr>
                <w:color w:val="auto"/>
              </w:rPr>
            </w:pPr>
          </w:p>
        </w:tc>
      </w:tr>
      <w:tr w:rsidR="00E14FFB" w:rsidRPr="00D9438D" w:rsidTr="00A00019">
        <w:tc>
          <w:tcPr>
            <w:tcW w:w="2155" w:type="dxa"/>
          </w:tcPr>
          <w:p w:rsidR="00E14FFB" w:rsidRPr="00D9438D" w:rsidRDefault="00E14FFB" w:rsidP="00A00019">
            <w:pPr>
              <w:spacing w:line="360" w:lineRule="auto"/>
              <w:rPr>
                <w:color w:val="auto"/>
              </w:rPr>
            </w:pPr>
            <w:r w:rsidRPr="00D9438D">
              <w:rPr>
                <w:b/>
                <w:bCs/>
                <w:color w:val="auto"/>
              </w:rPr>
              <w:t>Respiratory – Tanzania</w:t>
            </w:r>
          </w:p>
        </w:tc>
        <w:tc>
          <w:tcPr>
            <w:tcW w:w="1056" w:type="dxa"/>
          </w:tcPr>
          <w:p w:rsidR="00E14FFB" w:rsidRPr="00D9438D" w:rsidRDefault="00E14FFB" w:rsidP="00A00019">
            <w:pPr>
              <w:spacing w:line="360" w:lineRule="auto"/>
              <w:jc w:val="center"/>
              <w:rPr>
                <w:color w:val="auto"/>
              </w:rPr>
            </w:pPr>
            <w:r w:rsidRPr="00D9438D">
              <w:rPr>
                <w:color w:val="auto"/>
              </w:rPr>
              <w:t>5</w:t>
            </w:r>
          </w:p>
        </w:tc>
        <w:tc>
          <w:tcPr>
            <w:tcW w:w="990" w:type="dxa"/>
          </w:tcPr>
          <w:p w:rsidR="00E14FFB" w:rsidRPr="00D9438D" w:rsidRDefault="00E14FFB" w:rsidP="00A00019">
            <w:pPr>
              <w:spacing w:line="360" w:lineRule="auto"/>
              <w:jc w:val="center"/>
              <w:rPr>
                <w:color w:val="auto"/>
              </w:rPr>
            </w:pPr>
            <w:r w:rsidRPr="00D9438D">
              <w:rPr>
                <w:color w:val="auto"/>
              </w:rPr>
              <w:t>20.0</w:t>
            </w:r>
          </w:p>
        </w:tc>
        <w:tc>
          <w:tcPr>
            <w:tcW w:w="1603" w:type="dxa"/>
          </w:tcPr>
          <w:p w:rsidR="00E14FFB" w:rsidRPr="00D9438D" w:rsidRDefault="00E14FFB" w:rsidP="00A00019">
            <w:pPr>
              <w:spacing w:line="360" w:lineRule="auto"/>
              <w:jc w:val="center"/>
              <w:rPr>
                <w:color w:val="auto"/>
              </w:rPr>
            </w:pPr>
          </w:p>
        </w:tc>
        <w:tc>
          <w:tcPr>
            <w:tcW w:w="1496" w:type="dxa"/>
          </w:tcPr>
          <w:p w:rsidR="00E14FFB" w:rsidRPr="00D9438D" w:rsidRDefault="00E14FFB" w:rsidP="00A00019">
            <w:pPr>
              <w:spacing w:line="360" w:lineRule="auto"/>
              <w:jc w:val="center"/>
              <w:rPr>
                <w:color w:val="auto"/>
              </w:rPr>
            </w:pPr>
          </w:p>
        </w:tc>
        <w:tc>
          <w:tcPr>
            <w:tcW w:w="1696" w:type="dxa"/>
          </w:tcPr>
          <w:p w:rsidR="00E14FFB" w:rsidRPr="00D9438D" w:rsidRDefault="00E14FFB" w:rsidP="00A00019">
            <w:pPr>
              <w:spacing w:line="360" w:lineRule="auto"/>
              <w:jc w:val="center"/>
              <w:rPr>
                <w:color w:val="auto"/>
              </w:rPr>
            </w:pPr>
          </w:p>
        </w:tc>
      </w:tr>
      <w:tr w:rsidR="00E14FFB" w:rsidRPr="00D9438D" w:rsidTr="00A00019">
        <w:tc>
          <w:tcPr>
            <w:tcW w:w="8996" w:type="dxa"/>
            <w:gridSpan w:val="6"/>
          </w:tcPr>
          <w:p w:rsidR="00E14FFB" w:rsidRPr="00D9438D" w:rsidRDefault="00E14FFB" w:rsidP="00A00019">
            <w:pPr>
              <w:spacing w:line="360" w:lineRule="auto"/>
              <w:jc w:val="both"/>
              <w:rPr>
                <w:color w:val="auto"/>
              </w:rPr>
            </w:pPr>
          </w:p>
        </w:tc>
      </w:tr>
    </w:tbl>
    <w:p w:rsidR="00E14FFB" w:rsidRPr="00D9438D" w:rsidRDefault="00E14FFB" w:rsidP="00E14FFB">
      <w:pPr>
        <w:spacing w:before="60" w:line="360" w:lineRule="auto"/>
        <w:rPr>
          <w:color w:val="auto"/>
        </w:rPr>
      </w:pPr>
      <w:r w:rsidRPr="00D9438D">
        <w:rPr>
          <w:iCs/>
          <w:color w:val="auto"/>
        </w:rPr>
        <w:t>Resistance rates for key source × country combinations with n ≥ 3 records.  indicates combination not present or n &lt; 3. GI, gastrointestinal system. Resistance rates are unadjusted proportions.</w:t>
      </w:r>
    </w:p>
    <w:p w:rsidR="00E14FFB" w:rsidRPr="00D9438D" w:rsidRDefault="00E14FFB" w:rsidP="00E14FFB">
      <w:pPr>
        <w:spacing w:line="360" w:lineRule="auto"/>
        <w:jc w:val="both"/>
        <w:rPr>
          <w:color w:val="auto"/>
        </w:rPr>
      </w:pPr>
    </w:p>
    <w:p w:rsidR="00E14FFB" w:rsidRPr="00D9438D" w:rsidRDefault="00E14FFB" w:rsidP="00E14FFB">
      <w:pPr>
        <w:spacing w:before="280" w:line="360" w:lineRule="auto"/>
        <w:rPr>
          <w:color w:val="auto"/>
        </w:rPr>
      </w:pPr>
      <w:r w:rsidRPr="00D9438D">
        <w:rPr>
          <w:b/>
          <w:bCs/>
          <w:color w:val="auto"/>
        </w:rPr>
        <w:t>Supplementary Table 3 (ST3). Record-Level Co-resistance Summary (Key Antibiotic Pairs)</w:t>
      </w:r>
    </w:p>
    <w:tbl>
      <w:tblPr>
        <w:tblStyle w:val="TableGrid"/>
        <w:tblW w:w="8882" w:type="dxa"/>
        <w:tblLook w:val="04A0" w:firstRow="1" w:lastRow="0" w:firstColumn="1" w:lastColumn="0" w:noHBand="0" w:noVBand="1"/>
      </w:tblPr>
      <w:tblGrid>
        <w:gridCol w:w="3775"/>
        <w:gridCol w:w="2070"/>
        <w:gridCol w:w="1251"/>
        <w:gridCol w:w="1786"/>
      </w:tblGrid>
      <w:tr w:rsidR="00FE2B05" w:rsidRPr="00D9438D" w:rsidTr="00FE2B05">
        <w:trPr>
          <w:trHeight w:val="611"/>
        </w:trPr>
        <w:tc>
          <w:tcPr>
            <w:tcW w:w="3775" w:type="dxa"/>
          </w:tcPr>
          <w:p w:rsidR="00FE2B05" w:rsidRPr="00D9438D" w:rsidRDefault="00FE2B05" w:rsidP="00A00019">
            <w:pPr>
              <w:spacing w:line="360" w:lineRule="auto"/>
              <w:jc w:val="center"/>
              <w:rPr>
                <w:color w:val="auto"/>
              </w:rPr>
            </w:pPr>
            <w:bookmarkStart w:id="0" w:name="_GoBack"/>
            <w:bookmarkEnd w:id="0"/>
            <w:r w:rsidRPr="00D9438D">
              <w:rPr>
                <w:b/>
                <w:bCs/>
                <w:color w:val="auto"/>
              </w:rPr>
              <w:t>Co-resistance Pair</w:t>
            </w:r>
          </w:p>
        </w:tc>
        <w:tc>
          <w:tcPr>
            <w:tcW w:w="2070" w:type="dxa"/>
          </w:tcPr>
          <w:p w:rsidR="00FE2B05" w:rsidRPr="00D9438D" w:rsidRDefault="00FE2B05" w:rsidP="00A00019">
            <w:pPr>
              <w:spacing w:line="360" w:lineRule="auto"/>
              <w:jc w:val="center"/>
              <w:rPr>
                <w:color w:val="auto"/>
              </w:rPr>
            </w:pPr>
            <w:r w:rsidRPr="00D9438D">
              <w:rPr>
                <w:b/>
                <w:bCs/>
                <w:color w:val="auto"/>
              </w:rPr>
              <w:t>N Isolates AB1 Resistant</w:t>
            </w:r>
          </w:p>
        </w:tc>
        <w:tc>
          <w:tcPr>
            <w:tcW w:w="1251" w:type="dxa"/>
          </w:tcPr>
          <w:p w:rsidR="00FE2B05" w:rsidRPr="00D9438D" w:rsidRDefault="00FE2B05" w:rsidP="00A00019">
            <w:pPr>
              <w:spacing w:line="360" w:lineRule="auto"/>
              <w:jc w:val="center"/>
              <w:rPr>
                <w:color w:val="auto"/>
              </w:rPr>
            </w:pPr>
            <w:r w:rsidRPr="00D9438D">
              <w:rPr>
                <w:b/>
                <w:bCs/>
                <w:color w:val="auto"/>
              </w:rPr>
              <w:t>N Co-resistant</w:t>
            </w:r>
          </w:p>
        </w:tc>
        <w:tc>
          <w:tcPr>
            <w:tcW w:w="1786" w:type="dxa"/>
          </w:tcPr>
          <w:p w:rsidR="00FE2B05" w:rsidRPr="00D9438D" w:rsidRDefault="00FE2B05" w:rsidP="00A00019">
            <w:pPr>
              <w:spacing w:line="360" w:lineRule="auto"/>
              <w:jc w:val="center"/>
              <w:rPr>
                <w:color w:val="auto"/>
              </w:rPr>
            </w:pPr>
            <w:r w:rsidRPr="00D9438D">
              <w:rPr>
                <w:b/>
                <w:bCs/>
                <w:color w:val="auto"/>
              </w:rPr>
              <w:t>Co-resistance % (of AB1-R)</w:t>
            </w:r>
          </w:p>
        </w:tc>
      </w:tr>
      <w:tr w:rsidR="00FE2B05" w:rsidRPr="00D9438D" w:rsidTr="00FE2B05">
        <w:trPr>
          <w:trHeight w:val="276"/>
        </w:trPr>
        <w:tc>
          <w:tcPr>
            <w:tcW w:w="3775" w:type="dxa"/>
          </w:tcPr>
          <w:p w:rsidR="00FE2B05" w:rsidRPr="00D9438D" w:rsidRDefault="00FE2B05" w:rsidP="00A00019">
            <w:pPr>
              <w:spacing w:line="360" w:lineRule="auto"/>
              <w:rPr>
                <w:color w:val="auto"/>
              </w:rPr>
            </w:pPr>
            <w:r w:rsidRPr="00D9438D">
              <w:rPr>
                <w:b/>
                <w:bCs/>
                <w:color w:val="auto"/>
              </w:rPr>
              <w:t>Streptomycin + Tetracycline</w:t>
            </w:r>
          </w:p>
        </w:tc>
        <w:tc>
          <w:tcPr>
            <w:tcW w:w="2070" w:type="dxa"/>
          </w:tcPr>
          <w:p w:rsidR="00FE2B05" w:rsidRPr="00D9438D" w:rsidRDefault="00FE2B05" w:rsidP="00A00019">
            <w:pPr>
              <w:spacing w:line="360" w:lineRule="auto"/>
              <w:jc w:val="center"/>
              <w:rPr>
                <w:color w:val="auto"/>
              </w:rPr>
            </w:pPr>
            <w:r w:rsidRPr="00D9438D">
              <w:rPr>
                <w:color w:val="auto"/>
              </w:rPr>
              <w:t>136</w:t>
            </w:r>
          </w:p>
        </w:tc>
        <w:tc>
          <w:tcPr>
            <w:tcW w:w="1251" w:type="dxa"/>
          </w:tcPr>
          <w:p w:rsidR="00FE2B05" w:rsidRPr="00D9438D" w:rsidRDefault="00FE2B05" w:rsidP="00A00019">
            <w:pPr>
              <w:spacing w:line="360" w:lineRule="auto"/>
              <w:jc w:val="center"/>
              <w:rPr>
                <w:color w:val="auto"/>
              </w:rPr>
            </w:pPr>
            <w:r w:rsidRPr="00D9438D">
              <w:rPr>
                <w:color w:val="auto"/>
              </w:rPr>
              <w:t>80</w:t>
            </w:r>
          </w:p>
        </w:tc>
        <w:tc>
          <w:tcPr>
            <w:tcW w:w="1786" w:type="dxa"/>
          </w:tcPr>
          <w:p w:rsidR="00FE2B05" w:rsidRPr="00D9438D" w:rsidRDefault="00FE2B05" w:rsidP="00A00019">
            <w:pPr>
              <w:spacing w:line="360" w:lineRule="auto"/>
              <w:jc w:val="center"/>
              <w:rPr>
                <w:color w:val="auto"/>
              </w:rPr>
            </w:pPr>
            <w:r w:rsidRPr="00D9438D">
              <w:rPr>
                <w:color w:val="auto"/>
              </w:rPr>
              <w:t>58.8</w:t>
            </w:r>
          </w:p>
        </w:tc>
      </w:tr>
      <w:tr w:rsidR="00FE2B05" w:rsidRPr="00D9438D" w:rsidTr="00FE2B05">
        <w:trPr>
          <w:trHeight w:val="290"/>
        </w:trPr>
        <w:tc>
          <w:tcPr>
            <w:tcW w:w="3775" w:type="dxa"/>
          </w:tcPr>
          <w:p w:rsidR="00FE2B05" w:rsidRPr="00D9438D" w:rsidRDefault="00FE2B05" w:rsidP="00A00019">
            <w:pPr>
              <w:spacing w:line="360" w:lineRule="auto"/>
              <w:rPr>
                <w:color w:val="auto"/>
              </w:rPr>
            </w:pPr>
            <w:r w:rsidRPr="00D9438D">
              <w:rPr>
                <w:b/>
                <w:bCs/>
                <w:color w:val="auto"/>
              </w:rPr>
              <w:t>Streptomycin + Trimethoprim</w:t>
            </w:r>
          </w:p>
        </w:tc>
        <w:tc>
          <w:tcPr>
            <w:tcW w:w="2070" w:type="dxa"/>
          </w:tcPr>
          <w:p w:rsidR="00FE2B05" w:rsidRPr="00D9438D" w:rsidRDefault="00FE2B05" w:rsidP="00A00019">
            <w:pPr>
              <w:spacing w:line="360" w:lineRule="auto"/>
              <w:jc w:val="center"/>
              <w:rPr>
                <w:color w:val="auto"/>
              </w:rPr>
            </w:pPr>
            <w:r w:rsidRPr="00D9438D">
              <w:rPr>
                <w:color w:val="auto"/>
              </w:rPr>
              <w:t>136</w:t>
            </w:r>
          </w:p>
        </w:tc>
        <w:tc>
          <w:tcPr>
            <w:tcW w:w="1251" w:type="dxa"/>
          </w:tcPr>
          <w:p w:rsidR="00FE2B05" w:rsidRPr="00D9438D" w:rsidRDefault="00FE2B05" w:rsidP="00A00019">
            <w:pPr>
              <w:spacing w:line="360" w:lineRule="auto"/>
              <w:jc w:val="center"/>
              <w:rPr>
                <w:color w:val="auto"/>
              </w:rPr>
            </w:pPr>
            <w:r w:rsidRPr="00D9438D">
              <w:rPr>
                <w:color w:val="auto"/>
              </w:rPr>
              <w:t>64</w:t>
            </w:r>
          </w:p>
        </w:tc>
        <w:tc>
          <w:tcPr>
            <w:tcW w:w="1786" w:type="dxa"/>
          </w:tcPr>
          <w:p w:rsidR="00FE2B05" w:rsidRPr="00D9438D" w:rsidRDefault="00FE2B05" w:rsidP="00A00019">
            <w:pPr>
              <w:spacing w:line="360" w:lineRule="auto"/>
              <w:jc w:val="center"/>
              <w:rPr>
                <w:color w:val="auto"/>
              </w:rPr>
            </w:pPr>
            <w:r w:rsidRPr="00D9438D">
              <w:rPr>
                <w:color w:val="auto"/>
              </w:rPr>
              <w:t>47.1</w:t>
            </w:r>
          </w:p>
        </w:tc>
      </w:tr>
      <w:tr w:rsidR="00FE2B05" w:rsidRPr="00D9438D" w:rsidTr="00FE2B05">
        <w:trPr>
          <w:trHeight w:val="276"/>
        </w:trPr>
        <w:tc>
          <w:tcPr>
            <w:tcW w:w="3775" w:type="dxa"/>
          </w:tcPr>
          <w:p w:rsidR="00FE2B05" w:rsidRPr="00D9438D" w:rsidRDefault="00FE2B05" w:rsidP="00A00019">
            <w:pPr>
              <w:spacing w:line="360" w:lineRule="auto"/>
              <w:rPr>
                <w:color w:val="auto"/>
              </w:rPr>
            </w:pPr>
            <w:r w:rsidRPr="00D9438D">
              <w:rPr>
                <w:b/>
                <w:bCs/>
                <w:color w:val="auto"/>
              </w:rPr>
              <w:t>Tetracycline + Trimethoprim</w:t>
            </w:r>
          </w:p>
        </w:tc>
        <w:tc>
          <w:tcPr>
            <w:tcW w:w="2070" w:type="dxa"/>
          </w:tcPr>
          <w:p w:rsidR="00FE2B05" w:rsidRPr="00D9438D" w:rsidRDefault="00FE2B05" w:rsidP="00A00019">
            <w:pPr>
              <w:spacing w:line="360" w:lineRule="auto"/>
              <w:jc w:val="center"/>
              <w:rPr>
                <w:color w:val="auto"/>
              </w:rPr>
            </w:pPr>
            <w:r w:rsidRPr="00D9438D">
              <w:rPr>
                <w:color w:val="auto"/>
              </w:rPr>
              <w:t>82</w:t>
            </w:r>
          </w:p>
        </w:tc>
        <w:tc>
          <w:tcPr>
            <w:tcW w:w="1251" w:type="dxa"/>
          </w:tcPr>
          <w:p w:rsidR="00FE2B05" w:rsidRPr="00D9438D" w:rsidRDefault="00FE2B05" w:rsidP="00A00019">
            <w:pPr>
              <w:spacing w:line="360" w:lineRule="auto"/>
              <w:jc w:val="center"/>
              <w:rPr>
                <w:color w:val="auto"/>
              </w:rPr>
            </w:pPr>
            <w:r w:rsidRPr="00D9438D">
              <w:rPr>
                <w:color w:val="auto"/>
              </w:rPr>
              <w:t>49</w:t>
            </w:r>
          </w:p>
        </w:tc>
        <w:tc>
          <w:tcPr>
            <w:tcW w:w="1786" w:type="dxa"/>
          </w:tcPr>
          <w:p w:rsidR="00FE2B05" w:rsidRPr="00D9438D" w:rsidRDefault="00FE2B05" w:rsidP="00A00019">
            <w:pPr>
              <w:spacing w:line="360" w:lineRule="auto"/>
              <w:jc w:val="center"/>
              <w:rPr>
                <w:color w:val="auto"/>
              </w:rPr>
            </w:pPr>
            <w:r w:rsidRPr="00D9438D">
              <w:rPr>
                <w:color w:val="auto"/>
              </w:rPr>
              <w:t>59.7</w:t>
            </w:r>
          </w:p>
        </w:tc>
      </w:tr>
      <w:tr w:rsidR="00FE2B05" w:rsidRPr="00D9438D" w:rsidTr="00FE2B05">
        <w:trPr>
          <w:trHeight w:val="276"/>
        </w:trPr>
        <w:tc>
          <w:tcPr>
            <w:tcW w:w="3775" w:type="dxa"/>
          </w:tcPr>
          <w:p w:rsidR="00FE2B05" w:rsidRPr="00D9438D" w:rsidRDefault="00FE2B05" w:rsidP="00A00019">
            <w:pPr>
              <w:spacing w:line="360" w:lineRule="auto"/>
              <w:rPr>
                <w:color w:val="auto"/>
              </w:rPr>
            </w:pPr>
            <w:r w:rsidRPr="00D9438D">
              <w:rPr>
                <w:b/>
                <w:bCs/>
                <w:color w:val="auto"/>
              </w:rPr>
              <w:t>Tetracycline + Streptomycin</w:t>
            </w:r>
          </w:p>
        </w:tc>
        <w:tc>
          <w:tcPr>
            <w:tcW w:w="2070" w:type="dxa"/>
          </w:tcPr>
          <w:p w:rsidR="00FE2B05" w:rsidRPr="00D9438D" w:rsidRDefault="00FE2B05" w:rsidP="00A00019">
            <w:pPr>
              <w:spacing w:line="360" w:lineRule="auto"/>
              <w:jc w:val="center"/>
              <w:rPr>
                <w:color w:val="auto"/>
              </w:rPr>
            </w:pPr>
            <w:r w:rsidRPr="00D9438D">
              <w:rPr>
                <w:color w:val="auto"/>
              </w:rPr>
              <w:t>82</w:t>
            </w:r>
          </w:p>
        </w:tc>
        <w:tc>
          <w:tcPr>
            <w:tcW w:w="1251" w:type="dxa"/>
          </w:tcPr>
          <w:p w:rsidR="00FE2B05" w:rsidRPr="00D9438D" w:rsidRDefault="00FE2B05" w:rsidP="00A00019">
            <w:pPr>
              <w:spacing w:line="360" w:lineRule="auto"/>
              <w:jc w:val="center"/>
              <w:rPr>
                <w:color w:val="auto"/>
              </w:rPr>
            </w:pPr>
            <w:r w:rsidRPr="00D9438D">
              <w:rPr>
                <w:color w:val="auto"/>
              </w:rPr>
              <w:t>80</w:t>
            </w:r>
          </w:p>
        </w:tc>
        <w:tc>
          <w:tcPr>
            <w:tcW w:w="1786" w:type="dxa"/>
          </w:tcPr>
          <w:p w:rsidR="00FE2B05" w:rsidRPr="00D9438D" w:rsidRDefault="00FE2B05" w:rsidP="00A00019">
            <w:pPr>
              <w:spacing w:line="360" w:lineRule="auto"/>
              <w:jc w:val="center"/>
              <w:rPr>
                <w:color w:val="auto"/>
              </w:rPr>
            </w:pPr>
            <w:r w:rsidRPr="00D9438D">
              <w:rPr>
                <w:color w:val="auto"/>
              </w:rPr>
              <w:t>97.6</w:t>
            </w:r>
          </w:p>
        </w:tc>
      </w:tr>
      <w:tr w:rsidR="00FE2B05" w:rsidRPr="00D9438D" w:rsidTr="00FE2B05">
        <w:trPr>
          <w:trHeight w:val="276"/>
        </w:trPr>
        <w:tc>
          <w:tcPr>
            <w:tcW w:w="3775" w:type="dxa"/>
          </w:tcPr>
          <w:p w:rsidR="00FE2B05" w:rsidRPr="00D9438D" w:rsidRDefault="00FE2B05" w:rsidP="00A00019">
            <w:pPr>
              <w:spacing w:line="360" w:lineRule="auto"/>
              <w:rPr>
                <w:color w:val="auto"/>
              </w:rPr>
            </w:pPr>
            <w:r w:rsidRPr="00D9438D">
              <w:rPr>
                <w:b/>
                <w:bCs/>
                <w:color w:val="auto"/>
              </w:rPr>
              <w:t>Trimethoprim + Tetracycline</w:t>
            </w:r>
          </w:p>
        </w:tc>
        <w:tc>
          <w:tcPr>
            <w:tcW w:w="2070" w:type="dxa"/>
          </w:tcPr>
          <w:p w:rsidR="00FE2B05" w:rsidRPr="00D9438D" w:rsidRDefault="00FE2B05" w:rsidP="00A00019">
            <w:pPr>
              <w:spacing w:line="360" w:lineRule="auto"/>
              <w:jc w:val="center"/>
              <w:rPr>
                <w:color w:val="auto"/>
              </w:rPr>
            </w:pPr>
            <w:r w:rsidRPr="00D9438D">
              <w:rPr>
                <w:color w:val="auto"/>
              </w:rPr>
              <w:t>65</w:t>
            </w:r>
          </w:p>
        </w:tc>
        <w:tc>
          <w:tcPr>
            <w:tcW w:w="1251" w:type="dxa"/>
          </w:tcPr>
          <w:p w:rsidR="00FE2B05" w:rsidRPr="00D9438D" w:rsidRDefault="00FE2B05" w:rsidP="00A00019">
            <w:pPr>
              <w:spacing w:line="360" w:lineRule="auto"/>
              <w:jc w:val="center"/>
              <w:rPr>
                <w:color w:val="auto"/>
              </w:rPr>
            </w:pPr>
            <w:r w:rsidRPr="00D9438D">
              <w:rPr>
                <w:color w:val="auto"/>
              </w:rPr>
              <w:t>49</w:t>
            </w:r>
          </w:p>
        </w:tc>
        <w:tc>
          <w:tcPr>
            <w:tcW w:w="1786" w:type="dxa"/>
          </w:tcPr>
          <w:p w:rsidR="00FE2B05" w:rsidRPr="00D9438D" w:rsidRDefault="00FE2B05" w:rsidP="00A00019">
            <w:pPr>
              <w:spacing w:line="360" w:lineRule="auto"/>
              <w:jc w:val="center"/>
              <w:rPr>
                <w:color w:val="auto"/>
              </w:rPr>
            </w:pPr>
            <w:r w:rsidRPr="00D9438D">
              <w:rPr>
                <w:color w:val="auto"/>
              </w:rPr>
              <w:t>75.4</w:t>
            </w:r>
          </w:p>
        </w:tc>
      </w:tr>
      <w:tr w:rsidR="00FE2B05" w:rsidRPr="00D9438D" w:rsidTr="00FE2B05">
        <w:trPr>
          <w:trHeight w:val="276"/>
        </w:trPr>
        <w:tc>
          <w:tcPr>
            <w:tcW w:w="3775" w:type="dxa"/>
          </w:tcPr>
          <w:p w:rsidR="00FE2B05" w:rsidRPr="00D9438D" w:rsidRDefault="00FE2B05" w:rsidP="00A00019">
            <w:pPr>
              <w:spacing w:line="360" w:lineRule="auto"/>
              <w:rPr>
                <w:color w:val="auto"/>
              </w:rPr>
            </w:pPr>
            <w:r w:rsidRPr="00D9438D">
              <w:rPr>
                <w:b/>
                <w:bCs/>
                <w:color w:val="auto"/>
              </w:rPr>
              <w:t>Chloramphenicol + Streptomycin</w:t>
            </w:r>
          </w:p>
        </w:tc>
        <w:tc>
          <w:tcPr>
            <w:tcW w:w="2070" w:type="dxa"/>
          </w:tcPr>
          <w:p w:rsidR="00FE2B05" w:rsidRPr="00D9438D" w:rsidRDefault="00FE2B05" w:rsidP="00A00019">
            <w:pPr>
              <w:spacing w:line="360" w:lineRule="auto"/>
              <w:jc w:val="center"/>
              <w:rPr>
                <w:color w:val="auto"/>
              </w:rPr>
            </w:pPr>
            <w:r w:rsidRPr="00D9438D">
              <w:rPr>
                <w:color w:val="auto"/>
              </w:rPr>
              <w:t>12</w:t>
            </w:r>
          </w:p>
        </w:tc>
        <w:tc>
          <w:tcPr>
            <w:tcW w:w="1251" w:type="dxa"/>
          </w:tcPr>
          <w:p w:rsidR="00FE2B05" w:rsidRPr="00D9438D" w:rsidRDefault="00FE2B05" w:rsidP="00A00019">
            <w:pPr>
              <w:spacing w:line="360" w:lineRule="auto"/>
              <w:jc w:val="center"/>
              <w:rPr>
                <w:color w:val="auto"/>
              </w:rPr>
            </w:pPr>
            <w:r w:rsidRPr="00D9438D">
              <w:rPr>
                <w:color w:val="auto"/>
              </w:rPr>
              <w:t>6</w:t>
            </w:r>
          </w:p>
        </w:tc>
        <w:tc>
          <w:tcPr>
            <w:tcW w:w="1786" w:type="dxa"/>
          </w:tcPr>
          <w:p w:rsidR="00FE2B05" w:rsidRPr="00D9438D" w:rsidRDefault="00FE2B05" w:rsidP="00A00019">
            <w:pPr>
              <w:spacing w:line="360" w:lineRule="auto"/>
              <w:jc w:val="center"/>
              <w:rPr>
                <w:color w:val="auto"/>
              </w:rPr>
            </w:pPr>
            <w:r w:rsidRPr="00D9438D">
              <w:rPr>
                <w:color w:val="auto"/>
              </w:rPr>
              <w:t>50.0</w:t>
            </w:r>
          </w:p>
        </w:tc>
      </w:tr>
      <w:tr w:rsidR="00FE2B05" w:rsidRPr="00D9438D" w:rsidTr="00FE2B05">
        <w:trPr>
          <w:trHeight w:val="276"/>
        </w:trPr>
        <w:tc>
          <w:tcPr>
            <w:tcW w:w="3775" w:type="dxa"/>
          </w:tcPr>
          <w:p w:rsidR="00FE2B05" w:rsidRPr="00D9438D" w:rsidRDefault="00FE2B05" w:rsidP="00A00019">
            <w:pPr>
              <w:spacing w:line="360" w:lineRule="auto"/>
              <w:rPr>
                <w:color w:val="auto"/>
              </w:rPr>
            </w:pPr>
            <w:r w:rsidRPr="00D9438D">
              <w:rPr>
                <w:b/>
                <w:bCs/>
                <w:color w:val="auto"/>
              </w:rPr>
              <w:t>Ampicillin + Streptomycin</w:t>
            </w:r>
          </w:p>
        </w:tc>
        <w:tc>
          <w:tcPr>
            <w:tcW w:w="2070" w:type="dxa"/>
          </w:tcPr>
          <w:p w:rsidR="00FE2B05" w:rsidRPr="00D9438D" w:rsidRDefault="00FE2B05" w:rsidP="00A00019">
            <w:pPr>
              <w:spacing w:line="360" w:lineRule="auto"/>
              <w:jc w:val="center"/>
              <w:rPr>
                <w:color w:val="auto"/>
              </w:rPr>
            </w:pPr>
            <w:r w:rsidRPr="00D9438D">
              <w:rPr>
                <w:color w:val="auto"/>
              </w:rPr>
              <w:t>6</w:t>
            </w:r>
          </w:p>
        </w:tc>
        <w:tc>
          <w:tcPr>
            <w:tcW w:w="1251" w:type="dxa"/>
          </w:tcPr>
          <w:p w:rsidR="00FE2B05" w:rsidRPr="00D9438D" w:rsidRDefault="00FE2B05" w:rsidP="00A00019">
            <w:pPr>
              <w:spacing w:line="360" w:lineRule="auto"/>
              <w:jc w:val="center"/>
              <w:rPr>
                <w:color w:val="auto"/>
              </w:rPr>
            </w:pPr>
            <w:r w:rsidRPr="00D9438D">
              <w:rPr>
                <w:color w:val="auto"/>
              </w:rPr>
              <w:t>4</w:t>
            </w:r>
          </w:p>
        </w:tc>
        <w:tc>
          <w:tcPr>
            <w:tcW w:w="1786" w:type="dxa"/>
          </w:tcPr>
          <w:p w:rsidR="00FE2B05" w:rsidRPr="00D9438D" w:rsidRDefault="00FE2B05" w:rsidP="00A00019">
            <w:pPr>
              <w:spacing w:line="360" w:lineRule="auto"/>
              <w:jc w:val="center"/>
              <w:rPr>
                <w:color w:val="auto"/>
              </w:rPr>
            </w:pPr>
            <w:r w:rsidRPr="00D9438D">
              <w:rPr>
                <w:color w:val="auto"/>
              </w:rPr>
              <w:t>66.7</w:t>
            </w:r>
          </w:p>
        </w:tc>
      </w:tr>
    </w:tbl>
    <w:p w:rsidR="00E14FFB" w:rsidRPr="00D9438D" w:rsidRDefault="00E14FFB" w:rsidP="00E14FFB">
      <w:pPr>
        <w:spacing w:before="60" w:line="360" w:lineRule="auto"/>
        <w:jc w:val="both"/>
        <w:rPr>
          <w:color w:val="auto"/>
        </w:rPr>
      </w:pPr>
      <w:r w:rsidRPr="00D9438D">
        <w:rPr>
          <w:iCs/>
          <w:color w:val="auto"/>
        </w:rPr>
        <w:t>Co-resistance rates calculated at the record level (one record = one isolate × one AST result). 'N Isolates AB1 Resistant' = denominator (N records resistant to the first antibiotic listed). Co-resistance % = proportion of AB1-resistant records also testing resistant to AB2. Jaccard indices not computed for record-level pairs (isolate-level Jaccard shown in Table 7).  = data not applicable or insufficient (&lt; 3 co-tested records).</w:t>
      </w:r>
    </w:p>
    <w:p w:rsidR="00E14FFB" w:rsidRPr="00D9438D" w:rsidRDefault="00E14FFB" w:rsidP="00E14FFB">
      <w:pPr>
        <w:spacing w:line="360" w:lineRule="auto"/>
        <w:jc w:val="both"/>
        <w:rPr>
          <w:color w:val="auto"/>
        </w:rPr>
      </w:pPr>
    </w:p>
    <w:p w:rsidR="00E14FFB" w:rsidRPr="00D9438D" w:rsidRDefault="00E14FFB" w:rsidP="00E14FFB">
      <w:pPr>
        <w:spacing w:before="360" w:line="360" w:lineRule="auto"/>
        <w:rPr>
          <w:color w:val="auto"/>
        </w:rPr>
      </w:pPr>
      <w:r w:rsidRPr="00D9438D">
        <w:rPr>
          <w:b/>
          <w:bCs/>
          <w:color w:val="auto"/>
        </w:rPr>
        <w:t>Abbreviations</w:t>
      </w:r>
    </w:p>
    <w:p w:rsidR="00E14FFB" w:rsidRPr="00D9438D" w:rsidRDefault="00E14FFB" w:rsidP="00E14FFB">
      <w:pPr>
        <w:spacing w:line="360" w:lineRule="auto"/>
        <w:jc w:val="both"/>
        <w:rPr>
          <w:color w:val="auto"/>
        </w:rPr>
      </w:pPr>
      <w:r w:rsidRPr="00D9438D">
        <w:rPr>
          <w:b/>
          <w:bCs/>
          <w:color w:val="auto"/>
        </w:rPr>
        <w:t>AMR</w:t>
      </w:r>
      <w:r w:rsidRPr="00D9438D">
        <w:rPr>
          <w:color w:val="auto"/>
        </w:rPr>
        <w:t xml:space="preserve">, antimicrobial resistance; </w:t>
      </w:r>
      <w:r w:rsidRPr="00D9438D">
        <w:rPr>
          <w:b/>
          <w:bCs/>
          <w:color w:val="auto"/>
        </w:rPr>
        <w:t>AST</w:t>
      </w:r>
      <w:r w:rsidRPr="00D9438D">
        <w:rPr>
          <w:color w:val="auto"/>
        </w:rPr>
        <w:t xml:space="preserve">, antimicrobial susceptibility testing; </w:t>
      </w:r>
      <w:r w:rsidRPr="00D9438D">
        <w:rPr>
          <w:b/>
          <w:bCs/>
          <w:color w:val="auto"/>
        </w:rPr>
        <w:t>AUC</w:t>
      </w:r>
      <w:r w:rsidRPr="00D9438D">
        <w:rPr>
          <w:color w:val="auto"/>
        </w:rPr>
        <w:t xml:space="preserve">, area under the curve; </w:t>
      </w:r>
      <w:r w:rsidRPr="00D9438D">
        <w:rPr>
          <w:b/>
          <w:bCs/>
          <w:color w:val="auto"/>
        </w:rPr>
        <w:t>CARD</w:t>
      </w:r>
      <w:r w:rsidRPr="00D9438D">
        <w:rPr>
          <w:color w:val="auto"/>
        </w:rPr>
        <w:t xml:space="preserve">, Comprehensive Antibiotic Resistance Database; </w:t>
      </w:r>
      <w:r w:rsidRPr="00D9438D">
        <w:rPr>
          <w:b/>
          <w:bCs/>
          <w:color w:val="auto"/>
        </w:rPr>
        <w:t>CI</w:t>
      </w:r>
      <w:r w:rsidRPr="00D9438D">
        <w:rPr>
          <w:color w:val="auto"/>
        </w:rPr>
        <w:t xml:space="preserve">, confidence interval; </w:t>
      </w:r>
      <w:r w:rsidRPr="00D9438D">
        <w:rPr>
          <w:b/>
          <w:bCs/>
          <w:color w:val="auto"/>
        </w:rPr>
        <w:t>CV</w:t>
      </w:r>
      <w:r w:rsidRPr="00D9438D">
        <w:rPr>
          <w:color w:val="auto"/>
        </w:rPr>
        <w:t xml:space="preserve">, cross-validation; </w:t>
      </w:r>
      <w:r w:rsidRPr="00D9438D">
        <w:rPr>
          <w:b/>
          <w:bCs/>
          <w:color w:val="auto"/>
        </w:rPr>
        <w:t>DDR</w:t>
      </w:r>
      <w:r w:rsidRPr="00D9438D">
        <w:rPr>
          <w:color w:val="auto"/>
        </w:rPr>
        <w:t xml:space="preserve">, double-drug resistant; </w:t>
      </w:r>
      <w:r w:rsidRPr="00D9438D">
        <w:rPr>
          <w:b/>
          <w:bCs/>
          <w:color w:val="auto"/>
        </w:rPr>
        <w:t>df</w:t>
      </w:r>
      <w:r w:rsidRPr="00D9438D">
        <w:rPr>
          <w:color w:val="auto"/>
        </w:rPr>
        <w:t xml:space="preserve">, degrees of freedom; </w:t>
      </w:r>
      <w:r w:rsidRPr="00D9438D">
        <w:rPr>
          <w:b/>
          <w:bCs/>
          <w:color w:val="auto"/>
        </w:rPr>
        <w:t>EMBL-EBI</w:t>
      </w:r>
      <w:r w:rsidRPr="00D9438D">
        <w:rPr>
          <w:color w:val="auto"/>
        </w:rPr>
        <w:t xml:space="preserve">, European Molecular Biology Laboratory–European Bioinformatics Institute; </w:t>
      </w:r>
      <w:r w:rsidRPr="00D9438D">
        <w:rPr>
          <w:b/>
          <w:bCs/>
          <w:color w:val="auto"/>
        </w:rPr>
        <w:t>F1</w:t>
      </w:r>
      <w:r w:rsidRPr="00D9438D">
        <w:rPr>
          <w:color w:val="auto"/>
        </w:rPr>
        <w:t xml:space="preserve">, F1-score (harmonic mean of precision and recall); </w:t>
      </w:r>
      <w:r w:rsidRPr="00D9438D">
        <w:rPr>
          <w:b/>
          <w:bCs/>
          <w:color w:val="auto"/>
        </w:rPr>
        <w:t>FN</w:t>
      </w:r>
      <w:r w:rsidRPr="00D9438D">
        <w:rPr>
          <w:color w:val="auto"/>
        </w:rPr>
        <w:t xml:space="preserve">, false negative; </w:t>
      </w:r>
      <w:r w:rsidRPr="00D9438D">
        <w:rPr>
          <w:b/>
          <w:bCs/>
          <w:color w:val="auto"/>
        </w:rPr>
        <w:t>FP</w:t>
      </w:r>
      <w:r w:rsidRPr="00D9438D">
        <w:rPr>
          <w:color w:val="auto"/>
        </w:rPr>
        <w:t xml:space="preserve">, false positive; </w:t>
      </w:r>
      <w:r w:rsidRPr="00D9438D">
        <w:rPr>
          <w:b/>
          <w:bCs/>
          <w:color w:val="auto"/>
        </w:rPr>
        <w:t>GI</w:t>
      </w:r>
      <w:r w:rsidRPr="00D9438D">
        <w:rPr>
          <w:color w:val="auto"/>
        </w:rPr>
        <w:t xml:space="preserve">, gastrointestinal; </w:t>
      </w:r>
      <w:r w:rsidRPr="00D9438D">
        <w:rPr>
          <w:b/>
          <w:bCs/>
          <w:color w:val="auto"/>
        </w:rPr>
        <w:t>GLASS</w:t>
      </w:r>
      <w:r w:rsidRPr="00D9438D">
        <w:rPr>
          <w:color w:val="auto"/>
        </w:rPr>
        <w:t xml:space="preserve">, Global Antimicrobial Resistance and Use Surveillance System; </w:t>
      </w:r>
      <w:r w:rsidRPr="00D9438D">
        <w:rPr>
          <w:b/>
          <w:bCs/>
          <w:color w:val="auto"/>
        </w:rPr>
        <w:t>H′</w:t>
      </w:r>
      <w:r w:rsidRPr="00D9438D">
        <w:rPr>
          <w:color w:val="auto"/>
        </w:rPr>
        <w:t xml:space="preserve">, Shannon entropy index; </w:t>
      </w:r>
      <w:r w:rsidRPr="00D9438D">
        <w:rPr>
          <w:b/>
          <w:bCs/>
          <w:color w:val="auto"/>
        </w:rPr>
        <w:t>I²</w:t>
      </w:r>
      <w:r w:rsidRPr="00D9438D">
        <w:rPr>
          <w:color w:val="auto"/>
        </w:rPr>
        <w:t xml:space="preserve">, I-squared (percentage of variance due to heterogeneity); </w:t>
      </w:r>
      <w:r w:rsidRPr="00D9438D">
        <w:rPr>
          <w:b/>
          <w:bCs/>
          <w:color w:val="auto"/>
        </w:rPr>
        <w:t>J′</w:t>
      </w:r>
      <w:r w:rsidRPr="00D9438D">
        <w:rPr>
          <w:color w:val="auto"/>
        </w:rPr>
        <w:t xml:space="preserve">, Pielou's evenness index; </w:t>
      </w:r>
      <w:r w:rsidRPr="00D9438D">
        <w:rPr>
          <w:b/>
          <w:bCs/>
          <w:color w:val="auto"/>
        </w:rPr>
        <w:t>κ</w:t>
      </w:r>
      <w:r w:rsidRPr="00D9438D">
        <w:rPr>
          <w:color w:val="auto"/>
        </w:rPr>
        <w:t xml:space="preserve">, Cohen's kappa coefficient; </w:t>
      </w:r>
      <w:r w:rsidRPr="00D9438D">
        <w:rPr>
          <w:b/>
          <w:bCs/>
          <w:color w:val="auto"/>
        </w:rPr>
        <w:t>LMIC</w:t>
      </w:r>
      <w:r w:rsidRPr="00D9438D">
        <w:rPr>
          <w:color w:val="auto"/>
        </w:rPr>
        <w:t xml:space="preserve">, low- and middle-income countries; </w:t>
      </w:r>
      <w:r w:rsidRPr="00D9438D">
        <w:rPr>
          <w:b/>
          <w:bCs/>
          <w:color w:val="auto"/>
        </w:rPr>
        <w:t>LR</w:t>
      </w:r>
      <w:r w:rsidRPr="00D9438D">
        <w:rPr>
          <w:color w:val="auto"/>
        </w:rPr>
        <w:t xml:space="preserve">, logistic regression; </w:t>
      </w:r>
      <w:r w:rsidRPr="00D9438D">
        <w:rPr>
          <w:b/>
          <w:bCs/>
          <w:color w:val="auto"/>
        </w:rPr>
        <w:t>MDR</w:t>
      </w:r>
      <w:r w:rsidRPr="00D9438D">
        <w:rPr>
          <w:color w:val="auto"/>
        </w:rPr>
        <w:t xml:space="preserve">, multi-drug resistant (resistance to ≥3 antibiotic classes); </w:t>
      </w:r>
      <w:r w:rsidRPr="00D9438D">
        <w:rPr>
          <w:b/>
          <w:bCs/>
          <w:color w:val="auto"/>
        </w:rPr>
        <w:t>MK</w:t>
      </w:r>
      <w:r w:rsidRPr="00D9438D">
        <w:rPr>
          <w:color w:val="auto"/>
        </w:rPr>
        <w:t xml:space="preserve">, Mann-Kendall (non-parametric trend test); </w:t>
      </w:r>
      <w:r w:rsidRPr="00D9438D">
        <w:rPr>
          <w:b/>
          <w:bCs/>
          <w:color w:val="auto"/>
        </w:rPr>
        <w:t>ML</w:t>
      </w:r>
      <w:r w:rsidRPr="00D9438D">
        <w:rPr>
          <w:color w:val="auto"/>
        </w:rPr>
        <w:t xml:space="preserve">, machine learning; </w:t>
      </w:r>
      <w:r w:rsidRPr="00D9438D">
        <w:rPr>
          <w:b/>
          <w:bCs/>
          <w:color w:val="auto"/>
        </w:rPr>
        <w:t>MRG</w:t>
      </w:r>
      <w:r w:rsidRPr="00D9438D">
        <w:rPr>
          <w:color w:val="auto"/>
        </w:rPr>
        <w:t xml:space="preserve">, mobile resistance gene; </w:t>
      </w:r>
      <w:r w:rsidRPr="00D9438D">
        <w:rPr>
          <w:b/>
          <w:bCs/>
          <w:color w:val="auto"/>
        </w:rPr>
        <w:t>NPV</w:t>
      </w:r>
      <w:r w:rsidRPr="00D9438D">
        <w:rPr>
          <w:color w:val="auto"/>
        </w:rPr>
        <w:t xml:space="preserve">, negative predictive value; </w:t>
      </w:r>
      <w:r w:rsidRPr="00D9438D">
        <w:rPr>
          <w:b/>
          <w:bCs/>
          <w:color w:val="auto"/>
        </w:rPr>
        <w:t>OLS</w:t>
      </w:r>
      <w:r w:rsidRPr="00D9438D">
        <w:rPr>
          <w:color w:val="auto"/>
        </w:rPr>
        <w:t xml:space="preserve">, ordinary least squares; </w:t>
      </w:r>
      <w:r w:rsidRPr="00D9438D">
        <w:rPr>
          <w:b/>
          <w:bCs/>
          <w:color w:val="auto"/>
        </w:rPr>
        <w:t>OR</w:t>
      </w:r>
      <w:r w:rsidRPr="00D9438D">
        <w:rPr>
          <w:color w:val="auto"/>
        </w:rPr>
        <w:t xml:space="preserve">, odds ratio; </w:t>
      </w:r>
      <w:r w:rsidRPr="00D9438D">
        <w:rPr>
          <w:b/>
          <w:bCs/>
          <w:color w:val="auto"/>
        </w:rPr>
        <w:t>pp</w:t>
      </w:r>
      <w:r w:rsidRPr="00D9438D">
        <w:rPr>
          <w:color w:val="auto"/>
        </w:rPr>
        <w:t xml:space="preserve">, percentage points; </w:t>
      </w:r>
      <w:r w:rsidRPr="00D9438D">
        <w:rPr>
          <w:b/>
          <w:bCs/>
          <w:color w:val="auto"/>
        </w:rPr>
        <w:t>PPV</w:t>
      </w:r>
      <w:r w:rsidRPr="00D9438D">
        <w:rPr>
          <w:color w:val="auto"/>
        </w:rPr>
        <w:t xml:space="preserve">, positive predictive value (precision); </w:t>
      </w:r>
      <w:r w:rsidRPr="00D9438D">
        <w:rPr>
          <w:b/>
          <w:bCs/>
          <w:color w:val="auto"/>
        </w:rPr>
        <w:t>Q</w:t>
      </w:r>
      <w:r w:rsidRPr="00D9438D">
        <w:rPr>
          <w:color w:val="auto"/>
        </w:rPr>
        <w:t xml:space="preserve">, Cochran's Q statistic; </w:t>
      </w:r>
      <w:r w:rsidRPr="00D9438D">
        <w:rPr>
          <w:b/>
          <w:bCs/>
          <w:color w:val="auto"/>
        </w:rPr>
        <w:t>R</w:t>
      </w:r>
      <w:r w:rsidRPr="00D9438D">
        <w:rPr>
          <w:color w:val="auto"/>
        </w:rPr>
        <w:t xml:space="preserve">, resistant; </w:t>
      </w:r>
      <w:r w:rsidRPr="00D9438D">
        <w:rPr>
          <w:b/>
          <w:bCs/>
          <w:color w:val="auto"/>
        </w:rPr>
        <w:t>RF</w:t>
      </w:r>
      <w:r w:rsidRPr="00D9438D">
        <w:rPr>
          <w:color w:val="auto"/>
        </w:rPr>
        <w:t xml:space="preserve">, Random Forest; </w:t>
      </w:r>
      <w:r w:rsidRPr="00D9438D">
        <w:rPr>
          <w:b/>
          <w:bCs/>
          <w:color w:val="auto"/>
        </w:rPr>
        <w:t>ROC</w:t>
      </w:r>
      <w:r w:rsidRPr="00D9438D">
        <w:rPr>
          <w:color w:val="auto"/>
        </w:rPr>
        <w:t xml:space="preserve">, receiver operating characteristic; </w:t>
      </w:r>
      <w:r w:rsidRPr="00D9438D">
        <w:rPr>
          <w:b/>
          <w:bCs/>
          <w:color w:val="auto"/>
        </w:rPr>
        <w:t>SDR</w:t>
      </w:r>
      <w:r w:rsidRPr="00D9438D">
        <w:rPr>
          <w:color w:val="auto"/>
        </w:rPr>
        <w:t xml:space="preserve">, single-drug resistant; </w:t>
      </w:r>
      <w:r w:rsidRPr="00D9438D">
        <w:rPr>
          <w:b/>
          <w:bCs/>
          <w:color w:val="auto"/>
        </w:rPr>
        <w:t>SSA</w:t>
      </w:r>
      <w:r w:rsidRPr="00D9438D">
        <w:rPr>
          <w:color w:val="auto"/>
        </w:rPr>
        <w:t xml:space="preserve">, Sub-Saharan Africa; </w:t>
      </w:r>
      <w:r w:rsidRPr="00D9438D">
        <w:rPr>
          <w:b/>
          <w:bCs/>
          <w:color w:val="auto"/>
        </w:rPr>
        <w:t>TN</w:t>
      </w:r>
      <w:r w:rsidRPr="00D9438D">
        <w:rPr>
          <w:color w:val="auto"/>
        </w:rPr>
        <w:t xml:space="preserve">, true negative; </w:t>
      </w:r>
      <w:r w:rsidRPr="00D9438D">
        <w:rPr>
          <w:b/>
          <w:bCs/>
          <w:color w:val="auto"/>
        </w:rPr>
        <w:t>TP</w:t>
      </w:r>
      <w:r w:rsidRPr="00D9438D">
        <w:rPr>
          <w:color w:val="auto"/>
        </w:rPr>
        <w:t xml:space="preserve">, true positive; </w:t>
      </w:r>
      <w:r w:rsidRPr="00D9438D">
        <w:rPr>
          <w:b/>
          <w:bCs/>
          <w:color w:val="auto"/>
        </w:rPr>
        <w:t>UTI</w:t>
      </w:r>
      <w:r w:rsidRPr="00D9438D">
        <w:rPr>
          <w:color w:val="auto"/>
        </w:rPr>
        <w:t xml:space="preserve">, urinary tract infection; </w:t>
      </w:r>
      <w:r w:rsidRPr="00D9438D">
        <w:rPr>
          <w:b/>
          <w:bCs/>
          <w:color w:val="auto"/>
        </w:rPr>
        <w:t>WHO</w:t>
      </w:r>
      <w:r w:rsidRPr="00D9438D">
        <w:rPr>
          <w:color w:val="auto"/>
        </w:rPr>
        <w:t xml:space="preserve">, World Health Organization; </w:t>
      </w:r>
      <w:r w:rsidRPr="00D9438D">
        <w:rPr>
          <w:b/>
          <w:bCs/>
          <w:color w:val="auto"/>
        </w:rPr>
        <w:t>XDR</w:t>
      </w:r>
      <w:r w:rsidRPr="00D9438D">
        <w:rPr>
          <w:color w:val="auto"/>
        </w:rPr>
        <w:t>, extensively drug-resistant (resistance to ≥5 antibiotic classes).</w:t>
      </w:r>
    </w:p>
    <w:p w:rsidR="00E14FFB" w:rsidRPr="00D9438D" w:rsidRDefault="00E14FFB" w:rsidP="00E14FFB">
      <w:pPr>
        <w:spacing w:line="360" w:lineRule="auto"/>
        <w:jc w:val="both"/>
        <w:rPr>
          <w:color w:val="auto"/>
        </w:rPr>
      </w:pPr>
    </w:p>
    <w:p w:rsidR="00E14FFB" w:rsidRPr="00D9438D" w:rsidRDefault="00E14FFB" w:rsidP="00E14FFB">
      <w:pPr>
        <w:spacing w:line="360" w:lineRule="auto"/>
        <w:jc w:val="both"/>
        <w:rPr>
          <w:color w:val="auto"/>
        </w:rPr>
      </w:pPr>
    </w:p>
    <w:p w:rsidR="00E14FFB" w:rsidRPr="00D9438D" w:rsidRDefault="00E14FFB" w:rsidP="00E14FFB">
      <w:pPr>
        <w:spacing w:line="360" w:lineRule="auto"/>
        <w:rPr>
          <w:color w:val="auto"/>
        </w:rPr>
      </w:pPr>
      <w:r w:rsidRPr="00D9438D">
        <w:rPr>
          <w:color w:val="auto"/>
        </w:rPr>
        <w:br w:type="page"/>
      </w:r>
    </w:p>
    <w:p w:rsidR="00E14FFB" w:rsidRPr="00D9438D" w:rsidRDefault="00E14FFB" w:rsidP="00E14FFB">
      <w:pPr>
        <w:spacing w:before="120" w:line="360" w:lineRule="auto"/>
        <w:rPr>
          <w:color w:val="auto"/>
        </w:rPr>
      </w:pPr>
    </w:p>
    <w:p w:rsidR="00AF69C9" w:rsidRDefault="00AF69C9"/>
    <w:sectPr w:rsidR="00AF69C9" w:rsidSect="00B95994">
      <w:headerReference w:type="default" r:id="rId8"/>
      <w:footerReference w:type="default" r:id="rId9"/>
      <w:pgSz w:w="11907" w:h="16839" w:code="9"/>
      <w:pgMar w:top="1440" w:right="126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9273358"/>
      <w:docPartObj>
        <w:docPartGallery w:val="Page Numbers (Bottom of Page)"/>
        <w:docPartUnique/>
      </w:docPartObj>
    </w:sdtPr>
    <w:sdtEndPr>
      <w:rPr>
        <w:noProof/>
      </w:rPr>
    </w:sdtEndPr>
    <w:sdtContent>
      <w:p w:rsidR="002E65A6" w:rsidRDefault="00FE2B05">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2E65A6" w:rsidRDefault="00FE2B05">
    <w:pPr>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5A6" w:rsidRDefault="00FE2B05">
    <w:pP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FFB"/>
    <w:rsid w:val="00AF69C9"/>
    <w:rsid w:val="00E14FFB"/>
    <w:rsid w:val="00FE2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B76D81-CA0B-4064-A00C-DBFCAA8FD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4FFB"/>
    <w:pPr>
      <w:spacing w:after="0" w:line="240" w:lineRule="auto"/>
    </w:pPr>
    <w:rPr>
      <w:rFonts w:ascii="Times New Roman" w:eastAsia="Times New Roman" w:hAnsi="Times New Roman" w:cs="Times New Roman"/>
      <w:color w:val="21252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14FFB"/>
    <w:pPr>
      <w:spacing w:after="0" w:line="240" w:lineRule="auto"/>
    </w:pPr>
    <w:rPr>
      <w:rFonts w:ascii="Times New Roman" w:eastAsia="Times New Roman" w:hAnsi="Times New Roman" w:cs="Times New Roman"/>
      <w:color w:val="212529"/>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14FFB"/>
    <w:pPr>
      <w:tabs>
        <w:tab w:val="center" w:pos="4680"/>
        <w:tab w:val="right" w:pos="9360"/>
      </w:tabs>
    </w:pPr>
  </w:style>
  <w:style w:type="character" w:customStyle="1" w:styleId="FooterChar">
    <w:name w:val="Footer Char"/>
    <w:basedOn w:val="DefaultParagraphFont"/>
    <w:link w:val="Footer"/>
    <w:uiPriority w:val="99"/>
    <w:rsid w:val="00E14FFB"/>
    <w:rPr>
      <w:rFonts w:ascii="Times New Roman" w:eastAsia="Times New Roman" w:hAnsi="Times New Roman" w:cs="Times New Roman"/>
      <w:color w:val="212529"/>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4.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752</Words>
  <Characters>4288</Characters>
  <Application>Microsoft Office Word</Application>
  <DocSecurity>0</DocSecurity>
  <Lines>35</Lines>
  <Paragraphs>10</Paragraphs>
  <ScaleCrop>false</ScaleCrop>
  <Company/>
  <LinksUpToDate>false</LinksUpToDate>
  <CharactersWithSpaces>5030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2026-07-19T17:39:00Z</dcterms:created>
  <dcterms:modified xsi:type="dcterms:W3CDTF">2026-07-19T17:41:00Z</dcterms:modified>
</cp:coreProperties>
</file>