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  <w:color w:val="000000"/>
        </w:rPr>
      </w:pPr>
      <w:r w:rsidRPr="00981DBE">
        <w:rPr>
          <w:rFonts w:ascii="Times New Roman" w:hAnsi="Times New Roman" w:cs="Times New Roman"/>
          <w:b/>
          <w:color w:val="000000" w:themeColor="text1"/>
        </w:rPr>
        <w:t xml:space="preserve">Table 1: The effects of interval and continuous exercise regimens on cardiopulmonary fitness in </w:t>
      </w:r>
      <w:proofErr w:type="spellStart"/>
      <w:r w:rsidRPr="00981DBE">
        <w:rPr>
          <w:rFonts w:ascii="Times New Roman" w:hAnsi="Times New Roman" w:cs="Times New Roman"/>
          <w:b/>
          <w:color w:val="000000" w:themeColor="text1"/>
        </w:rPr>
        <w:t>normoxia</w:t>
      </w:r>
      <w:proofErr w:type="spellEnd"/>
      <w:r w:rsidRPr="00981DBE">
        <w:rPr>
          <w:rFonts w:ascii="Times New Roman" w:hAnsi="Times New Roman" w:cs="Times New Roman"/>
          <w:b/>
          <w:color w:val="000000" w:themeColor="text1"/>
        </w:rPr>
        <w:t>.</w:t>
      </w:r>
      <w:r w:rsidRPr="00981DBE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981DBE">
        <w:rPr>
          <w:rFonts w:ascii="Times New Roman" w:hAnsi="Times New Roman" w:cs="Times New Roman"/>
          <w:color w:val="000000"/>
        </w:rPr>
        <w:t xml:space="preserve">Values were mean ± SEM. Data of hemodynamic characteristics at rest were acquired from the subjects who rested for 5 min on a bicycle. </w:t>
      </w:r>
      <w:r w:rsidRPr="00981DBE">
        <w:rPr>
          <w:rFonts w:ascii="Times New Roman" w:hAnsi="Times New Roman" w:cs="Times New Roman"/>
          <w:b/>
          <w:bCs/>
          <w:color w:val="000000"/>
        </w:rPr>
        <w:t>HIIT</w:t>
      </w:r>
      <w:r w:rsidRPr="00981DBE">
        <w:rPr>
          <w:rFonts w:ascii="Times New Roman" w:hAnsi="Times New Roman" w:cs="Times New Roman"/>
          <w:color w:val="000000"/>
        </w:rPr>
        <w:t>, high-intensity interval training group;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MICT</w:t>
      </w:r>
      <w:r w:rsidRPr="00981DBE">
        <w:rPr>
          <w:rFonts w:ascii="Times New Roman" w:hAnsi="Times New Roman" w:cs="Times New Roman"/>
          <w:color w:val="000000"/>
        </w:rPr>
        <w:t>, moderate-intensity continuous training group</w:t>
      </w:r>
      <w:r w:rsidRPr="00981DBE">
        <w:rPr>
          <w:rFonts w:ascii="Times New Roman" w:hAnsi="Times New Roman" w:cs="Times New Roman"/>
          <w:b/>
          <w:bCs/>
          <w:color w:val="000000"/>
        </w:rPr>
        <w:t>; CTL</w:t>
      </w:r>
      <w:r w:rsidRPr="00981DBE">
        <w:rPr>
          <w:rFonts w:ascii="Times New Roman" w:hAnsi="Times New Roman" w:cs="Times New Roman"/>
          <w:color w:val="000000"/>
        </w:rPr>
        <w:t>, control group;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Pre</w:t>
      </w:r>
      <w:r w:rsidRPr="00981DBE">
        <w:rPr>
          <w:rFonts w:ascii="Times New Roman" w:hAnsi="Times New Roman" w:cs="Times New Roman"/>
          <w:color w:val="000000"/>
        </w:rPr>
        <w:t>, pre-intervention;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Post</w:t>
      </w:r>
      <w:r w:rsidRPr="00981DBE">
        <w:rPr>
          <w:rFonts w:ascii="Times New Roman" w:hAnsi="Times New Roman" w:cs="Times New Roman"/>
          <w:color w:val="000000"/>
        </w:rPr>
        <w:t>, post-intervention;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BMI</w:t>
      </w:r>
      <w:r w:rsidRPr="00981DBE">
        <w:rPr>
          <w:rFonts w:ascii="Times New Roman" w:hAnsi="Times New Roman" w:cs="Times New Roman"/>
          <w:color w:val="000000"/>
        </w:rPr>
        <w:t>, body mass index;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HR</w:t>
      </w:r>
      <w:r w:rsidRPr="00981DBE">
        <w:rPr>
          <w:rFonts w:ascii="Times New Roman" w:hAnsi="Times New Roman" w:cs="Times New Roman"/>
          <w:color w:val="000000"/>
        </w:rPr>
        <w:t>, heart rate;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SV</w:t>
      </w:r>
      <w:r w:rsidRPr="00981DBE">
        <w:rPr>
          <w:rFonts w:ascii="Times New Roman" w:hAnsi="Times New Roman" w:cs="Times New Roman"/>
          <w:color w:val="000000"/>
        </w:rPr>
        <w:t>, stroke volume;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CO</w:t>
      </w:r>
      <w:r w:rsidRPr="00981DBE">
        <w:rPr>
          <w:rFonts w:ascii="Times New Roman" w:hAnsi="Times New Roman" w:cs="Times New Roman"/>
          <w:color w:val="000000"/>
        </w:rPr>
        <w:t>, cardiac output;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MAP</w:t>
      </w:r>
      <w:r w:rsidRPr="00981DBE">
        <w:rPr>
          <w:rFonts w:ascii="Times New Roman" w:hAnsi="Times New Roman" w:cs="Times New Roman"/>
          <w:color w:val="000000"/>
        </w:rPr>
        <w:t>, mean arterial pressure;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TPR</w:t>
      </w:r>
      <w:r w:rsidRPr="00981DBE">
        <w:rPr>
          <w:rFonts w:ascii="Times New Roman" w:hAnsi="Times New Roman" w:cs="Times New Roman"/>
          <w:color w:val="000000"/>
        </w:rPr>
        <w:t>, total peripheral pressure;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VO</w:t>
      </w:r>
      <w:r w:rsidRPr="00981DBE">
        <w:rPr>
          <w:rFonts w:ascii="Times New Roman" w:hAnsi="Times New Roman" w:cs="Times New Roman"/>
          <w:b/>
          <w:bCs/>
          <w:color w:val="000000"/>
          <w:vertAlign w:val="subscript"/>
        </w:rPr>
        <w:t>2</w:t>
      </w:r>
      <w:r w:rsidRPr="00981DBE">
        <w:rPr>
          <w:rFonts w:ascii="Times New Roman" w:hAnsi="Times New Roman" w:cs="Times New Roman"/>
          <w:color w:val="000000"/>
        </w:rPr>
        <w:t>, oxygen consumption. *</w:t>
      </w:r>
      <w:r w:rsidRPr="00981DBE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981DBE">
        <w:rPr>
          <w:rFonts w:ascii="Times New Roman" w:hAnsi="Times New Roman" w:cs="Times New Roman"/>
          <w:color w:val="000000"/>
        </w:rPr>
        <w:t>P&lt;0.05, Pre vs</w:t>
      </w:r>
      <w:r w:rsidRPr="00981DBE">
        <w:rPr>
          <w:rFonts w:ascii="Times New Roman" w:hAnsi="Times New Roman" w:cs="Times New Roman"/>
          <w:i/>
          <w:iCs/>
          <w:color w:val="000000"/>
        </w:rPr>
        <w:t>.</w:t>
      </w:r>
      <w:r w:rsidRPr="00981DBE">
        <w:rPr>
          <w:rFonts w:ascii="Times New Roman" w:hAnsi="Times New Roman" w:cs="Times New Roman"/>
          <w:color w:val="000000"/>
        </w:rPr>
        <w:t xml:space="preserve"> Post; **</w:t>
      </w:r>
      <w:r w:rsidRPr="00981DBE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981DBE">
        <w:rPr>
          <w:rFonts w:ascii="Times New Roman" w:hAnsi="Times New Roman" w:cs="Times New Roman"/>
          <w:color w:val="000000"/>
        </w:rPr>
        <w:t>P&lt;0.05, HIIT vs. MICT; # p&lt;0.05, HIIT or MICT vs CTL.</w:t>
      </w:r>
    </w:p>
    <w:tbl>
      <w:tblPr>
        <w:tblpPr w:leftFromText="180" w:rightFromText="180" w:vertAnchor="page" w:horzAnchor="margin" w:tblpXSpec="center" w:tblpY="1859"/>
        <w:tblW w:w="5234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74"/>
        <w:gridCol w:w="965"/>
        <w:gridCol w:w="1273"/>
        <w:gridCol w:w="129"/>
        <w:gridCol w:w="966"/>
        <w:gridCol w:w="1023"/>
        <w:gridCol w:w="91"/>
        <w:gridCol w:w="966"/>
        <w:gridCol w:w="951"/>
        <w:gridCol w:w="5"/>
      </w:tblGrid>
      <w:tr w:rsidR="0021248E" w:rsidRPr="00A3162A" w:rsidTr="00255392">
        <w:trPr>
          <w:gridAfter w:val="1"/>
          <w:trHeight w:val="300"/>
        </w:trPr>
        <w:tc>
          <w:tcPr>
            <w:tcW w:w="1404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1156" w:type="pct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HIIT</w:t>
            </w:r>
          </w:p>
        </w:tc>
        <w:tc>
          <w:tcPr>
            <w:tcW w:w="113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10" w:type="pct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MICT</w:t>
            </w:r>
          </w:p>
        </w:tc>
        <w:tc>
          <w:tcPr>
            <w:tcW w:w="113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00" w:type="pct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CTL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1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605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  <w:tc>
          <w:tcPr>
            <w:tcW w:w="113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556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  <w:tc>
          <w:tcPr>
            <w:tcW w:w="113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550" w:type="pct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Anthropometric data</w:t>
            </w:r>
          </w:p>
        </w:tc>
        <w:tc>
          <w:tcPr>
            <w:tcW w:w="551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05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6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0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Age, </w:t>
            </w:r>
            <w:proofErr w:type="spellStart"/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yr</w:t>
            </w:r>
            <w:proofErr w:type="spellEnd"/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21.1±0.4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21.3±0.6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21.9±0.5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—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Height, cm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ind w:firstLineChars="50" w:firstLine="100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172.1±1.1   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172.9±0.6  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—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173.0±0.9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—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Weight, kg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67.6±2.0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68.1±1.7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67.1±1.4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67.0±1.4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66.2±1.9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65.8±1.7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BMI, kg·m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−2</w:t>
            </w:r>
          </w:p>
        </w:tc>
        <w:tc>
          <w:tcPr>
            <w:tcW w:w="551" w:type="pct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22.5±0.4</w:t>
            </w:r>
          </w:p>
        </w:tc>
        <w:tc>
          <w:tcPr>
            <w:tcW w:w="605" w:type="pct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22.5±0.4</w:t>
            </w:r>
          </w:p>
        </w:tc>
        <w:tc>
          <w:tcPr>
            <w:tcW w:w="113" w:type="pct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22.3±0.7</w:t>
            </w:r>
          </w:p>
        </w:tc>
        <w:tc>
          <w:tcPr>
            <w:tcW w:w="556" w:type="pct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22.4±0.5</w:t>
            </w:r>
          </w:p>
        </w:tc>
        <w:tc>
          <w:tcPr>
            <w:tcW w:w="113" w:type="pct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21.9±0.5</w:t>
            </w:r>
          </w:p>
        </w:tc>
        <w:tc>
          <w:tcPr>
            <w:tcW w:w="550" w:type="pct"/>
            <w:gridSpan w:val="2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22.0±0.9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Hemodynamic characteristics at rest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HR, bpm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69±2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67±1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69±2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67±2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69±3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69±4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SV, ml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68.5±2.6 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 78.3±1.4 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68.6±2.7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ind w:firstLineChars="100" w:firstLine="200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75.2±2.1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68.2±2.0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68.5±2.3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CO, L·min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4.8±0.3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 5.1±0.2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4.8±0.4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5.0±0.4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4.7±0.8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4.8±0.5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MAP, mmHg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90±2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 85±2 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91±3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86±2 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88±3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89±3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TPR, mmHg·L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·min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18.7±0.7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 16.5±0.8 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19.1±0.6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17.0±0.7 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18.7±0.9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18.5±1.1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Ventilatory</w:t>
            </w:r>
            <w:proofErr w:type="spellEnd"/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 threshold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Work-rate, W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108±9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157±6 *,**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109±6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137±7 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106±7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108±11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HR, bpm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137±6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156±5 *,**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136±5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146±4 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138±6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139±8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VO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2</w:t>
            </w: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, mL·min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·kg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20.8±1.1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27.3±1.2 *,**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21.1±1.6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23.9±1.1 *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21.5±1.2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21.2±1.4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Maximal performance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Work-rate, W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189±8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241±6 *,**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190±6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226±7 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195±8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201±6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HR, bpm</w:t>
            </w:r>
          </w:p>
        </w:tc>
        <w:tc>
          <w:tcPr>
            <w:tcW w:w="551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196±3</w:t>
            </w:r>
          </w:p>
        </w:tc>
        <w:tc>
          <w:tcPr>
            <w:tcW w:w="605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197±3</w:t>
            </w:r>
          </w:p>
        </w:tc>
        <w:tc>
          <w:tcPr>
            <w:tcW w:w="113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193±5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197±3</w:t>
            </w:r>
          </w:p>
        </w:tc>
        <w:tc>
          <w:tcPr>
            <w:tcW w:w="113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195±4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196±2</w:t>
            </w:r>
          </w:p>
        </w:tc>
      </w:tr>
      <w:tr w:rsidR="0021248E" w:rsidRPr="00A3162A" w:rsidTr="00255392">
        <w:trPr>
          <w:trHeight w:val="300"/>
        </w:trPr>
        <w:tc>
          <w:tcPr>
            <w:tcW w:w="1404" w:type="pct"/>
            <w:tcBorders>
              <w:top w:val="nil"/>
              <w:left w:val="single" w:sz="4" w:space="0" w:color="FFFFFF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  VO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2</w:t>
            </w: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, mL·min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·kg</w:t>
            </w:r>
            <w:r w:rsidRPr="00A3162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</w:p>
        </w:tc>
        <w:tc>
          <w:tcPr>
            <w:tcW w:w="551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34.5±1.3</w:t>
            </w:r>
          </w:p>
        </w:tc>
        <w:tc>
          <w:tcPr>
            <w:tcW w:w="605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46.8±2.1 *,**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35.1±1.2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41.6±1.9 *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,</w:t>
            </w:r>
            <w:r w:rsidRPr="004A3952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13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A3162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54" w:type="pct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34.6±1.3</w:t>
            </w:r>
          </w:p>
        </w:tc>
        <w:tc>
          <w:tcPr>
            <w:tcW w:w="550" w:type="pct"/>
            <w:gridSpan w:val="2"/>
            <w:tcBorders>
              <w:top w:val="nil"/>
              <w:left w:val="nil"/>
              <w:bottom w:val="single" w:sz="18" w:space="0" w:color="auto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A3162A">
              <w:rPr>
                <w:rFonts w:ascii="Calibri" w:hAnsi="Calibri"/>
                <w:color w:val="000000"/>
                <w:sz w:val="20"/>
                <w:szCs w:val="20"/>
              </w:rPr>
              <w:t>35.1±1.0</w:t>
            </w:r>
          </w:p>
        </w:tc>
      </w:tr>
      <w:tr w:rsidR="0021248E" w:rsidRPr="00A3162A" w:rsidTr="00255392">
        <w:trPr>
          <w:gridAfter w:val="1"/>
          <w:trHeight w:val="1420"/>
        </w:trPr>
        <w:tc>
          <w:tcPr>
            <w:tcW w:w="4996" w:type="pct"/>
            <w:gridSpan w:val="9"/>
            <w:tcBorders>
              <w:top w:val="single" w:sz="8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A3162A" w:rsidRDefault="0021248E" w:rsidP="00255392">
            <w:pPr>
              <w:jc w:val="both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</w:tbl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  <w:bCs/>
          <w:color w:val="000000" w:themeColor="text1"/>
        </w:rPr>
      </w:pPr>
    </w:p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  <w:bCs/>
          <w:color w:val="000000" w:themeColor="text1"/>
        </w:rPr>
      </w:pPr>
    </w:p>
    <w:p w:rsidR="0021248E" w:rsidRPr="00981DB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  <w:bCs/>
          <w:color w:val="000000" w:themeColor="text1"/>
        </w:rPr>
      </w:pPr>
    </w:p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  <w:color w:val="000000"/>
        </w:rPr>
      </w:pPr>
      <w:r w:rsidRPr="00981DBE">
        <w:rPr>
          <w:rFonts w:ascii="Times New Roman" w:hAnsi="Times New Roman" w:cs="Times New Roman"/>
          <w:b/>
          <w:color w:val="000000" w:themeColor="text1"/>
        </w:rPr>
        <w:t>Table 2:  The effects of interval and continuous exercise regimens on echocardiographic parameters in hypoxia at rest and during HE.</w:t>
      </w:r>
      <w:r w:rsidRPr="00981DBE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981DBE">
        <w:rPr>
          <w:rFonts w:ascii="Times New Roman" w:hAnsi="Times New Roman" w:cs="Times New Roman"/>
          <w:color w:val="000000"/>
        </w:rPr>
        <w:t xml:space="preserve">Values were mean ± SEM. Resting images were acquired after the subject was placed in the semi-supine position for 10 min under hypoxia. </w:t>
      </w:r>
      <w:r w:rsidRPr="00981DBE">
        <w:rPr>
          <w:rFonts w:ascii="Times New Roman" w:hAnsi="Times New Roman" w:cs="Times New Roman"/>
          <w:b/>
          <w:bCs/>
          <w:color w:val="000000"/>
        </w:rPr>
        <w:t>HIIT</w:t>
      </w:r>
      <w:r w:rsidRPr="00981DBE">
        <w:rPr>
          <w:rFonts w:ascii="Times New Roman" w:hAnsi="Times New Roman" w:cs="Times New Roman"/>
          <w:color w:val="000000"/>
        </w:rPr>
        <w:t>, high-intensity interval training group;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MICT</w:t>
      </w:r>
      <w:r w:rsidRPr="00981DBE">
        <w:rPr>
          <w:rFonts w:ascii="Times New Roman" w:hAnsi="Times New Roman" w:cs="Times New Roman"/>
          <w:color w:val="000000"/>
        </w:rPr>
        <w:t xml:space="preserve">, </w:t>
      </w:r>
      <w:r w:rsidRPr="00981DBE">
        <w:rPr>
          <w:rFonts w:ascii="Times New Roman" w:hAnsi="Times New Roman" w:cs="Times New Roman"/>
          <w:color w:val="000000"/>
        </w:rPr>
        <w:lastRenderedPageBreak/>
        <w:t>moderate-intensity continuous training group</w:t>
      </w:r>
      <w:r w:rsidRPr="00981DBE">
        <w:rPr>
          <w:rFonts w:ascii="Times New Roman" w:hAnsi="Times New Roman" w:cs="Times New Roman"/>
          <w:b/>
          <w:bCs/>
          <w:color w:val="000000"/>
        </w:rPr>
        <w:t>; CTL</w:t>
      </w:r>
      <w:r w:rsidRPr="00981DBE">
        <w:rPr>
          <w:rFonts w:ascii="Times New Roman" w:hAnsi="Times New Roman" w:cs="Times New Roman"/>
          <w:color w:val="000000"/>
        </w:rPr>
        <w:t>, control group;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Pre</w:t>
      </w:r>
      <w:r w:rsidRPr="00981DBE">
        <w:rPr>
          <w:rFonts w:ascii="Times New Roman" w:hAnsi="Times New Roman" w:cs="Times New Roman"/>
          <w:color w:val="000000"/>
        </w:rPr>
        <w:t>, pre-intervention;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Post</w:t>
      </w:r>
      <w:r w:rsidRPr="00981DBE">
        <w:rPr>
          <w:rFonts w:ascii="Times New Roman" w:hAnsi="Times New Roman" w:cs="Times New Roman"/>
          <w:color w:val="000000"/>
        </w:rPr>
        <w:t>, post-intervention;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MAP</w:t>
      </w:r>
      <w:r w:rsidRPr="00981DBE">
        <w:rPr>
          <w:rFonts w:ascii="Times New Roman" w:hAnsi="Times New Roman" w:cs="Times New Roman"/>
          <w:color w:val="000000"/>
        </w:rPr>
        <w:t>, mean arterial pressure;</w:t>
      </w:r>
      <w:r w:rsidRPr="00981DBE">
        <w:rPr>
          <w:rFonts w:ascii="Times New Roman" w:hAnsi="Times New Roman" w:cs="Times New Roman"/>
          <w:b/>
          <w:bCs/>
          <w:color w:val="000000"/>
        </w:rPr>
        <w:t xml:space="preserve"> TPR</w:t>
      </w:r>
      <w:r w:rsidRPr="00981DBE">
        <w:rPr>
          <w:rFonts w:ascii="Times New Roman" w:hAnsi="Times New Roman" w:cs="Times New Roman"/>
          <w:color w:val="000000"/>
        </w:rPr>
        <w:t xml:space="preserve">, total peripheral pressure; </w:t>
      </w:r>
      <w:r w:rsidRPr="00981DBE">
        <w:rPr>
          <w:rFonts w:ascii="Times New Roman" w:hAnsi="Times New Roman" w:cs="Times New Roman"/>
          <w:b/>
          <w:bCs/>
          <w:color w:val="000000"/>
        </w:rPr>
        <w:t>RPP</w:t>
      </w:r>
      <w:r w:rsidRPr="00981DBE">
        <w:rPr>
          <w:rFonts w:ascii="Times New Roman" w:hAnsi="Times New Roman" w:cs="Times New Roman"/>
          <w:color w:val="000000"/>
        </w:rPr>
        <w:t xml:space="preserve">, rate pressure product; </w:t>
      </w:r>
      <w:r w:rsidRPr="00981DBE">
        <w:rPr>
          <w:rFonts w:ascii="Times New Roman" w:hAnsi="Times New Roman" w:cs="Times New Roman"/>
          <w:b/>
          <w:bCs/>
          <w:color w:val="000000"/>
        </w:rPr>
        <w:t>PVR</w:t>
      </w:r>
      <w:r w:rsidRPr="00981DBE">
        <w:rPr>
          <w:rFonts w:ascii="Times New Roman" w:hAnsi="Times New Roman" w:cs="Times New Roman"/>
          <w:color w:val="000000"/>
        </w:rPr>
        <w:t xml:space="preserve">, pulmonary vascular resistance; </w:t>
      </w:r>
      <w:r w:rsidRPr="00981DBE">
        <w:rPr>
          <w:rFonts w:ascii="Times New Roman" w:hAnsi="Times New Roman" w:cs="Times New Roman"/>
          <w:b/>
          <w:bCs/>
          <w:color w:val="000000"/>
        </w:rPr>
        <w:t>RVSP</w:t>
      </w:r>
      <w:r w:rsidRPr="00981DBE">
        <w:rPr>
          <w:rFonts w:ascii="Times New Roman" w:hAnsi="Times New Roman" w:cs="Times New Roman"/>
          <w:color w:val="000000"/>
        </w:rPr>
        <w:t xml:space="preserve">, right ventricular systolic pressure; </w:t>
      </w:r>
      <w:r w:rsidRPr="00981DBE">
        <w:rPr>
          <w:rFonts w:ascii="Times New Roman" w:hAnsi="Times New Roman" w:cs="Times New Roman"/>
          <w:b/>
          <w:bCs/>
          <w:color w:val="000000"/>
        </w:rPr>
        <w:t>RVEF, r</w:t>
      </w:r>
      <w:r w:rsidRPr="00981DBE">
        <w:rPr>
          <w:rFonts w:ascii="Times New Roman" w:hAnsi="Times New Roman" w:cs="Times New Roman"/>
          <w:color w:val="000000"/>
        </w:rPr>
        <w:t xml:space="preserve">ight ventricular ejection fraction; </w:t>
      </w:r>
      <w:r w:rsidRPr="00981DBE">
        <w:rPr>
          <w:rFonts w:ascii="Times New Roman" w:hAnsi="Times New Roman" w:cs="Times New Roman"/>
          <w:b/>
          <w:bCs/>
          <w:color w:val="000000"/>
        </w:rPr>
        <w:t>RVOT VTI</w:t>
      </w:r>
      <w:r w:rsidRPr="00981DBE">
        <w:rPr>
          <w:rFonts w:ascii="Times New Roman" w:hAnsi="Times New Roman" w:cs="Times New Roman"/>
          <w:color w:val="000000"/>
        </w:rPr>
        <w:t xml:space="preserve">, right ventricular outflow tract velocity time integral; </w:t>
      </w:r>
      <w:r w:rsidRPr="00981DBE">
        <w:rPr>
          <w:rFonts w:ascii="Times New Roman" w:hAnsi="Times New Roman" w:cs="Times New Roman"/>
          <w:b/>
          <w:bCs/>
          <w:color w:val="000000"/>
        </w:rPr>
        <w:t>TAPSE</w:t>
      </w:r>
      <w:r w:rsidRPr="00981DBE">
        <w:rPr>
          <w:rFonts w:ascii="Times New Roman" w:hAnsi="Times New Roman" w:cs="Times New Roman"/>
          <w:color w:val="000000"/>
        </w:rPr>
        <w:t xml:space="preserve">, tricuspid annular plane systolic excursion; </w:t>
      </w:r>
      <w:r w:rsidRPr="00981DBE">
        <w:rPr>
          <w:rFonts w:ascii="Times New Roman" w:hAnsi="Times New Roman" w:cs="Times New Roman"/>
          <w:b/>
          <w:bCs/>
          <w:color w:val="000000"/>
        </w:rPr>
        <w:t>IVC</w:t>
      </w:r>
      <w:r w:rsidRPr="00981DBE">
        <w:rPr>
          <w:rFonts w:ascii="Times New Roman" w:hAnsi="Times New Roman" w:cs="Times New Roman"/>
          <w:color w:val="000000"/>
        </w:rPr>
        <w:t xml:space="preserve">, inferior vena cava; </w:t>
      </w:r>
      <w:r w:rsidRPr="00981DBE">
        <w:rPr>
          <w:rFonts w:ascii="Times New Roman" w:hAnsi="Times New Roman" w:cs="Times New Roman"/>
          <w:b/>
          <w:bCs/>
          <w:color w:val="000000"/>
        </w:rPr>
        <w:t>E</w:t>
      </w:r>
      <w:r w:rsidRPr="00981DBE">
        <w:rPr>
          <w:rFonts w:ascii="Times New Roman" w:hAnsi="Times New Roman" w:cs="Times New Roman"/>
          <w:color w:val="000000"/>
        </w:rPr>
        <w:t xml:space="preserve">, peak early tricuspid blood flow velocity; </w:t>
      </w:r>
      <w:r w:rsidRPr="00981DBE">
        <w:rPr>
          <w:rFonts w:ascii="Times New Roman" w:hAnsi="Times New Roman" w:cs="Times New Roman"/>
          <w:b/>
          <w:bCs/>
          <w:color w:val="000000"/>
        </w:rPr>
        <w:t>E’</w:t>
      </w:r>
      <w:r w:rsidRPr="00981DBE">
        <w:rPr>
          <w:rFonts w:ascii="Times New Roman" w:hAnsi="Times New Roman" w:cs="Times New Roman"/>
          <w:color w:val="000000"/>
        </w:rPr>
        <w:t>, peak early tricuspid annular tissue velocity; *</w:t>
      </w:r>
      <w:r w:rsidRPr="00981DBE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981DBE">
        <w:rPr>
          <w:rFonts w:ascii="Times New Roman" w:hAnsi="Times New Roman" w:cs="Times New Roman"/>
          <w:color w:val="000000"/>
        </w:rPr>
        <w:t>P&lt;0.05, Pre vs</w:t>
      </w:r>
      <w:r w:rsidRPr="00981DBE">
        <w:rPr>
          <w:rFonts w:ascii="Times New Roman" w:hAnsi="Times New Roman" w:cs="Times New Roman"/>
          <w:i/>
          <w:iCs/>
          <w:color w:val="000000"/>
        </w:rPr>
        <w:t>.</w:t>
      </w:r>
      <w:r w:rsidRPr="00981DBE">
        <w:rPr>
          <w:rFonts w:ascii="Times New Roman" w:hAnsi="Times New Roman" w:cs="Times New Roman"/>
          <w:color w:val="000000"/>
        </w:rPr>
        <w:t xml:space="preserve"> Post; **</w:t>
      </w:r>
      <w:r w:rsidRPr="00981DBE">
        <w:rPr>
          <w:rFonts w:ascii="Times New Roman" w:hAnsi="Times New Roman" w:cs="Times New Roman"/>
          <w:i/>
          <w:iCs/>
          <w:color w:val="000000"/>
        </w:rPr>
        <w:t xml:space="preserve"> </w:t>
      </w:r>
      <w:r w:rsidRPr="00981DBE">
        <w:rPr>
          <w:rFonts w:ascii="Times New Roman" w:hAnsi="Times New Roman" w:cs="Times New Roman"/>
          <w:color w:val="000000"/>
        </w:rPr>
        <w:t>P&lt;0.05, HIIT vs. MICT; # p&lt;0.05, HIIT or MICT vs CTL.</w:t>
      </w:r>
    </w:p>
    <w:tbl>
      <w:tblPr>
        <w:tblW w:w="4998" w:type="pct"/>
        <w:tblInd w:w="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94"/>
        <w:gridCol w:w="1068"/>
        <w:gridCol w:w="1205"/>
        <w:gridCol w:w="62"/>
        <w:gridCol w:w="1068"/>
        <w:gridCol w:w="1103"/>
        <w:gridCol w:w="62"/>
        <w:gridCol w:w="1068"/>
        <w:gridCol w:w="967"/>
      </w:tblGrid>
      <w:tr w:rsidR="0021248E" w:rsidRPr="007F1E4A" w:rsidTr="00255392">
        <w:trPr>
          <w:trHeight w:val="420"/>
        </w:trPr>
        <w:tc>
          <w:tcPr>
            <w:tcW w:w="1385" w:type="pct"/>
            <w:tcBorders>
              <w:top w:val="single" w:sz="18" w:space="0" w:color="000000" w:themeColor="text1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95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HIIT</w:t>
            </w:r>
          </w:p>
        </w:tc>
        <w:tc>
          <w:tcPr>
            <w:tcW w:w="148" w:type="pct"/>
            <w:tcBorders>
              <w:top w:val="single" w:sz="18" w:space="0" w:color="000000" w:themeColor="text1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62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MICT</w:t>
            </w:r>
          </w:p>
        </w:tc>
        <w:tc>
          <w:tcPr>
            <w:tcW w:w="147" w:type="pct"/>
            <w:tcBorders>
              <w:top w:val="single" w:sz="18" w:space="0" w:color="000000" w:themeColor="text1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063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CTL</w:t>
            </w: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8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577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  <w:tc>
          <w:tcPr>
            <w:tcW w:w="148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536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  <w:tc>
          <w:tcPr>
            <w:tcW w:w="147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536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single" w:sz="8" w:space="0" w:color="FFFFFF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Heart Rate</w:t>
            </w:r>
          </w:p>
        </w:tc>
        <w:tc>
          <w:tcPr>
            <w:tcW w:w="618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76±2</w:t>
            </w:r>
          </w:p>
        </w:tc>
        <w:tc>
          <w:tcPr>
            <w:tcW w:w="577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7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  <w:r w:rsidRPr="007F1E4A">
              <w:rPr>
                <w:rFonts w:ascii="Calibri" w:hAnsi="Calibri" w:hint="eastAsia"/>
                <w:color w:val="000000"/>
                <w:sz w:val="20"/>
                <w:szCs w:val="20"/>
              </w:rPr>
              <w:t>±</w:t>
            </w:r>
            <w:r>
              <w:rPr>
                <w:rFonts w:ascii="Calibri" w:hAnsi="Calibri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75±2</w:t>
            </w:r>
          </w:p>
        </w:tc>
        <w:tc>
          <w:tcPr>
            <w:tcW w:w="536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74±2</w:t>
            </w:r>
          </w:p>
        </w:tc>
        <w:tc>
          <w:tcPr>
            <w:tcW w:w="147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75±3</w:t>
            </w:r>
          </w:p>
        </w:tc>
        <w:tc>
          <w:tcPr>
            <w:tcW w:w="536" w:type="pct"/>
            <w:tcBorders>
              <w:top w:val="single" w:sz="18" w:space="0" w:color="000000" w:themeColor="text1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75±2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Systemic Resistance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MAP, mmHg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81±2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76±3 *, #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81±3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74±3 *, #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82±3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82±2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TPR, mmHg·L</w:t>
            </w:r>
            <w:r w:rsidRPr="007F1E4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·min</w:t>
            </w:r>
            <w:r w:rsidRPr="007F1E4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−1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22.8±1.5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18.4±1.3 *, #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21.7±1.2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18.7±1.4 *, #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22.1±0.9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22.3±1.2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RPP, </w:t>
            </w:r>
            <w:proofErr w:type="spellStart"/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mmHg·bpm</w:t>
            </w:r>
            <w:proofErr w:type="spellEnd"/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81.3±2.1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75.9±2.5 *, #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81.1±2.7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74.0±2.8 *, #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82.1±3.5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82.4±2.0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Pulmonary Resistance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ind w:firstLineChars="100" w:firstLine="200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PVR rest, WU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1.02±0.04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0.84±0.03 *, #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1.05±0.08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0.90±0.04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*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1.01±0.04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1.04±0.07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ind w:firstLineChars="100" w:firstLine="200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PVR ex, WU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16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1.05±0.05 *, #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17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1.13±0.06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17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17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3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ind w:firstLineChars="100" w:firstLine="200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RVSP rest, mmHg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27.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1.1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*, #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27.6±2.2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22.8±1.2 *, #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27.2±1.4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27.9±1.9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ind w:firstLineChars="100" w:firstLine="200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RVSP ex, mmHg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29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3.2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*, #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29.6±2.2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6.5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±1.3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29.2±1.6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29.8±1.9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Right Ventricular Systolic Function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RV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EF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, %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59.5±6.0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69.1±2.8 *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8F5A96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60.5±3.5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62.4±3.8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8F5A96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61.2±3.1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62.8±5.9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RVOT VTI, cm</w:t>
            </w:r>
            <w:r w:rsidRPr="007F1E4A">
              <w:rPr>
                <w:rFonts w:ascii="Calibri" w:hAnsi="Calibr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0.28±0.01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0.31±0.01 *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0.28±0.02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0.30±0.01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0.29±0.02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0.28±0.02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TAPSE, cm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2.17±0.06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2.12±0.04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2.17±0.07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2.19±0.07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2.17±0.05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2.17±0.09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RA pressure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hint="eastAsia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 xml:space="preserve">  IVC diameter, cm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1.54±0.05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1.53±0.04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1.56±0.05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1.53±0.04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1.53±0.09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1.52±0.06</w:t>
            </w:r>
          </w:p>
        </w:tc>
      </w:tr>
      <w:tr w:rsidR="0021248E" w:rsidRPr="007F1E4A" w:rsidTr="00255392">
        <w:trPr>
          <w:trHeight w:val="54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>Tricuspid velocity (TV)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</w:rPr>
            </w:pPr>
            <w:r w:rsidRPr="007F1E4A">
              <w:rPr>
                <w:rFonts w:ascii="Calibri" w:hAnsi="Calibri"/>
                <w:color w:val="000000"/>
              </w:rPr>
              <w:t xml:space="preserve">　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E, m/s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1.79±0.1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2.18±0.11 *, #</w:t>
            </w:r>
          </w:p>
        </w:tc>
        <w:tc>
          <w:tcPr>
            <w:tcW w:w="1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1.78±0.09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2.02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0 *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1.77±0.1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1.78±0.1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E', m/s</w:t>
            </w: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0.158±0.00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7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64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±0.00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0.15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±0.006</w:t>
            </w:r>
          </w:p>
        </w:tc>
        <w:tc>
          <w:tcPr>
            <w:tcW w:w="536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61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±0.00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0.159±0.012</w:t>
            </w:r>
          </w:p>
        </w:tc>
        <w:tc>
          <w:tcPr>
            <w:tcW w:w="536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0.157±0.01</w:t>
            </w:r>
          </w:p>
        </w:tc>
      </w:tr>
      <w:tr w:rsidR="0021248E" w:rsidRPr="007F1E4A" w:rsidTr="00255392">
        <w:trPr>
          <w:trHeight w:val="420"/>
        </w:trPr>
        <w:tc>
          <w:tcPr>
            <w:tcW w:w="1385" w:type="pct"/>
            <w:tcBorders>
              <w:top w:val="nil"/>
              <w:left w:val="single" w:sz="8" w:space="0" w:color="FFFFFF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 E/E', ratio</w:t>
            </w:r>
          </w:p>
        </w:tc>
        <w:tc>
          <w:tcPr>
            <w:tcW w:w="618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11.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26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77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3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49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±0.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77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8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26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11.64±0.82</w:t>
            </w:r>
          </w:p>
        </w:tc>
        <w:tc>
          <w:tcPr>
            <w:tcW w:w="536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18</w:t>
            </w: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±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147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7F1E4A" w:rsidRDefault="0021248E" w:rsidP="00255392">
            <w:pPr>
              <w:rPr>
                <w:color w:val="000000"/>
              </w:rPr>
            </w:pPr>
            <w:r w:rsidRPr="007F1E4A">
              <w:rPr>
                <w:rFonts w:hint="eastAsia"/>
                <w:color w:val="000000"/>
              </w:rPr>
              <w:t xml:space="preserve">　</w:t>
            </w:r>
          </w:p>
        </w:tc>
        <w:tc>
          <w:tcPr>
            <w:tcW w:w="527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11.33±1.08</w:t>
            </w:r>
          </w:p>
        </w:tc>
        <w:tc>
          <w:tcPr>
            <w:tcW w:w="536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>11.63±1.06</w:t>
            </w:r>
          </w:p>
        </w:tc>
      </w:tr>
      <w:tr w:rsidR="0021248E" w:rsidRPr="007F1E4A" w:rsidTr="00255392">
        <w:trPr>
          <w:trHeight w:val="880"/>
        </w:trPr>
        <w:tc>
          <w:tcPr>
            <w:tcW w:w="5000" w:type="pct"/>
            <w:gridSpan w:val="9"/>
            <w:tcBorders>
              <w:top w:val="single" w:sz="18" w:space="0" w:color="000000" w:themeColor="text1"/>
              <w:left w:val="single" w:sz="8" w:space="0" w:color="FFFFFF"/>
              <w:bottom w:val="single" w:sz="8" w:space="0" w:color="FFFFFF"/>
              <w:right w:val="nil"/>
            </w:tcBorders>
            <w:shd w:val="clear" w:color="000000" w:fill="FFFFFF"/>
            <w:vAlign w:val="center"/>
            <w:hideMark/>
          </w:tcPr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  <w:p w:rsidR="0021248E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7F1E4A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  <w:p w:rsidR="0021248E" w:rsidRPr="007F1E4A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</w:tbl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  <w:bCs/>
          <w:color w:val="000000" w:themeColor="text1"/>
        </w:rPr>
      </w:pPr>
    </w:p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  <w:bCs/>
          <w:color w:val="000000" w:themeColor="text1"/>
        </w:rPr>
      </w:pPr>
    </w:p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</w:rPr>
      </w:pPr>
      <w:r w:rsidRPr="00981DBE">
        <w:rPr>
          <w:rFonts w:ascii="Times New Roman" w:hAnsi="Times New Roman" w:cs="Times New Roman"/>
          <w:b/>
          <w:bCs/>
          <w:color w:val="000000"/>
        </w:rPr>
        <w:t xml:space="preserve">Table 3.  The effects of interval and continuous exercise regimens on RA mechanics in HE. </w:t>
      </w:r>
      <w:r w:rsidRPr="00981DBE">
        <w:rPr>
          <w:rFonts w:ascii="Times New Roman" w:hAnsi="Times New Roman" w:cs="Times New Roman"/>
          <w:color w:val="000000"/>
        </w:rPr>
        <w:t>V</w:t>
      </w:r>
      <w:r w:rsidRPr="00981DBE">
        <w:rPr>
          <w:rFonts w:ascii="Times New Roman" w:hAnsi="Times New Roman" w:cs="Times New Roman"/>
        </w:rPr>
        <w:t xml:space="preserve">alues were mean ± SEM. Values were mean ± SEM. </w:t>
      </w:r>
      <w:r w:rsidRPr="00981DBE">
        <w:rPr>
          <w:rFonts w:ascii="Times New Roman" w:hAnsi="Times New Roman" w:cs="Times New Roman"/>
          <w:b/>
          <w:bCs/>
        </w:rPr>
        <w:t xml:space="preserve">RA in </w:t>
      </w:r>
      <w:proofErr w:type="spellStart"/>
      <w:r w:rsidRPr="00981DBE">
        <w:rPr>
          <w:rFonts w:ascii="Times New Roman" w:hAnsi="Times New Roman" w:cs="Times New Roman"/>
          <w:b/>
          <w:bCs/>
        </w:rPr>
        <w:t>Dia</w:t>
      </w:r>
      <w:proofErr w:type="spellEnd"/>
      <w:r w:rsidRPr="00981DBE">
        <w:rPr>
          <w:rFonts w:ascii="Times New Roman" w:hAnsi="Times New Roman" w:cs="Times New Roman"/>
          <w:b/>
          <w:bCs/>
        </w:rPr>
        <w:t xml:space="preserve">, </w:t>
      </w:r>
      <w:r w:rsidRPr="00981DBE">
        <w:rPr>
          <w:rFonts w:ascii="Times New Roman" w:hAnsi="Times New Roman" w:cs="Times New Roman"/>
        </w:rPr>
        <w:t xml:space="preserve">when RV in </w:t>
      </w:r>
      <w:r>
        <w:rPr>
          <w:rFonts w:ascii="Times New Roman" w:hAnsi="Times New Roman" w:cs="Times New Roman"/>
        </w:rPr>
        <w:t>the systolic phase;</w:t>
      </w:r>
      <w:r w:rsidRPr="00981DBE">
        <w:rPr>
          <w:rFonts w:ascii="Times New Roman" w:hAnsi="Times New Roman" w:cs="Times New Roman"/>
        </w:rPr>
        <w:t xml:space="preserve"> </w:t>
      </w:r>
      <w:r w:rsidRPr="00981DBE">
        <w:rPr>
          <w:rFonts w:ascii="Times New Roman" w:hAnsi="Times New Roman" w:cs="Times New Roman"/>
          <w:b/>
          <w:bCs/>
        </w:rPr>
        <w:t xml:space="preserve">RA in Sys, </w:t>
      </w:r>
      <w:r w:rsidRPr="00981DBE">
        <w:rPr>
          <w:rFonts w:ascii="Times New Roman" w:hAnsi="Times New Roman" w:cs="Times New Roman"/>
        </w:rPr>
        <w:t xml:space="preserve">when RV in </w:t>
      </w:r>
      <w:r>
        <w:rPr>
          <w:rFonts w:ascii="Times New Roman" w:hAnsi="Times New Roman" w:cs="Times New Roman"/>
        </w:rPr>
        <w:t>the diastolic phase</w:t>
      </w:r>
      <w:r w:rsidRPr="00981DBE">
        <w:rPr>
          <w:rFonts w:ascii="Times New Roman" w:hAnsi="Times New Roman" w:cs="Times New Roman"/>
        </w:rPr>
        <w:t>.</w:t>
      </w:r>
      <w:r w:rsidRPr="00981DBE">
        <w:rPr>
          <w:rFonts w:ascii="Times New Roman" w:hAnsi="Times New Roman" w:cs="Times New Roman"/>
          <w:b/>
          <w:bCs/>
        </w:rPr>
        <w:t xml:space="preserve"> HIIT</w:t>
      </w:r>
      <w:r w:rsidRPr="00981DBE">
        <w:rPr>
          <w:rFonts w:ascii="Times New Roman" w:hAnsi="Times New Roman" w:cs="Times New Roman"/>
        </w:rPr>
        <w:t xml:space="preserve">, high-intensity interval training group; </w:t>
      </w:r>
      <w:r w:rsidRPr="00981DBE">
        <w:rPr>
          <w:rFonts w:ascii="Times New Roman" w:hAnsi="Times New Roman" w:cs="Times New Roman"/>
          <w:b/>
          <w:bCs/>
        </w:rPr>
        <w:t>MICT</w:t>
      </w:r>
      <w:r w:rsidRPr="00981DBE">
        <w:rPr>
          <w:rFonts w:ascii="Times New Roman" w:hAnsi="Times New Roman" w:cs="Times New Roman"/>
        </w:rPr>
        <w:t>, moderate-intensity continuous training group;</w:t>
      </w:r>
      <w:r w:rsidRPr="00981DBE">
        <w:rPr>
          <w:rFonts w:ascii="Times New Roman" w:hAnsi="Times New Roman" w:cs="Times New Roman"/>
          <w:b/>
          <w:bCs/>
        </w:rPr>
        <w:t xml:space="preserve"> CTL</w:t>
      </w:r>
      <w:r w:rsidRPr="00981DBE">
        <w:rPr>
          <w:rFonts w:ascii="Times New Roman" w:hAnsi="Times New Roman" w:cs="Times New Roman"/>
        </w:rPr>
        <w:t xml:space="preserve">, control group; </w:t>
      </w:r>
      <w:proofErr w:type="spellStart"/>
      <w:r w:rsidRPr="00981DBE">
        <w:rPr>
          <w:rFonts w:ascii="Times New Roman" w:hAnsi="Times New Roman" w:cs="Times New Roman"/>
          <w:b/>
          <w:bCs/>
        </w:rPr>
        <w:t>Rt</w:t>
      </w:r>
      <w:proofErr w:type="spellEnd"/>
      <w:r w:rsidRPr="00981DBE">
        <w:rPr>
          <w:rFonts w:ascii="Times New Roman" w:hAnsi="Times New Roman" w:cs="Times New Roman"/>
        </w:rPr>
        <w:t xml:space="preserve">, at rest; </w:t>
      </w:r>
      <w:r w:rsidRPr="00981DBE">
        <w:rPr>
          <w:rFonts w:ascii="Times New Roman" w:hAnsi="Times New Roman" w:cs="Times New Roman"/>
          <w:b/>
          <w:bCs/>
        </w:rPr>
        <w:t>Ex</w:t>
      </w:r>
      <w:r w:rsidRPr="00981DBE">
        <w:rPr>
          <w:rFonts w:ascii="Times New Roman" w:hAnsi="Times New Roman" w:cs="Times New Roman"/>
        </w:rPr>
        <w:t xml:space="preserve">, during exercise; </w:t>
      </w:r>
      <w:r w:rsidRPr="00981DBE">
        <w:rPr>
          <w:rFonts w:ascii="Times New Roman" w:hAnsi="Times New Roman" w:cs="Times New Roman"/>
          <w:b/>
          <w:bCs/>
        </w:rPr>
        <w:t>Post</w:t>
      </w:r>
      <w:r w:rsidRPr="00981DBE">
        <w:rPr>
          <w:rFonts w:ascii="Times New Roman" w:hAnsi="Times New Roman" w:cs="Times New Roman"/>
        </w:rPr>
        <w:t xml:space="preserve">, </w:t>
      </w:r>
      <w:proofErr w:type="spellStart"/>
      <w:r w:rsidRPr="00981DBE">
        <w:rPr>
          <w:rFonts w:ascii="Times New Roman" w:hAnsi="Times New Roman" w:cs="Times New Roman"/>
        </w:rPr>
        <w:t>postintervention</w:t>
      </w:r>
      <w:proofErr w:type="spellEnd"/>
      <w:r w:rsidRPr="00981DBE">
        <w:rPr>
          <w:rFonts w:ascii="Times New Roman" w:hAnsi="Times New Roman" w:cs="Times New Roman"/>
        </w:rPr>
        <w:t xml:space="preserve">; </w:t>
      </w:r>
      <w:r w:rsidRPr="00981DBE">
        <w:rPr>
          <w:rFonts w:ascii="Times New Roman" w:hAnsi="Times New Roman" w:cs="Times New Roman"/>
          <w:b/>
          <w:bCs/>
        </w:rPr>
        <w:t>Pre</w:t>
      </w:r>
      <w:r w:rsidRPr="00981DBE">
        <w:rPr>
          <w:rFonts w:ascii="Times New Roman" w:hAnsi="Times New Roman" w:cs="Times New Roman"/>
        </w:rPr>
        <w:t xml:space="preserve">, </w:t>
      </w:r>
      <w:proofErr w:type="spellStart"/>
      <w:r w:rsidRPr="00981DBE">
        <w:rPr>
          <w:rFonts w:ascii="Times New Roman" w:hAnsi="Times New Roman" w:cs="Times New Roman"/>
        </w:rPr>
        <w:t>preintervention</w:t>
      </w:r>
      <w:proofErr w:type="spellEnd"/>
      <w:r w:rsidRPr="00981DBE">
        <w:rPr>
          <w:rFonts w:ascii="Times New Roman" w:hAnsi="Times New Roman" w:cs="Times New Roman"/>
        </w:rPr>
        <w:t xml:space="preserve">. *P &lt; 0.05, Pre- vs Post-; **P &lt; 0.05, </w:t>
      </w:r>
      <w:proofErr w:type="spellStart"/>
      <w:r w:rsidRPr="00981DBE">
        <w:rPr>
          <w:rFonts w:ascii="Times New Roman" w:hAnsi="Times New Roman" w:cs="Times New Roman"/>
        </w:rPr>
        <w:t>Rt</w:t>
      </w:r>
      <w:proofErr w:type="spellEnd"/>
      <w:r w:rsidRPr="00981DBE">
        <w:rPr>
          <w:rFonts w:ascii="Times New Roman" w:hAnsi="Times New Roman" w:cs="Times New Roman"/>
        </w:rPr>
        <w:t xml:space="preserve"> vs Ex; ***P &lt; 0.05, HIIT vs MICT; # p&lt;0.05, HIIT or MICT vs CTL.</w:t>
      </w:r>
    </w:p>
    <w:tbl>
      <w:tblPr>
        <w:tblpPr w:leftFromText="180" w:rightFromText="180" w:vertAnchor="page" w:horzAnchor="margin" w:tblpXSpec="center" w:tblpY="1378"/>
        <w:tblW w:w="4845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50"/>
        <w:gridCol w:w="1154"/>
        <w:gridCol w:w="1156"/>
        <w:gridCol w:w="76"/>
        <w:gridCol w:w="1156"/>
        <w:gridCol w:w="1154"/>
        <w:gridCol w:w="12"/>
        <w:gridCol w:w="65"/>
        <w:gridCol w:w="11"/>
        <w:gridCol w:w="1156"/>
        <w:gridCol w:w="137"/>
        <w:gridCol w:w="1005"/>
        <w:gridCol w:w="5"/>
      </w:tblGrid>
      <w:tr w:rsidR="0021248E" w:rsidRPr="004A6FD7" w:rsidTr="00255392">
        <w:trPr>
          <w:gridAfter w:val="1"/>
          <w:trHeight w:val="360"/>
        </w:trPr>
        <w:tc>
          <w:tcPr>
            <w:tcW w:w="949" w:type="pct"/>
            <w:tcBorders>
              <w:top w:val="single" w:sz="18" w:space="0" w:color="000000" w:themeColor="text1"/>
              <w:left w:val="single" w:sz="4" w:space="0" w:color="FFFFFF"/>
              <w:right w:val="nil"/>
            </w:tcBorders>
            <w:shd w:val="clear" w:color="000000" w:fill="FFFFFF"/>
            <w:noWrap/>
            <w:hideMark/>
          </w:tcPr>
          <w:p w:rsidR="0021248E" w:rsidRPr="004A6FD7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 xml:space="preserve">　</w:t>
            </w:r>
          </w:p>
        </w:tc>
        <w:tc>
          <w:tcPr>
            <w:tcW w:w="1331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HIIT</w:t>
            </w:r>
          </w:p>
        </w:tc>
        <w:tc>
          <w:tcPr>
            <w:tcW w:w="28" w:type="pct"/>
            <w:tcBorders>
              <w:top w:val="single" w:sz="18" w:space="0" w:color="000000" w:themeColor="text1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31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MICT</w:t>
            </w:r>
          </w:p>
        </w:tc>
        <w:tc>
          <w:tcPr>
            <w:tcW w:w="26" w:type="pct"/>
            <w:gridSpan w:val="2"/>
            <w:tcBorders>
              <w:top w:val="single" w:sz="18" w:space="0" w:color="000000" w:themeColor="text1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332" w:type="pct"/>
            <w:gridSpan w:val="4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CTL</w:t>
            </w:r>
          </w:p>
        </w:tc>
      </w:tr>
      <w:tr w:rsidR="0021248E" w:rsidRPr="004A6FD7" w:rsidTr="00255392">
        <w:trPr>
          <w:trHeight w:val="320"/>
        </w:trPr>
        <w:tc>
          <w:tcPr>
            <w:tcW w:w="949" w:type="pct"/>
            <w:tcBorders>
              <w:top w:val="nil"/>
              <w:left w:val="single" w:sz="4" w:space="0" w:color="FFFFFF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5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666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  <w:tc>
          <w:tcPr>
            <w:tcW w:w="28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669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665" w:type="pct"/>
            <w:gridSpan w:val="3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</w:tr>
      <w:tr w:rsidR="0021248E" w:rsidRPr="004A6FD7" w:rsidTr="00255392">
        <w:trPr>
          <w:gridAfter w:val="1"/>
          <w:trHeight w:val="32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4A6FD7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Radial Strain (%)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4A6FD7" w:rsidTr="00255392">
        <w:trPr>
          <w:gridAfter w:val="1"/>
          <w:trHeight w:val="33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-27.39±3.08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-35.09±3.11 *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-28.28±2.36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-35.65±3.67 *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-27.74±3.95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-29.39±1.77</w:t>
            </w:r>
          </w:p>
        </w:tc>
      </w:tr>
      <w:tr w:rsidR="0021248E" w:rsidRPr="004A6FD7" w:rsidTr="00255392">
        <w:trPr>
          <w:gridAfter w:val="1"/>
          <w:trHeight w:val="32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-26.96±5.62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-47.49±2.68 *,**, #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-25.36±4.36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-41.63±2.27 *,**, #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-25.74±4.72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-27.71±4.95</w:t>
            </w:r>
          </w:p>
        </w:tc>
      </w:tr>
      <w:tr w:rsidR="0021248E" w:rsidRPr="004A6FD7" w:rsidTr="00255392">
        <w:trPr>
          <w:gridAfter w:val="1"/>
          <w:trHeight w:val="33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4A6FD7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Radial Strain Rate (s</w:t>
            </w:r>
            <w:r w:rsidRPr="004A6FD7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  <w:vertAlign w:val="superscript"/>
              </w:rPr>
              <w:t>-1</w:t>
            </w:r>
            <w:r w:rsidRPr="004A6FD7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4A6FD7" w:rsidTr="00255392">
        <w:trPr>
          <w:gridAfter w:val="1"/>
          <w:trHeight w:val="32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RA in </w:t>
            </w:r>
            <w:proofErr w:type="spellStart"/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Dia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4A6FD7" w:rsidTr="00255392">
        <w:trPr>
          <w:gridAfter w:val="1"/>
          <w:trHeight w:val="32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-1.81±0.11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-2.28±0.24 *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-1.88±0.13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-2.68±0.41 *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-1.82±0.19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-1.93±0.16</w:t>
            </w:r>
          </w:p>
        </w:tc>
      </w:tr>
      <w:tr w:rsidR="0021248E" w:rsidRPr="004A6FD7" w:rsidTr="00255392">
        <w:trPr>
          <w:gridAfter w:val="1"/>
          <w:trHeight w:val="32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-2.38±0.26 **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-3.28±0.26 *,**, #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-2.4±0.29 **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-3.61±0.22 *,**, #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-2.43±0.26 **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-2.33±0.38 **</w:t>
            </w:r>
          </w:p>
        </w:tc>
      </w:tr>
      <w:tr w:rsidR="0021248E" w:rsidRPr="004A6FD7" w:rsidTr="00255392">
        <w:trPr>
          <w:gridAfter w:val="1"/>
          <w:trHeight w:val="32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RA in Sys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4A6FD7" w:rsidTr="00255392">
        <w:trPr>
          <w:gridAfter w:val="1"/>
          <w:trHeight w:val="32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1.95±0.16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2.49±0.25 *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1.95±0.15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2.54±0.39 *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1.95±0.08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1.96±0.15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2.38±0.11 **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3.3±0.19 *,**, #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2.47±0.29 **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3.43±0.33 *,** #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2.39±0.19 **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2.41±0.17 **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4A6FD7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Longitudinal Strain (%)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45.06±4.19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39.88±3.81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46.65±4.45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43.21±2.54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45.76±7.06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43.76±4.57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59.32±4.12 **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69.38±3.17*,**,***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57.83±5.05 **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54.01±2.81 **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59.32±4.12 **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59.87±5.37 **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4A6FD7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Longitudinal Strain Rate (s-1)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RA in </w:t>
            </w:r>
            <w:proofErr w:type="spellStart"/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Dia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1.67±0.09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1.51±0.08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1.66±0.09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1.7±0.12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1.66±0.14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1.61±0.12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2.59±0.09 **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2.6±0.14 **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2.56±0.16 **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2.3±0.17 **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2.56±0.3 **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2.49±0.33 **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RA in Sys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  <w:r w:rsidRPr="004A6FD7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21248E" w:rsidRPr="004A6FD7" w:rsidTr="00255392">
        <w:trPr>
          <w:gridAfter w:val="1"/>
          <w:trHeight w:val="300"/>
        </w:trPr>
        <w:tc>
          <w:tcPr>
            <w:tcW w:w="949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-1.74±0.16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-1.59±0.13</w:t>
            </w:r>
          </w:p>
        </w:tc>
        <w:tc>
          <w:tcPr>
            <w:tcW w:w="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-1.77±0.14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-1.75±0.13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-1.8±0.26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-1.77±0.16</w:t>
            </w:r>
          </w:p>
        </w:tc>
      </w:tr>
      <w:tr w:rsidR="0021248E" w:rsidRPr="004A6FD7" w:rsidTr="00255392">
        <w:trPr>
          <w:gridAfter w:val="1"/>
          <w:trHeight w:val="440"/>
        </w:trPr>
        <w:tc>
          <w:tcPr>
            <w:tcW w:w="949" w:type="pct"/>
            <w:tcBorders>
              <w:top w:val="nil"/>
              <w:left w:val="single" w:sz="4" w:space="0" w:color="FFFFFF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665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-2.94±0.19 **</w:t>
            </w:r>
          </w:p>
        </w:tc>
        <w:tc>
          <w:tcPr>
            <w:tcW w:w="666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-3.89±0.28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*,**,***, #</w:t>
            </w:r>
          </w:p>
        </w:tc>
        <w:tc>
          <w:tcPr>
            <w:tcW w:w="28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-2.96±0.25 **</w:t>
            </w:r>
          </w:p>
        </w:tc>
        <w:tc>
          <w:tcPr>
            <w:tcW w:w="669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-2.75±0.18 **</w:t>
            </w:r>
          </w:p>
        </w:tc>
        <w:tc>
          <w:tcPr>
            <w:tcW w:w="26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66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-2.95±0.22 **</w:t>
            </w:r>
          </w:p>
        </w:tc>
        <w:tc>
          <w:tcPr>
            <w:tcW w:w="662" w:type="pct"/>
            <w:gridSpan w:val="2"/>
            <w:tcBorders>
              <w:top w:val="nil"/>
              <w:left w:val="nil"/>
              <w:bottom w:val="single" w:sz="18" w:space="0" w:color="000000" w:themeColor="text1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4A6FD7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4A6FD7">
              <w:rPr>
                <w:rFonts w:ascii="Calibri" w:hAnsi="Calibri"/>
                <w:color w:val="000000"/>
                <w:sz w:val="20"/>
                <w:szCs w:val="20"/>
              </w:rPr>
              <w:t>-2.9±0.34 **</w:t>
            </w:r>
          </w:p>
        </w:tc>
      </w:tr>
      <w:tr w:rsidR="0021248E" w:rsidRPr="004A6FD7" w:rsidTr="00255392">
        <w:trPr>
          <w:gridAfter w:val="2"/>
          <w:wAfter w:w="582" w:type="pct"/>
          <w:trHeight w:val="860"/>
        </w:trPr>
        <w:tc>
          <w:tcPr>
            <w:tcW w:w="4418" w:type="pct"/>
            <w:gridSpan w:val="11"/>
            <w:tcBorders>
              <w:top w:val="single" w:sz="18" w:space="0" w:color="000000" w:themeColor="text1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Default="0021248E" w:rsidP="00255392">
            <w:pPr>
              <w:rPr>
                <w:rFonts w:ascii="Calibri" w:hAnsi="Calibri"/>
                <w:sz w:val="20"/>
                <w:szCs w:val="20"/>
              </w:rPr>
            </w:pPr>
          </w:p>
          <w:p w:rsidR="0021248E" w:rsidRPr="004A6FD7" w:rsidRDefault="0021248E" w:rsidP="00255392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</w:rPr>
      </w:pPr>
    </w:p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</w:rPr>
      </w:pPr>
    </w:p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</w:rPr>
      </w:pPr>
      <w:r w:rsidRPr="00981DBE">
        <w:rPr>
          <w:rFonts w:ascii="Times New Roman" w:hAnsi="Times New Roman" w:cs="Times New Roman"/>
          <w:b/>
          <w:bCs/>
          <w:color w:val="000000"/>
        </w:rPr>
        <w:t xml:space="preserve">Table 4.  The effects of interval and continuous exercise regimens on RV mechanics in HE. </w:t>
      </w:r>
      <w:r w:rsidRPr="00981DBE">
        <w:rPr>
          <w:rFonts w:ascii="Times New Roman" w:hAnsi="Times New Roman" w:cs="Times New Roman"/>
        </w:rPr>
        <w:t xml:space="preserve">Values were mean ± SEM. Values were mean ± SEM. </w:t>
      </w:r>
      <w:r w:rsidRPr="00981DBE">
        <w:rPr>
          <w:rFonts w:ascii="Times New Roman" w:hAnsi="Times New Roman" w:cs="Times New Roman"/>
          <w:b/>
          <w:bCs/>
        </w:rPr>
        <w:t>RV in Sys</w:t>
      </w:r>
      <w:r w:rsidRPr="00981DBE">
        <w:rPr>
          <w:rFonts w:ascii="Times New Roman" w:hAnsi="Times New Roman" w:cs="Times New Roman"/>
        </w:rPr>
        <w:t xml:space="preserve">: when RV in systolic phase; </w:t>
      </w:r>
      <w:r w:rsidRPr="00981DBE">
        <w:rPr>
          <w:rFonts w:ascii="Times New Roman" w:hAnsi="Times New Roman" w:cs="Times New Roman"/>
          <w:b/>
          <w:bCs/>
        </w:rPr>
        <w:t xml:space="preserve">RV in </w:t>
      </w:r>
      <w:proofErr w:type="spellStart"/>
      <w:r w:rsidRPr="00981DBE">
        <w:rPr>
          <w:rFonts w:ascii="Times New Roman" w:hAnsi="Times New Roman" w:cs="Times New Roman"/>
          <w:b/>
          <w:bCs/>
        </w:rPr>
        <w:t>Dia</w:t>
      </w:r>
      <w:proofErr w:type="spellEnd"/>
      <w:r w:rsidRPr="00981DBE">
        <w:rPr>
          <w:rFonts w:ascii="Times New Roman" w:hAnsi="Times New Roman" w:cs="Times New Roman"/>
        </w:rPr>
        <w:t>: when RV in diastolic phase. *P &lt; 0.05, Pre- vs Post</w:t>
      </w:r>
      <w:proofErr w:type="gramStart"/>
      <w:r w:rsidRPr="00981DBE">
        <w:rPr>
          <w:rFonts w:ascii="Times New Roman" w:hAnsi="Times New Roman" w:cs="Times New Roman"/>
        </w:rPr>
        <w:t>- ;</w:t>
      </w:r>
      <w:proofErr w:type="gramEnd"/>
      <w:r w:rsidRPr="00981DBE">
        <w:rPr>
          <w:rFonts w:ascii="Times New Roman" w:hAnsi="Times New Roman" w:cs="Times New Roman"/>
        </w:rPr>
        <w:t xml:space="preserve"> **P &lt; 0.05, </w:t>
      </w:r>
      <w:proofErr w:type="spellStart"/>
      <w:r w:rsidRPr="00981DBE">
        <w:rPr>
          <w:rFonts w:ascii="Times New Roman" w:hAnsi="Times New Roman" w:cs="Times New Roman"/>
        </w:rPr>
        <w:t>Rt</w:t>
      </w:r>
      <w:proofErr w:type="spellEnd"/>
      <w:r w:rsidRPr="00981DBE">
        <w:rPr>
          <w:rFonts w:ascii="Times New Roman" w:hAnsi="Times New Roman" w:cs="Times New Roman"/>
        </w:rPr>
        <w:t xml:space="preserve"> vs Ex; ***P &lt; 0.05, HIIT vs MICT; #p&lt;0.05, HIIT or MICT vs CTL.</w:t>
      </w:r>
    </w:p>
    <w:p w:rsidR="0021248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Y="484"/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2"/>
        <w:gridCol w:w="61"/>
        <w:gridCol w:w="1088"/>
        <w:gridCol w:w="1366"/>
        <w:gridCol w:w="61"/>
        <w:gridCol w:w="1003"/>
        <w:gridCol w:w="1088"/>
        <w:gridCol w:w="61"/>
        <w:gridCol w:w="1088"/>
        <w:gridCol w:w="1088"/>
      </w:tblGrid>
      <w:tr w:rsidR="0021248E" w:rsidRPr="00E46880" w:rsidTr="00255392">
        <w:trPr>
          <w:trHeight w:val="363"/>
        </w:trPr>
        <w:tc>
          <w:tcPr>
            <w:tcW w:w="1127" w:type="pct"/>
            <w:tcBorders>
              <w:top w:val="single" w:sz="18" w:space="0" w:color="000000" w:themeColor="text1"/>
              <w:left w:val="single" w:sz="4" w:space="0" w:color="FFFFFF"/>
              <w:right w:val="nil"/>
            </w:tcBorders>
            <w:shd w:val="clear" w:color="000000" w:fill="FFFFFF"/>
            <w:noWrap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0" w:type="pct"/>
            <w:tcBorders>
              <w:top w:val="single" w:sz="18" w:space="0" w:color="000000" w:themeColor="text1"/>
              <w:left w:val="nil"/>
              <w:right w:val="nil"/>
            </w:tcBorders>
            <w:shd w:val="clear" w:color="000000" w:fill="FFFFFF"/>
            <w:noWrap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97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HIIT</w:t>
            </w:r>
          </w:p>
        </w:tc>
        <w:tc>
          <w:tcPr>
            <w:tcW w:w="42" w:type="pct"/>
            <w:tcBorders>
              <w:top w:val="single" w:sz="18" w:space="0" w:color="000000" w:themeColor="text1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290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MICT</w:t>
            </w:r>
          </w:p>
        </w:tc>
        <w:tc>
          <w:tcPr>
            <w:tcW w:w="46" w:type="pct"/>
            <w:tcBorders>
              <w:top w:val="single" w:sz="18" w:space="0" w:color="000000" w:themeColor="text1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178" w:type="pct"/>
            <w:gridSpan w:val="2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CTL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0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723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  <w:tc>
          <w:tcPr>
            <w:tcW w:w="42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708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  <w:tc>
          <w:tcPr>
            <w:tcW w:w="46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Pre</w:t>
            </w:r>
          </w:p>
        </w:tc>
        <w:tc>
          <w:tcPr>
            <w:tcW w:w="563" w:type="pct"/>
            <w:tcBorders>
              <w:top w:val="single" w:sz="18" w:space="0" w:color="000000" w:themeColor="text1"/>
              <w:left w:val="nil"/>
              <w:bottom w:val="single" w:sz="18" w:space="0" w:color="000000" w:themeColor="text1"/>
              <w:right w:val="single" w:sz="4" w:space="0" w:color="FFFFFF"/>
            </w:tcBorders>
            <w:shd w:val="clear" w:color="000000" w:fill="FFFFFF"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Post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Radial Strain (%)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35.3±2.5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26.7±2.0 *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34.8±2.7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31.8±2.1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35.8±3.0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34.7±4.2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23.4±2.2 **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18.5±2.1 *,**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22.4±3.9 **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21.6±2.7 **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22.0±7.6 **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20.0±3.6 **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Radial Strain Rate (s</w:t>
            </w: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  <w:vertAlign w:val="superscript"/>
              </w:rPr>
              <w:t>-1</w:t>
            </w: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)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RV in Sys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color w:val="000000"/>
                <w:sz w:val="20"/>
                <w:szCs w:val="20"/>
              </w:rPr>
            </w:pPr>
            <w:r w:rsidRPr="00E46880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color w:val="000000"/>
                <w:sz w:val="20"/>
                <w:szCs w:val="20"/>
              </w:rPr>
            </w:pPr>
            <w:r w:rsidRPr="00E46880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2.2±0.19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2.78±0.14 *, ***, #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2.15±0.20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2.27±0.12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2.12±0.35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2.20±0.31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2.13±0.11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2.55±0.18 *, ***, #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2.01±0.24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2.21±0.18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1.95±0.20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2.02±0.16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RV in </w:t>
            </w:r>
            <w:proofErr w:type="spellStart"/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Dia</w:t>
            </w:r>
            <w:proofErr w:type="spellEnd"/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color w:val="000000"/>
                <w:sz w:val="20"/>
                <w:szCs w:val="20"/>
              </w:rPr>
            </w:pPr>
            <w:r w:rsidRPr="00E46880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color w:val="000000"/>
                <w:sz w:val="20"/>
                <w:szCs w:val="20"/>
              </w:rPr>
            </w:pPr>
            <w:r w:rsidRPr="00E46880"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-1.47±0.22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-2.63±0.22 *, #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-1.54±0.12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-2.36±0.18 *, #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-1.53±0.16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-1.45±0.2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-2.06±0.16 **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-1.78±0.21 **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-1.98±0.22 **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-2.02±0.18 **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-2.02±0.11 **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-1.99±0.24 **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Longitudinal Strain (%)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-19.54±1.28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-18.12±1.02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-18.13±0.95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-19.46±0.93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-18.61±1.47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-19.1±1.45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-25.58±1.66 **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-23.47±3.31 **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-23.3±1.36 **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-23.16±1.68 **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-24.39±2.01 **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-24.79±1.27 **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  <w:u w:val="single"/>
              </w:rPr>
              <w:t>Longitudinal Strain Rate (s-1)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RV in Sys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sz w:val="20"/>
                <w:szCs w:val="20"/>
              </w:rPr>
            </w:pPr>
            <w:r w:rsidRPr="00E46880"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sz w:val="20"/>
                <w:szCs w:val="20"/>
              </w:rPr>
            </w:pPr>
            <w:r w:rsidRPr="00E46880"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-1.16±0.06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-1.10±0.06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-1.12±0.1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-1.17±0.10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-1.16±0.09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-1.17±0.09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-1.74±0.22 **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-1.72±0.26 **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-1.78±0.12 **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-1.70±0.14 **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-1.77±0.16 **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-1.82±0.15 **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RV in </w:t>
            </w:r>
            <w:proofErr w:type="spellStart"/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Dia</w:t>
            </w:r>
            <w:proofErr w:type="spellEnd"/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sz w:val="20"/>
                <w:szCs w:val="20"/>
              </w:rPr>
            </w:pPr>
            <w:r w:rsidRPr="00E46880"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sz w:val="20"/>
                <w:szCs w:val="20"/>
              </w:rPr>
            </w:pPr>
            <w:r w:rsidRPr="00E46880"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sz w:val="20"/>
                <w:szCs w:val="20"/>
              </w:rPr>
            </w:pP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</w:t>
            </w:r>
            <w:proofErr w:type="spellStart"/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Rt</w:t>
            </w:r>
            <w:proofErr w:type="spellEnd"/>
          </w:p>
        </w:tc>
        <w:tc>
          <w:tcPr>
            <w:tcW w:w="2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1.30±0.10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1.25±0.08</w:t>
            </w:r>
          </w:p>
        </w:tc>
        <w:tc>
          <w:tcPr>
            <w:tcW w:w="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1.32±0.11</w:t>
            </w:r>
          </w:p>
        </w:tc>
        <w:tc>
          <w:tcPr>
            <w:tcW w:w="7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1.27±0.12</w:t>
            </w:r>
          </w:p>
        </w:tc>
        <w:tc>
          <w:tcPr>
            <w:tcW w:w="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1.31±0.13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1.30±0.14</w:t>
            </w:r>
          </w:p>
        </w:tc>
      </w:tr>
      <w:tr w:rsidR="0021248E" w:rsidRPr="00E46880" w:rsidTr="00255392">
        <w:trPr>
          <w:trHeight w:val="363"/>
        </w:trPr>
        <w:tc>
          <w:tcPr>
            <w:tcW w:w="1127" w:type="pct"/>
            <w:tcBorders>
              <w:top w:val="nil"/>
              <w:left w:val="single" w:sz="4" w:space="0" w:color="FFFFFF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    Ex</w:t>
            </w:r>
          </w:p>
        </w:tc>
        <w:tc>
          <w:tcPr>
            <w:tcW w:w="20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b/>
                <w:bCs/>
                <w:i/>
                <w:iCs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74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2.33±0.18 **</w:t>
            </w:r>
          </w:p>
        </w:tc>
        <w:tc>
          <w:tcPr>
            <w:tcW w:w="723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2.19±0.24 **</w:t>
            </w:r>
          </w:p>
        </w:tc>
        <w:tc>
          <w:tcPr>
            <w:tcW w:w="42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582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2.33±0.16 **</w:t>
            </w:r>
          </w:p>
        </w:tc>
        <w:tc>
          <w:tcPr>
            <w:tcW w:w="708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2.17±0.07 **</w:t>
            </w:r>
          </w:p>
        </w:tc>
        <w:tc>
          <w:tcPr>
            <w:tcW w:w="46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615" w:type="pct"/>
            <w:tcBorders>
              <w:top w:val="nil"/>
              <w:left w:val="nil"/>
              <w:bottom w:val="single" w:sz="18" w:space="0" w:color="000000" w:themeColor="text1"/>
              <w:right w:val="nil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2.32±0.13 **</w:t>
            </w:r>
          </w:p>
        </w:tc>
        <w:tc>
          <w:tcPr>
            <w:tcW w:w="563" w:type="pct"/>
            <w:tcBorders>
              <w:top w:val="nil"/>
              <w:left w:val="nil"/>
              <w:bottom w:val="single" w:sz="18" w:space="0" w:color="000000" w:themeColor="text1"/>
              <w:right w:val="single" w:sz="4" w:space="0" w:color="FFFFFF"/>
            </w:tcBorders>
            <w:shd w:val="clear" w:color="000000" w:fill="FFFFFF"/>
            <w:noWrap/>
            <w:vAlign w:val="center"/>
            <w:hideMark/>
          </w:tcPr>
          <w:p w:rsidR="0021248E" w:rsidRPr="00E46880" w:rsidRDefault="0021248E" w:rsidP="00255392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E46880">
              <w:rPr>
                <w:rFonts w:ascii="Calibri" w:hAnsi="Calibri"/>
                <w:color w:val="000000"/>
                <w:sz w:val="20"/>
                <w:szCs w:val="20"/>
              </w:rPr>
              <w:t>2.34±0.15 **</w:t>
            </w:r>
          </w:p>
        </w:tc>
      </w:tr>
      <w:tr w:rsidR="0021248E" w:rsidRPr="00E46880" w:rsidTr="00255392">
        <w:trPr>
          <w:trHeight w:val="700"/>
        </w:trPr>
        <w:tc>
          <w:tcPr>
            <w:tcW w:w="5000" w:type="pct"/>
            <w:gridSpan w:val="10"/>
            <w:tcBorders>
              <w:top w:val="single" w:sz="18" w:space="0" w:color="000000" w:themeColor="text1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:rsidR="0021248E" w:rsidRPr="00E46880" w:rsidRDefault="0021248E" w:rsidP="00255392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21248E" w:rsidRPr="00981DBE" w:rsidRDefault="0021248E" w:rsidP="0021248E">
      <w:pPr>
        <w:autoSpaceDE w:val="0"/>
        <w:autoSpaceDN w:val="0"/>
        <w:adjustRightInd w:val="0"/>
        <w:spacing w:before="50" w:after="50" w:line="480" w:lineRule="auto"/>
        <w:ind w:left="1080" w:hangingChars="450" w:hanging="1080"/>
        <w:jc w:val="both"/>
        <w:rPr>
          <w:rFonts w:ascii="Times New Roman" w:hAnsi="Times New Roman" w:cs="Times New Roman"/>
        </w:rPr>
        <w:sectPr w:rsidR="0021248E" w:rsidRPr="00981DBE" w:rsidSect="006A38B2">
          <w:pgSz w:w="11906" w:h="16838"/>
          <w:pgMar w:top="1440" w:right="1440" w:bottom="1440" w:left="1440" w:header="851" w:footer="992" w:gutter="0"/>
          <w:lnNumType w:countBy="1" w:restart="continuous"/>
          <w:cols w:space="425"/>
          <w:docGrid w:type="lines" w:linePitch="360"/>
        </w:sectPr>
      </w:pPr>
      <w:bookmarkStart w:id="0" w:name="_GoBack"/>
      <w:bookmarkEnd w:id="0"/>
    </w:p>
    <w:p w:rsidR="00E714D2" w:rsidRPr="0021248E" w:rsidRDefault="00E714D2" w:rsidP="0021248E"/>
    <w:sectPr w:rsidR="00E714D2" w:rsidRPr="002124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48E"/>
    <w:rsid w:val="0021248E"/>
    <w:rsid w:val="00E7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36F06"/>
  <w15:chartTrackingRefBased/>
  <w15:docId w15:val="{9B3E78DD-6EC9-42D0-B2DC-774D525A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48E"/>
    <w:pPr>
      <w:spacing w:after="0" w:line="240" w:lineRule="auto"/>
    </w:pPr>
    <w:rPr>
      <w:rFonts w:ascii="PMingLiU" w:eastAsia="PMingLiU" w:hAnsi="PMingLiU" w:cs="PMingLiU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124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1178</Words>
  <Characters>6720</Characters>
  <Application>Microsoft Office Word</Application>
  <DocSecurity>0</DocSecurity>
  <Lines>56</Lines>
  <Paragraphs>15</Paragraphs>
  <ScaleCrop>false</ScaleCrop>
  <Company>Springer Nature IT</Company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2020-11-24T19:45:00Z</dcterms:created>
  <dcterms:modified xsi:type="dcterms:W3CDTF">2020-11-24T19:47:00Z</dcterms:modified>
</cp:coreProperties>
</file>