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AF3DA" w14:textId="77777777" w:rsidR="003D5606" w:rsidRPr="00440773" w:rsidRDefault="003D5606" w:rsidP="009511AC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left="284"/>
        <w:jc w:val="center"/>
        <w:rPr>
          <w:b/>
          <w:bCs/>
          <w:color w:val="000000"/>
        </w:rPr>
      </w:pPr>
      <w:r w:rsidRPr="00440773">
        <w:rPr>
          <w:b/>
          <w:bCs/>
          <w:color w:val="000000"/>
        </w:rPr>
        <w:t>Oviposition Preference of the Asian Citrus Psyllid (ACP) on Citrus Cultivars: Insights into Host Plant Selection Mechanisms and Putative Kairomones</w:t>
      </w:r>
    </w:p>
    <w:p w14:paraId="0329C7F4" w14:textId="52BE6525" w:rsidR="003D5606" w:rsidRPr="00440773" w:rsidRDefault="003D5606" w:rsidP="009511AC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left="284"/>
        <w:jc w:val="center"/>
        <w:rPr>
          <w:color w:val="000000"/>
        </w:rPr>
      </w:pPr>
      <w:r w:rsidRPr="00440773">
        <w:rPr>
          <w:color w:val="000000"/>
        </w:rPr>
        <w:t xml:space="preserve">Running title: </w:t>
      </w:r>
      <w:r w:rsidRPr="00440773">
        <w:rPr>
          <w:b/>
          <w:bCs/>
          <w:color w:val="000000"/>
        </w:rPr>
        <w:t>Citrus Cultivar Effects on ACP Oviposition</w:t>
      </w:r>
    </w:p>
    <w:p w14:paraId="74E89DFD" w14:textId="77777777" w:rsidR="003D5606" w:rsidRPr="00440773" w:rsidRDefault="003D5606" w:rsidP="009511AC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left="284"/>
        <w:jc w:val="center"/>
        <w:rPr>
          <w:color w:val="000000"/>
        </w:rPr>
      </w:pPr>
      <w:r w:rsidRPr="00440773">
        <w:rPr>
          <w:color w:val="000000"/>
        </w:rPr>
        <w:t>Maria Eugenia Amorós</w:t>
      </w:r>
      <w:r w:rsidRPr="00440773">
        <w:rPr>
          <w:color w:val="000000"/>
          <w:vertAlign w:val="superscript"/>
        </w:rPr>
        <w:t>1,ξ</w:t>
      </w:r>
      <w:r w:rsidRPr="00440773">
        <w:rPr>
          <w:color w:val="000000"/>
        </w:rPr>
        <w:t>, Anna P. Burgueño</w:t>
      </w:r>
      <w:r w:rsidRPr="00440773">
        <w:rPr>
          <w:color w:val="000000"/>
          <w:vertAlign w:val="superscript"/>
        </w:rPr>
        <w:t>1,ξ</w:t>
      </w:r>
      <w:r w:rsidRPr="00440773">
        <w:rPr>
          <w:color w:val="000000"/>
        </w:rPr>
        <w:t>, María L. Umpiérrez</w:t>
      </w:r>
      <w:r w:rsidRPr="00440773">
        <w:rPr>
          <w:color w:val="000000"/>
          <w:vertAlign w:val="superscript"/>
        </w:rPr>
        <w:t>1,2</w:t>
      </w:r>
      <w:r w:rsidRPr="00440773">
        <w:rPr>
          <w:color w:val="000000"/>
        </w:rPr>
        <w:t>, Guillermo Bragunde</w:t>
      </w:r>
      <w:r w:rsidRPr="00440773">
        <w:rPr>
          <w:color w:val="000000"/>
          <w:vertAlign w:val="superscript"/>
        </w:rPr>
        <w:t>1</w:t>
      </w:r>
      <w:r w:rsidRPr="00440773">
        <w:rPr>
          <w:color w:val="000000"/>
        </w:rPr>
        <w:t>, Ver</w:t>
      </w:r>
      <w:r w:rsidRPr="00440773">
        <w:t>ónica Galván</w:t>
      </w:r>
      <w:r w:rsidRPr="00440773">
        <w:rPr>
          <w:vertAlign w:val="superscript"/>
        </w:rPr>
        <w:t>3</w:t>
      </w:r>
      <w:r w:rsidRPr="00440773">
        <w:t>, Abel Rodríguez</w:t>
      </w:r>
      <w:r w:rsidRPr="00440773">
        <w:rPr>
          <w:vertAlign w:val="superscript"/>
        </w:rPr>
        <w:t>3</w:t>
      </w:r>
      <w:r w:rsidRPr="00440773">
        <w:t>, Fernando Rivas</w:t>
      </w:r>
      <w:r w:rsidRPr="00440773">
        <w:rPr>
          <w:vertAlign w:val="superscript"/>
        </w:rPr>
        <w:t>3</w:t>
      </w:r>
      <w:r w:rsidRPr="00440773">
        <w:t>, Virginia Pereira das Neves</w:t>
      </w:r>
      <w:r w:rsidRPr="00440773">
        <w:rPr>
          <w:vertAlign w:val="superscript"/>
        </w:rPr>
        <w:t>3</w:t>
      </w:r>
      <w:r w:rsidRPr="00440773">
        <w:t>,</w:t>
      </w:r>
      <w:r w:rsidRPr="00440773">
        <w:rPr>
          <w:color w:val="000000"/>
        </w:rPr>
        <w:t xml:space="preserve"> José Buenahora</w:t>
      </w:r>
      <w:r w:rsidRPr="00440773">
        <w:rPr>
          <w:color w:val="000000"/>
          <w:vertAlign w:val="superscript"/>
        </w:rPr>
        <w:t>3</w:t>
      </w:r>
      <w:r w:rsidRPr="00440773">
        <w:rPr>
          <w:color w:val="000000"/>
        </w:rPr>
        <w:t>, Andrés González</w:t>
      </w:r>
      <w:r w:rsidRPr="00440773">
        <w:rPr>
          <w:color w:val="000000"/>
          <w:vertAlign w:val="superscript"/>
        </w:rPr>
        <w:t>1</w:t>
      </w:r>
      <w:r w:rsidRPr="00440773">
        <w:rPr>
          <w:color w:val="000000"/>
        </w:rPr>
        <w:t>, Carmen Rossini</w:t>
      </w:r>
      <w:r w:rsidRPr="00440773">
        <w:rPr>
          <w:color w:val="000000"/>
          <w:vertAlign w:val="superscript"/>
        </w:rPr>
        <w:t>1,*</w:t>
      </w:r>
    </w:p>
    <w:p w14:paraId="0A2C728D" w14:textId="77777777" w:rsidR="00173605" w:rsidRPr="00440773" w:rsidRDefault="00173605" w:rsidP="003D5606">
      <w:pPr>
        <w:keepNext/>
        <w:spacing w:line="360" w:lineRule="auto"/>
        <w:jc w:val="center"/>
        <w:rPr>
          <w:b/>
          <w:bCs/>
        </w:rPr>
      </w:pPr>
      <w:r w:rsidRPr="00440773">
        <w:rPr>
          <w:b/>
          <w:bCs/>
        </w:rPr>
        <w:t>Supplementary material</w:t>
      </w:r>
    </w:p>
    <w:p w14:paraId="39A97D0E" w14:textId="77777777" w:rsidR="006D0A0D" w:rsidRPr="00440773" w:rsidRDefault="006D0A0D" w:rsidP="00173605">
      <w:pPr>
        <w:keepNext/>
        <w:spacing w:line="360" w:lineRule="auto"/>
        <w:rPr>
          <w:b/>
          <w:bCs/>
        </w:rPr>
      </w:pPr>
    </w:p>
    <w:p w14:paraId="56FEEA71" w14:textId="7D959382" w:rsidR="00173605" w:rsidRPr="00440773" w:rsidRDefault="00173605" w:rsidP="00173605">
      <w:pPr>
        <w:pStyle w:val="ListParagraph"/>
        <w:keepNext/>
        <w:numPr>
          <w:ilvl w:val="0"/>
          <w:numId w:val="1"/>
        </w:numPr>
        <w:spacing w:line="360" w:lineRule="auto"/>
        <w:rPr>
          <w:b/>
          <w:bCs/>
        </w:rPr>
      </w:pPr>
      <w:r w:rsidRPr="00440773">
        <w:rPr>
          <w:b/>
          <w:bCs/>
        </w:rPr>
        <w:t xml:space="preserve">Tables are included in 1 </w:t>
      </w:r>
      <w:r w:rsidR="006A3341" w:rsidRPr="00440773">
        <w:rPr>
          <w:b/>
          <w:bCs/>
        </w:rPr>
        <w:t xml:space="preserve">spreadsheet </w:t>
      </w:r>
      <w:r w:rsidRPr="00440773">
        <w:rPr>
          <w:b/>
          <w:bCs/>
        </w:rPr>
        <w:t xml:space="preserve">file with </w:t>
      </w:r>
      <w:r w:rsidR="009511AC">
        <w:rPr>
          <w:b/>
          <w:bCs/>
        </w:rPr>
        <w:t xml:space="preserve">6 </w:t>
      </w:r>
      <w:r w:rsidRPr="00440773">
        <w:rPr>
          <w:b/>
          <w:bCs/>
        </w:rPr>
        <w:t>sheets:</w:t>
      </w:r>
    </w:p>
    <w:p w14:paraId="764AED80" w14:textId="77777777" w:rsidR="00173605" w:rsidRPr="00440773" w:rsidRDefault="00173605" w:rsidP="00173605">
      <w:pPr>
        <w:keepNext/>
        <w:spacing w:line="360" w:lineRule="auto"/>
        <w:ind w:left="720"/>
      </w:pPr>
      <w:r w:rsidRPr="009511AC">
        <w:rPr>
          <w:b/>
          <w:bCs/>
        </w:rPr>
        <w:t>Table S1</w:t>
      </w:r>
      <w:r w:rsidRPr="00440773">
        <w:t>: Data matrix on volatiles GCMS data generated by Paradise processing (see text).</w:t>
      </w:r>
    </w:p>
    <w:p w14:paraId="33863293" w14:textId="77777777" w:rsidR="00173605" w:rsidRPr="00440773" w:rsidRDefault="00173605" w:rsidP="00173605">
      <w:pPr>
        <w:spacing w:line="360" w:lineRule="auto"/>
        <w:ind w:left="720"/>
        <w:rPr>
          <w:color w:val="000000"/>
        </w:rPr>
      </w:pPr>
      <w:r w:rsidRPr="009511AC">
        <w:rPr>
          <w:b/>
          <w:bCs/>
          <w:color w:val="000000"/>
        </w:rPr>
        <w:t>Table S2</w:t>
      </w:r>
      <w:r w:rsidRPr="00440773">
        <w:rPr>
          <w:color w:val="000000"/>
        </w:rPr>
        <w:t>: Data matrix on waxes´ GCMS data generated by Paradise processing (see text).</w:t>
      </w:r>
    </w:p>
    <w:p w14:paraId="3E4EFA9C" w14:textId="77777777" w:rsidR="00173605" w:rsidRPr="00440773" w:rsidRDefault="00173605" w:rsidP="00173605">
      <w:pPr>
        <w:spacing w:line="360" w:lineRule="auto"/>
        <w:ind w:left="720"/>
        <w:rPr>
          <w:color w:val="000000"/>
        </w:rPr>
      </w:pPr>
      <w:r w:rsidRPr="009511AC">
        <w:rPr>
          <w:b/>
          <w:bCs/>
          <w:color w:val="000000"/>
        </w:rPr>
        <w:t>Table S3</w:t>
      </w:r>
      <w:r w:rsidRPr="00440773">
        <w:rPr>
          <w:color w:val="000000"/>
        </w:rPr>
        <w:t>: Volatiles significantly different in univariate analysis (ANOVA, p &lt; 0.05 for all, and post-hoc analyses by Fisher's LSD).</w:t>
      </w:r>
    </w:p>
    <w:p w14:paraId="1D923667" w14:textId="6D229943" w:rsidR="005B5201" w:rsidRPr="00440773" w:rsidRDefault="004703F2" w:rsidP="00173605">
      <w:pPr>
        <w:spacing w:line="360" w:lineRule="auto"/>
        <w:ind w:left="720"/>
        <w:rPr>
          <w:color w:val="000000"/>
        </w:rPr>
      </w:pPr>
      <w:r w:rsidRPr="009511AC">
        <w:rPr>
          <w:b/>
          <w:bCs/>
          <w:color w:val="000000"/>
        </w:rPr>
        <w:t>Table S4</w:t>
      </w:r>
      <w:r w:rsidRPr="00440773">
        <w:rPr>
          <w:color w:val="000000"/>
        </w:rPr>
        <w:t xml:space="preserve">: </w:t>
      </w:r>
      <w:r w:rsidR="001F470A" w:rsidRPr="00440773">
        <w:rPr>
          <w:color w:val="000000"/>
        </w:rPr>
        <w:t xml:space="preserve">Volatile compounds tentatively </w:t>
      </w:r>
      <w:r w:rsidR="00E34B69" w:rsidRPr="00440773">
        <w:rPr>
          <w:color w:val="000000"/>
        </w:rPr>
        <w:t xml:space="preserve">annotated </w:t>
      </w:r>
      <w:r w:rsidR="001F470A" w:rsidRPr="00440773">
        <w:rPr>
          <w:color w:val="000000"/>
        </w:rPr>
        <w:t>in the two PLS-DA models using (</w:t>
      </w:r>
      <w:proofErr w:type="spellStart"/>
      <w:r w:rsidR="001F470A" w:rsidRPr="00440773">
        <w:rPr>
          <w:color w:val="000000"/>
        </w:rPr>
        <w:t>i</w:t>
      </w:r>
      <w:proofErr w:type="spellEnd"/>
      <w:r w:rsidR="001F470A" w:rsidRPr="00440773">
        <w:rPr>
          <w:color w:val="000000"/>
        </w:rPr>
        <w:t>) cultivar (Murcott and Clemenules mandarins; Valencia sweet orange; Navelina and Lanelate oranges; and Lisbon lemon) or (ii) citrus type (mandarins, oranges, lemon as grouping variables. Only compounds corresponding to significant features (VIP &gt; 1.5) from each PLS-DA model are reported.</w:t>
      </w:r>
    </w:p>
    <w:p w14:paraId="76F0F7E7" w14:textId="040B4A4C" w:rsidR="00173605" w:rsidRPr="00440773" w:rsidRDefault="00173605" w:rsidP="00173605">
      <w:pPr>
        <w:spacing w:line="360" w:lineRule="auto"/>
        <w:ind w:left="720"/>
        <w:rPr>
          <w:color w:val="000000"/>
        </w:rPr>
      </w:pPr>
      <w:r w:rsidRPr="009511AC">
        <w:rPr>
          <w:b/>
          <w:bCs/>
          <w:color w:val="000000"/>
        </w:rPr>
        <w:t xml:space="preserve">Table </w:t>
      </w:r>
      <w:r w:rsidR="005B5201" w:rsidRPr="009511AC">
        <w:rPr>
          <w:b/>
          <w:bCs/>
          <w:color w:val="000000"/>
        </w:rPr>
        <w:t>S5</w:t>
      </w:r>
      <w:r w:rsidRPr="00440773">
        <w:rPr>
          <w:color w:val="000000"/>
        </w:rPr>
        <w:t>: Wax features significantly different in univariate analysis (ANOVA, p &lt; 0.05 for all, and post-hoc analyses by Fisher's LSD).</w:t>
      </w:r>
    </w:p>
    <w:p w14:paraId="51896720" w14:textId="2CAF8059" w:rsidR="00664629" w:rsidRPr="00440773" w:rsidRDefault="00664629" w:rsidP="00173605">
      <w:pPr>
        <w:spacing w:line="360" w:lineRule="auto"/>
        <w:ind w:left="720"/>
        <w:rPr>
          <w:color w:val="000000"/>
        </w:rPr>
      </w:pPr>
      <w:r w:rsidRPr="00440773">
        <w:rPr>
          <w:b/>
          <w:bCs/>
        </w:rPr>
        <w:t>Table S6</w:t>
      </w:r>
      <w:r w:rsidRPr="00440773">
        <w:t xml:space="preserve">: Wax compounds tentatively </w:t>
      </w:r>
      <w:proofErr w:type="spellStart"/>
      <w:r w:rsidR="005A3C49" w:rsidRPr="00440773">
        <w:t>nnotated</w:t>
      </w:r>
      <w:proofErr w:type="spellEnd"/>
      <w:r w:rsidRPr="00440773">
        <w:t xml:space="preserve"> in the two PLS-DA models using (</w:t>
      </w:r>
      <w:proofErr w:type="spellStart"/>
      <w:r w:rsidRPr="00440773">
        <w:t>i</w:t>
      </w:r>
      <w:proofErr w:type="spellEnd"/>
      <w:r w:rsidRPr="00440773">
        <w:t xml:space="preserve">) cultivar (Murcott and Clemenules mandarins; Valencia sweet orange; Navelina and Lanelate oranges; and Lisbon lemon) or (ii) citrus type (mandarins, oranges, lemon) as grouping variables. Only compounds corresponding to significant features (VIP &gt; 1.5) from each PLS-DA model are reported. </w:t>
      </w:r>
    </w:p>
    <w:p w14:paraId="156352D4" w14:textId="77777777" w:rsidR="00173605" w:rsidRPr="00440773" w:rsidRDefault="00173605" w:rsidP="009511AC">
      <w:pPr>
        <w:pStyle w:val="ListParagraph"/>
        <w:keepNext/>
        <w:numPr>
          <w:ilvl w:val="0"/>
          <w:numId w:val="1"/>
        </w:numPr>
        <w:spacing w:line="360" w:lineRule="auto"/>
        <w:rPr>
          <w:lang w:val="es-UY"/>
        </w:rPr>
      </w:pPr>
      <w:r w:rsidRPr="00440773">
        <w:rPr>
          <w:b/>
          <w:bCs/>
          <w:lang w:val="en-US"/>
        </w:rPr>
        <w:lastRenderedPageBreak/>
        <w:t>Supplementary figures</w:t>
      </w:r>
      <w:r w:rsidRPr="00440773">
        <w:rPr>
          <w:lang w:val="en-US"/>
        </w:rPr>
        <w:t>:</w:t>
      </w:r>
    </w:p>
    <w:p w14:paraId="1E6D56E0" w14:textId="1B9E2397" w:rsidR="00173605" w:rsidRPr="00440773" w:rsidRDefault="00173605" w:rsidP="00173605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440773">
        <w:rPr>
          <w:b/>
          <w:bCs/>
          <w:lang w:val="en-US"/>
        </w:rPr>
        <w:t>Fig. S1</w:t>
      </w:r>
      <w:r w:rsidRPr="00440773">
        <w:rPr>
          <w:lang w:val="en-US"/>
        </w:rPr>
        <w:t xml:space="preserve"> GC traces of volatiles (upper panel) and waxes (lower panel) from (</w:t>
      </w:r>
      <w:r w:rsidRPr="00440773">
        <w:rPr>
          <w:b/>
          <w:bCs/>
          <w:lang w:val="en-US"/>
        </w:rPr>
        <w:t>A</w:t>
      </w:r>
      <w:r w:rsidRPr="00440773">
        <w:rPr>
          <w:lang w:val="en-US"/>
        </w:rPr>
        <w:t>) Murcott mandarin, (</w:t>
      </w:r>
      <w:r w:rsidRPr="00440773">
        <w:rPr>
          <w:b/>
          <w:bCs/>
          <w:lang w:val="en-US"/>
        </w:rPr>
        <w:t>B</w:t>
      </w:r>
      <w:r w:rsidRPr="00440773">
        <w:rPr>
          <w:lang w:val="en-US"/>
        </w:rPr>
        <w:t>) Clemenules mandarin, (</w:t>
      </w:r>
      <w:r w:rsidRPr="00440773">
        <w:rPr>
          <w:b/>
          <w:bCs/>
          <w:lang w:val="en-US"/>
        </w:rPr>
        <w:t>C</w:t>
      </w:r>
      <w:r w:rsidRPr="00440773">
        <w:rPr>
          <w:lang w:val="en-US"/>
        </w:rPr>
        <w:t>) Valencia (sweet orange), (</w:t>
      </w:r>
      <w:r w:rsidRPr="00440773">
        <w:rPr>
          <w:b/>
          <w:bCs/>
          <w:lang w:val="en-US"/>
        </w:rPr>
        <w:t>D</w:t>
      </w:r>
      <w:r w:rsidRPr="00440773">
        <w:rPr>
          <w:lang w:val="en-US"/>
        </w:rPr>
        <w:t>) Navelina orange, (</w:t>
      </w:r>
      <w:r w:rsidRPr="00440773">
        <w:rPr>
          <w:b/>
          <w:bCs/>
          <w:lang w:val="en-US"/>
        </w:rPr>
        <w:t>E</w:t>
      </w:r>
      <w:r w:rsidRPr="00440773">
        <w:rPr>
          <w:lang w:val="en-US"/>
        </w:rPr>
        <w:t>) Lanelate orange, and (</w:t>
      </w:r>
      <w:r w:rsidRPr="00440773">
        <w:rPr>
          <w:b/>
          <w:bCs/>
          <w:lang w:val="en-US"/>
        </w:rPr>
        <w:t>F</w:t>
      </w:r>
      <w:r w:rsidRPr="00440773">
        <w:rPr>
          <w:lang w:val="en-US"/>
        </w:rPr>
        <w:t>) Lisbon lemon.</w:t>
      </w:r>
    </w:p>
    <w:p w14:paraId="63AA8A44" w14:textId="1CC80EA1" w:rsidR="00173605" w:rsidRPr="00440773" w:rsidRDefault="00173605" w:rsidP="00173605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440773">
        <w:rPr>
          <w:b/>
          <w:bCs/>
          <w:lang w:val="en-US"/>
        </w:rPr>
        <w:t>Fig. S2</w:t>
      </w:r>
      <w:r w:rsidRPr="00440773">
        <w:rPr>
          <w:lang w:val="en-US"/>
        </w:rPr>
        <w:t xml:space="preserve"> PLS-DA on </w:t>
      </w:r>
      <w:r w:rsidRPr="00440773">
        <w:rPr>
          <w:b/>
          <w:bCs/>
          <w:lang w:val="en-US"/>
        </w:rPr>
        <w:t>volatiles</w:t>
      </w:r>
      <w:r w:rsidRPr="00440773">
        <w:rPr>
          <w:lang w:val="en-US"/>
        </w:rPr>
        <w:t xml:space="preserve"> by species (left panels): (</w:t>
      </w:r>
      <w:r w:rsidRPr="00440773">
        <w:rPr>
          <w:b/>
          <w:bCs/>
          <w:lang w:val="en-US"/>
        </w:rPr>
        <w:t>A</w:t>
      </w:r>
      <w:r w:rsidRPr="00440773">
        <w:rPr>
          <w:lang w:val="en-US"/>
        </w:rPr>
        <w:t>) PLS-DA plot and (</w:t>
      </w:r>
      <w:r w:rsidRPr="00440773">
        <w:rPr>
          <w:b/>
          <w:bCs/>
          <w:lang w:val="en-US"/>
        </w:rPr>
        <w:t>B</w:t>
      </w:r>
      <w:r w:rsidRPr="00440773">
        <w:rPr>
          <w:lang w:val="en-US"/>
        </w:rPr>
        <w:t xml:space="preserve">) VIP scores for significant volatile features; and PLS-DA on </w:t>
      </w:r>
      <w:proofErr w:type="gramStart"/>
      <w:r w:rsidRPr="00440773">
        <w:rPr>
          <w:lang w:val="en-US"/>
        </w:rPr>
        <w:t>volatiles</w:t>
      </w:r>
      <w:proofErr w:type="gramEnd"/>
      <w:r w:rsidRPr="00440773">
        <w:rPr>
          <w:lang w:val="en-US"/>
        </w:rPr>
        <w:t xml:space="preserve"> by citrus type (right panels): (</w:t>
      </w:r>
      <w:r w:rsidRPr="00440773">
        <w:rPr>
          <w:b/>
          <w:bCs/>
          <w:lang w:val="en-US"/>
        </w:rPr>
        <w:t>C</w:t>
      </w:r>
      <w:r w:rsidRPr="00440773">
        <w:rPr>
          <w:lang w:val="en-US"/>
        </w:rPr>
        <w:t>) PLS-DA plot, and (</w:t>
      </w:r>
      <w:r w:rsidRPr="00440773">
        <w:rPr>
          <w:b/>
          <w:bCs/>
          <w:lang w:val="en-US"/>
        </w:rPr>
        <w:t>D</w:t>
      </w:r>
      <w:r w:rsidRPr="00440773">
        <w:rPr>
          <w:lang w:val="en-US"/>
        </w:rPr>
        <w:t>) VIP scores for significant volatile features.</w:t>
      </w:r>
    </w:p>
    <w:p w14:paraId="20874A11" w14:textId="06F0CCF2" w:rsidR="00173605" w:rsidRPr="00440773" w:rsidRDefault="00173605" w:rsidP="00173605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440773">
        <w:rPr>
          <w:b/>
          <w:bCs/>
          <w:lang w:val="en-US"/>
        </w:rPr>
        <w:t>Fig. S3</w:t>
      </w:r>
      <w:r w:rsidRPr="00440773">
        <w:rPr>
          <w:lang w:val="en-US"/>
        </w:rPr>
        <w:t xml:space="preserve"> PLS-DA on </w:t>
      </w:r>
      <w:r w:rsidRPr="00440773">
        <w:rPr>
          <w:b/>
          <w:bCs/>
          <w:lang w:val="en-US"/>
        </w:rPr>
        <w:t>waxes</w:t>
      </w:r>
      <w:r w:rsidRPr="00440773">
        <w:rPr>
          <w:lang w:val="en-US"/>
        </w:rPr>
        <w:t xml:space="preserve"> by species (left panels): (</w:t>
      </w:r>
      <w:r w:rsidRPr="00440773">
        <w:rPr>
          <w:b/>
          <w:bCs/>
          <w:lang w:val="en-US"/>
        </w:rPr>
        <w:t>A</w:t>
      </w:r>
      <w:r w:rsidRPr="00440773">
        <w:rPr>
          <w:lang w:val="en-US"/>
        </w:rPr>
        <w:t>) PLS-DA plot and (</w:t>
      </w:r>
      <w:r w:rsidRPr="00440773">
        <w:rPr>
          <w:b/>
          <w:bCs/>
          <w:lang w:val="en-US"/>
        </w:rPr>
        <w:t>B</w:t>
      </w:r>
      <w:r w:rsidRPr="00440773">
        <w:rPr>
          <w:lang w:val="en-US"/>
        </w:rPr>
        <w:t xml:space="preserve">) VIP scores for significant wax features; and PLS-DA on </w:t>
      </w:r>
      <w:r w:rsidR="00E465C8">
        <w:rPr>
          <w:lang w:val="en-US"/>
        </w:rPr>
        <w:t>waxes</w:t>
      </w:r>
      <w:r w:rsidRPr="00440773">
        <w:rPr>
          <w:lang w:val="en-US"/>
        </w:rPr>
        <w:t xml:space="preserve"> by citrus type (right panels): (</w:t>
      </w:r>
      <w:r w:rsidRPr="00440773">
        <w:rPr>
          <w:b/>
          <w:bCs/>
          <w:lang w:val="en-US"/>
        </w:rPr>
        <w:t>C</w:t>
      </w:r>
      <w:r w:rsidRPr="00440773">
        <w:rPr>
          <w:lang w:val="en-US"/>
        </w:rPr>
        <w:t>) PLS-DA plot, and (</w:t>
      </w:r>
      <w:r w:rsidRPr="00440773">
        <w:rPr>
          <w:b/>
          <w:bCs/>
          <w:lang w:val="en-US"/>
        </w:rPr>
        <w:t>D</w:t>
      </w:r>
      <w:r w:rsidRPr="00440773">
        <w:rPr>
          <w:lang w:val="en-US"/>
        </w:rPr>
        <w:t>) VIP scores for significant wax features.</w:t>
      </w:r>
    </w:p>
    <w:p w14:paraId="01312F38" w14:textId="30C866CD" w:rsidR="00173605" w:rsidRPr="001927F3" w:rsidRDefault="00173605" w:rsidP="00173605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440773">
        <w:rPr>
          <w:b/>
          <w:bCs/>
          <w:lang w:val="en-US"/>
        </w:rPr>
        <w:t>Fig. S4</w:t>
      </w:r>
      <w:r w:rsidRPr="00440773">
        <w:rPr>
          <w:lang w:val="en-US"/>
        </w:rPr>
        <w:t xml:space="preserve"> Volatile compounds </w:t>
      </w:r>
      <w:proofErr w:type="gramStart"/>
      <w:r w:rsidRPr="00440773">
        <w:rPr>
          <w:lang w:val="en-US"/>
        </w:rPr>
        <w:t>discriminating</w:t>
      </w:r>
      <w:proofErr w:type="gramEnd"/>
      <w:r w:rsidRPr="00440773">
        <w:rPr>
          <w:lang w:val="en-US"/>
        </w:rPr>
        <w:t xml:space="preserve"> preferred (green bars) and less-preferred (red bars) citrus species for oviposition by </w:t>
      </w:r>
      <w:r w:rsidRPr="00440773">
        <w:rPr>
          <w:i/>
          <w:iCs/>
          <w:lang w:val="en-US"/>
        </w:rPr>
        <w:t>Diaphorina citri</w:t>
      </w:r>
      <w:r w:rsidRPr="00440773">
        <w:rPr>
          <w:lang w:val="en-US"/>
        </w:rPr>
        <w:t>, as identified by PLS-DA (VIP &gt; 1.5). Data are normalized and expressed in arbitrary units.</w:t>
      </w:r>
    </w:p>
    <w:p w14:paraId="56ED1DEE" w14:textId="131CA52F" w:rsidR="00173605" w:rsidRPr="00E465C8" w:rsidRDefault="00173605" w:rsidP="00173605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440773">
        <w:rPr>
          <w:b/>
          <w:bCs/>
          <w:lang w:val="en-US"/>
        </w:rPr>
        <w:t>Fig. S5</w:t>
      </w:r>
      <w:r w:rsidRPr="00440773">
        <w:rPr>
          <w:lang w:val="en-US"/>
        </w:rPr>
        <w:t xml:space="preserve"> Wax compounds </w:t>
      </w:r>
      <w:proofErr w:type="gramStart"/>
      <w:r w:rsidRPr="00440773">
        <w:rPr>
          <w:lang w:val="en-US"/>
        </w:rPr>
        <w:t>discriminating</w:t>
      </w:r>
      <w:proofErr w:type="gramEnd"/>
      <w:r w:rsidRPr="00440773">
        <w:rPr>
          <w:lang w:val="en-US"/>
        </w:rPr>
        <w:t xml:space="preserve"> preferred and less-preferred citrus species for oviposition by </w:t>
      </w:r>
      <w:r w:rsidRPr="00440773">
        <w:rPr>
          <w:i/>
          <w:iCs/>
          <w:lang w:val="en-US"/>
        </w:rPr>
        <w:t>Diaphorina citri</w:t>
      </w:r>
      <w:r w:rsidRPr="00440773">
        <w:rPr>
          <w:lang w:val="en-US"/>
        </w:rPr>
        <w:t>, as identified by PLS-DA (VIP &gt; 1.5). Data are normalized and expressed in arbitrary units.</w:t>
      </w:r>
    </w:p>
    <w:p w14:paraId="5ECFEB3A" w14:textId="77777777" w:rsidR="00BE3076" w:rsidRPr="00440773" w:rsidRDefault="00BE3076" w:rsidP="00173605"/>
    <w:sectPr w:rsidR="00BE3076" w:rsidRPr="004407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91FC4"/>
    <w:multiLevelType w:val="hybridMultilevel"/>
    <w:tmpl w:val="489AB83E"/>
    <w:lvl w:ilvl="0" w:tplc="3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A0019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163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76"/>
    <w:rsid w:val="00173605"/>
    <w:rsid w:val="001927F3"/>
    <w:rsid w:val="001F470A"/>
    <w:rsid w:val="002D5EB5"/>
    <w:rsid w:val="00395CB3"/>
    <w:rsid w:val="003D5606"/>
    <w:rsid w:val="00440773"/>
    <w:rsid w:val="00450B73"/>
    <w:rsid w:val="004703F2"/>
    <w:rsid w:val="00485374"/>
    <w:rsid w:val="005A3C49"/>
    <w:rsid w:val="005B5201"/>
    <w:rsid w:val="00664629"/>
    <w:rsid w:val="006A3341"/>
    <w:rsid w:val="006D0A0D"/>
    <w:rsid w:val="007423F2"/>
    <w:rsid w:val="007B088B"/>
    <w:rsid w:val="00833EFE"/>
    <w:rsid w:val="009511AC"/>
    <w:rsid w:val="00990531"/>
    <w:rsid w:val="00AE03AA"/>
    <w:rsid w:val="00BE3076"/>
    <w:rsid w:val="00E11D6C"/>
    <w:rsid w:val="00E34B69"/>
    <w:rsid w:val="00E37B0C"/>
    <w:rsid w:val="00E4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9D921"/>
  <w15:chartTrackingRefBased/>
  <w15:docId w15:val="{9C2D281C-8F42-4956-83DB-F9E47006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605"/>
    <w:rPr>
      <w:rFonts w:ascii="Calibri" w:eastAsia="Calibri" w:hAnsi="Calibri" w:cs="Calibri"/>
      <w:kern w:val="0"/>
      <w:lang w:val="en" w:eastAsia="es-UY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3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0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0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0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0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0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07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E30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0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0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076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73605"/>
  </w:style>
  <w:style w:type="paragraph" w:styleId="Revision">
    <w:name w:val="Revision"/>
    <w:hidden/>
    <w:uiPriority w:val="99"/>
    <w:semiHidden/>
    <w:rsid w:val="005B5201"/>
    <w:pPr>
      <w:spacing w:after="0" w:line="240" w:lineRule="auto"/>
    </w:pPr>
    <w:rPr>
      <w:rFonts w:ascii="Calibri" w:eastAsia="Calibri" w:hAnsi="Calibri" w:cs="Calibri"/>
      <w:kern w:val="0"/>
      <w:lang w:val="en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424</Words>
  <Characters>2444</Characters>
  <Application>Microsoft Office Word</Application>
  <DocSecurity>0</DocSecurity>
  <Lines>40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2</dc:creator>
  <cp:keywords/>
  <dc:description/>
  <cp:lastModifiedBy>Carmen Rossini</cp:lastModifiedBy>
  <cp:revision>17</cp:revision>
  <dcterms:created xsi:type="dcterms:W3CDTF">2026-03-05T13:41:00Z</dcterms:created>
  <dcterms:modified xsi:type="dcterms:W3CDTF">2026-09-02T17:45:00Z</dcterms:modified>
</cp:coreProperties>
</file>