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D3EB1" w14:textId="7DEF6366" w:rsidR="00301E11" w:rsidRPr="00301E11" w:rsidRDefault="00301E11" w:rsidP="00D839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301E11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 xml:space="preserve">Table 3. </w:t>
      </w:r>
      <w:r w:rsidRPr="00D83950">
        <w:rPr>
          <w:rFonts w:ascii="Times New Roman" w:eastAsia="Times New Roman" w:hAnsi="Times New Roman" w:cs="Times New Roman"/>
          <w:kern w:val="0"/>
          <w:lang w:val="en"/>
          <w14:ligatures w14:val="none"/>
        </w:rPr>
        <w:t>Postoperative complications stratified by surgical technique in primary distal hypospadias repair</w:t>
      </w:r>
    </w:p>
    <w:p w14:paraId="3FBAD967" w14:textId="352A474D" w:rsidR="00301E11" w:rsidRPr="00301E11" w:rsidRDefault="00301E11" w:rsidP="00301E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6"/>
        <w:gridCol w:w="1398"/>
        <w:gridCol w:w="1496"/>
        <w:gridCol w:w="1383"/>
        <w:gridCol w:w="1496"/>
        <w:gridCol w:w="771"/>
      </w:tblGrid>
      <w:tr w:rsidR="00301E11" w:rsidRPr="00301E11" w14:paraId="45822CC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331AB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  <w:t>Complication / Clinical Outcome</w:t>
            </w:r>
          </w:p>
        </w:tc>
        <w:tc>
          <w:tcPr>
            <w:tcW w:w="0" w:type="auto"/>
            <w:vAlign w:val="center"/>
            <w:hideMark/>
          </w:tcPr>
          <w:p w14:paraId="099581B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  <w:t>TIP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2"/>
                  <w:szCs w:val="22"/>
                  <w14:ligatures w14:val="none"/>
                </w:rPr>
                <m:t>n=342</m:t>
              </m:r>
            </m:oMath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79E97E8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  <w:t>MAGPI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2"/>
                  <w:szCs w:val="22"/>
                  <w14:ligatures w14:val="none"/>
                </w:rPr>
                <m:t>n=37</m:t>
              </m:r>
            </m:oMath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A36893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  <w:t>Other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2"/>
                  <w:szCs w:val="22"/>
                  <w14:ligatures w14:val="none"/>
                </w:rPr>
                <m:t>n=33</m:t>
              </m:r>
            </m:oMath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93B7022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  <w:t>Total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2"/>
                  <w:szCs w:val="22"/>
                  <w14:ligatures w14:val="none"/>
                </w:rPr>
                <m:t>N=412</m:t>
              </m:r>
            </m:oMath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84977B5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</w:pPr>
            <m:oMath>
              <m:r>
                <w:rPr>
                  <w:rFonts w:ascii="Cambria Math" w:eastAsia="Times New Roman" w:hAnsi="Cambria Math" w:cs="Times New Roman"/>
                  <w:kern w:val="0"/>
                  <w:sz w:val="22"/>
                  <w:szCs w:val="22"/>
                  <w14:ligatures w14:val="none"/>
                </w:rPr>
                <m:t>p</m:t>
              </m:r>
            </m:oMath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  <w:t>-value</w:t>
            </w:r>
          </w:p>
        </w:tc>
      </w:tr>
      <w:tr w:rsidR="00301E11" w:rsidRPr="00301E11" w14:paraId="617B25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D8A58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Early Complications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≤30</m:t>
              </m:r>
            </m:oMath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 xml:space="preserve"> days)</w:t>
            </w:r>
          </w:p>
        </w:tc>
        <w:tc>
          <w:tcPr>
            <w:tcW w:w="0" w:type="auto"/>
            <w:vAlign w:val="center"/>
            <w:hideMark/>
          </w:tcPr>
          <w:p w14:paraId="72B10B96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166D7C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72E86B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4B1774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CF9B07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1E11" w:rsidRPr="00301E11" w14:paraId="0FDAD9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8BD0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Acute postoperative hemorrhage</w:t>
            </w:r>
          </w:p>
        </w:tc>
        <w:tc>
          <w:tcPr>
            <w:tcW w:w="0" w:type="auto"/>
            <w:vAlign w:val="center"/>
            <w:hideMark/>
          </w:tcPr>
          <w:p w14:paraId="69293173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0.3%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C5AFC8A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9972C52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78C3F19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1A5D7EEC" w14:textId="77777777" w:rsidR="00301E11" w:rsidRPr="00301E11" w:rsidRDefault="00000000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0.902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†</m:t>
                    </m:r>
                  </m:sup>
                </m:sSup>
              </m:oMath>
            </m:oMathPara>
          </w:p>
        </w:tc>
      </w:tr>
      <w:tr w:rsidR="00301E11" w:rsidRPr="00301E11" w14:paraId="5AF4BB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CA0CC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Acute urinary retention</w:t>
            </w:r>
          </w:p>
        </w:tc>
        <w:tc>
          <w:tcPr>
            <w:tcW w:w="0" w:type="auto"/>
            <w:vAlign w:val="center"/>
            <w:hideMark/>
          </w:tcPr>
          <w:p w14:paraId="1A418F53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0.6%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0241521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34B72BF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07DE878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0.5%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94C30B0" w14:textId="77777777" w:rsidR="00301E11" w:rsidRPr="00301E11" w:rsidRDefault="00000000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0.814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†</m:t>
                    </m:r>
                  </m:sup>
                </m:sSup>
              </m:oMath>
            </m:oMathPara>
          </w:p>
        </w:tc>
      </w:tr>
      <w:tr w:rsidR="00301E11" w:rsidRPr="00301E11" w14:paraId="783978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D3E9EC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Early meatal calibration required</w:t>
            </w:r>
          </w:p>
        </w:tc>
        <w:tc>
          <w:tcPr>
            <w:tcW w:w="0" w:type="auto"/>
            <w:vAlign w:val="center"/>
            <w:hideMark/>
          </w:tcPr>
          <w:p w14:paraId="51C20AE1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1C28353A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8.1%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D8EC397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6.1%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8F269A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3.9%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6CCC1F5" w14:textId="77777777" w:rsidR="00301E11" w:rsidRPr="00301E11" w:rsidRDefault="00000000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0.273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*</m:t>
                    </m:r>
                  </m:sup>
                </m:sSup>
              </m:oMath>
            </m:oMathPara>
          </w:p>
        </w:tc>
      </w:tr>
      <w:tr w:rsidR="00301E11" w:rsidRPr="00301E11" w14:paraId="00C360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BE4B4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Surgical site infection</w:t>
            </w:r>
          </w:p>
        </w:tc>
        <w:tc>
          <w:tcPr>
            <w:tcW w:w="0" w:type="auto"/>
            <w:vAlign w:val="center"/>
            <w:hideMark/>
          </w:tcPr>
          <w:p w14:paraId="41E1A907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91E5101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B165692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3041C9E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FCAC3B8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—</w:t>
            </w:r>
          </w:p>
        </w:tc>
      </w:tr>
      <w:tr w:rsidR="00301E11" w:rsidRPr="00301E11" w14:paraId="4CF1E8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550B6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Flap necrosis / Wound dehiscence</w:t>
            </w:r>
          </w:p>
        </w:tc>
        <w:tc>
          <w:tcPr>
            <w:tcW w:w="0" w:type="auto"/>
            <w:vAlign w:val="center"/>
            <w:hideMark/>
          </w:tcPr>
          <w:p w14:paraId="7E065066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3474F24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1B3FC1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20DB8475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20753EA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—</w:t>
            </w:r>
          </w:p>
        </w:tc>
      </w:tr>
      <w:tr w:rsidR="00301E11" w:rsidRPr="00301E11" w14:paraId="729CA9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719A84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Late Complications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&gt;30</m:t>
              </m:r>
            </m:oMath>
            <w:r w:rsidRPr="00301E11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 xml:space="preserve"> days)</w:t>
            </w:r>
          </w:p>
        </w:tc>
        <w:tc>
          <w:tcPr>
            <w:tcW w:w="0" w:type="auto"/>
            <w:vAlign w:val="center"/>
            <w:hideMark/>
          </w:tcPr>
          <w:p w14:paraId="5C41AB3E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535BF0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FAEE0A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8AC608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DBF6EC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1E11" w:rsidRPr="00301E11" w14:paraId="134734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55769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 xml:space="preserve">Urethral </w:t>
            </w:r>
            <w:proofErr w:type="gramStart"/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meatal</w:t>
            </w:r>
            <w:proofErr w:type="gramEnd"/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 xml:space="preserve"> / submeatal stricture</w:t>
            </w:r>
          </w:p>
        </w:tc>
        <w:tc>
          <w:tcPr>
            <w:tcW w:w="0" w:type="auto"/>
            <w:vAlign w:val="center"/>
            <w:hideMark/>
          </w:tcPr>
          <w:p w14:paraId="56975F23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5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1.5%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829B5A2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8.1%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329BB41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3017751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9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A4B3BEF" w14:textId="77777777" w:rsidR="00301E11" w:rsidRPr="00301E11" w:rsidRDefault="00000000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0.030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*</m:t>
                    </m:r>
                  </m:sup>
                </m:sSup>
              </m:oMath>
            </m:oMathPara>
          </w:p>
        </w:tc>
      </w:tr>
      <w:tr w:rsidR="00301E11" w:rsidRPr="00301E11" w14:paraId="243E83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432E9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Urethrocutaneous fistula</w:t>
            </w:r>
          </w:p>
        </w:tc>
        <w:tc>
          <w:tcPr>
            <w:tcW w:w="0" w:type="auto"/>
            <w:vAlign w:val="center"/>
            <w:hideMark/>
          </w:tcPr>
          <w:p w14:paraId="0F41CEDE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A9D34B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1BCA60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2F8E75" w14:textId="77777777" w:rsidR="00301E11" w:rsidRPr="00301E11" w:rsidRDefault="00301E11" w:rsidP="00301E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78E037" w14:textId="77777777" w:rsidR="00301E11" w:rsidRPr="00301E11" w:rsidRDefault="00000000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0.090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†</m:t>
                    </m:r>
                  </m:sup>
                </m:sSup>
              </m:oMath>
            </m:oMathPara>
          </w:p>
        </w:tc>
      </w:tr>
      <w:tr w:rsidR="00301E11" w:rsidRPr="00301E11" w14:paraId="016828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F512D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5119F407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337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98.5%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BB391B9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35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94.6%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2EA5699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97.0%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309171A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404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98.1%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1EC83363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301E11" w:rsidRPr="00301E11" w14:paraId="2C9CB2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4A691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Single orifice</w:t>
            </w:r>
          </w:p>
        </w:tc>
        <w:tc>
          <w:tcPr>
            <w:tcW w:w="0" w:type="auto"/>
            <w:vAlign w:val="center"/>
            <w:hideMark/>
          </w:tcPr>
          <w:p w14:paraId="2BA6BAF5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0.6%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65F0369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5.4%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612B064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605DB5F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5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9BDACD7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301E11" w:rsidRPr="00301E11" w14:paraId="586775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62F9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Multiple orifices</w:t>
            </w:r>
          </w:p>
        </w:tc>
        <w:tc>
          <w:tcPr>
            <w:tcW w:w="0" w:type="auto"/>
            <w:vAlign w:val="center"/>
            <w:hideMark/>
          </w:tcPr>
          <w:p w14:paraId="5B0D1AA2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0.9%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20C3A414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C7A43F9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98E5D7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0.7%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5A51019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301E11" w:rsidRPr="00301E11" w14:paraId="2F698B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F613D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Urethral diverticulum</w:t>
            </w:r>
          </w:p>
        </w:tc>
        <w:tc>
          <w:tcPr>
            <w:tcW w:w="0" w:type="auto"/>
            <w:vAlign w:val="center"/>
            <w:hideMark/>
          </w:tcPr>
          <w:p w14:paraId="12E22F3D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0.6%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A3AF4F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12D4EF0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DE332C5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0.5%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01F64C4" w14:textId="77777777" w:rsidR="00301E11" w:rsidRPr="00301E11" w:rsidRDefault="00000000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0.814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†</m:t>
                    </m:r>
                  </m:sup>
                </m:sSup>
              </m:oMath>
            </m:oMathPara>
          </w:p>
        </w:tc>
      </w:tr>
      <w:tr w:rsidR="00301E11" w:rsidRPr="00301E11" w14:paraId="5825D3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0F2FE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01E11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Secondary surgical reoperation</w:t>
            </w:r>
          </w:p>
        </w:tc>
        <w:tc>
          <w:tcPr>
            <w:tcW w:w="0" w:type="auto"/>
            <w:vAlign w:val="center"/>
            <w:hideMark/>
          </w:tcPr>
          <w:p w14:paraId="2E16F77B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220F13E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10.8%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4D39CE9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6.1%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53751C3" w14:textId="77777777" w:rsidR="00301E11" w:rsidRPr="00301E11" w:rsidRDefault="00301E11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17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4.1%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6488BBD" w14:textId="77777777" w:rsidR="00301E11" w:rsidRPr="00301E11" w:rsidRDefault="00000000" w:rsidP="0030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0.074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†</m:t>
                    </m:r>
                  </m:sup>
                </m:sSup>
              </m:oMath>
            </m:oMathPara>
          </w:p>
        </w:tc>
      </w:tr>
    </w:tbl>
    <w:p w14:paraId="3E1EDAF7" w14:textId="46E2B832" w:rsidR="00301E11" w:rsidRPr="00301E11" w:rsidRDefault="00301E11" w:rsidP="00301E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C2FA84" w14:textId="75833DB1" w:rsidR="00301E11" w:rsidRPr="00301E11" w:rsidRDefault="00301E11" w:rsidP="00301E1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"/>
          <w14:ligatures w14:val="none"/>
        </w:rPr>
      </w:pPr>
      <w:r w:rsidRPr="00301E1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"/>
          <w14:ligatures w14:val="none"/>
        </w:rPr>
        <w:t xml:space="preserve">Footnote </w:t>
      </w:r>
    </w:p>
    <w:p w14:paraId="13116A0E" w14:textId="77777777" w:rsidR="00301E11" w:rsidRPr="00301E11" w:rsidRDefault="00301E11" w:rsidP="00301E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Data </w:t>
      </w:r>
      <w:proofErr w:type="gramStart"/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are</w:t>
      </w:r>
      <w:proofErr w:type="gramEnd"/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 presented as number (percentage,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%</m:t>
        </m:r>
      </m:oMath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). </w:t>
      </w:r>
      <w:r w:rsidRPr="00301E11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 xml:space="preserve">Bold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</m:t>
        </m:r>
      </m:oMath>
      <w:r w:rsidRPr="00301E11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-values</w:t>
      </w:r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 denote statistical significance (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p&lt;0.05</m:t>
        </m:r>
      </m:oMath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).</w:t>
      </w:r>
    </w:p>
    <w:p w14:paraId="1E1E553C" w14:textId="77777777" w:rsidR="00301E11" w:rsidRPr="00301E11" w:rsidRDefault="00000000" w:rsidP="00301E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pPr>
          <m:e/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*</m:t>
            </m:r>
          </m:sup>
        </m:sSup>
        <m:r>
          <w:rPr>
            <w:rFonts w:ascii="Cambria Math" w:eastAsia="Times New Roman" w:hAnsi="Cambria Math" w:cs="Times New Roman"/>
            <w:kern w:val="0"/>
            <w14:ligatures w14:val="none"/>
          </w:rPr>
          <m:t>p</m:t>
        </m:r>
      </m:oMath>
      <w:r w:rsidR="00301E11"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-value calculated using Pearson’s Chi-square (</w:t>
      </w:r>
      <m:oMath>
        <m:sSup>
          <m:sSup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χ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2</m:t>
            </m:r>
          </m:sup>
        </m:sSup>
      </m:oMath>
      <w:r w:rsidR="00301E11"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) test.</w:t>
      </w:r>
    </w:p>
    <w:p w14:paraId="0CB8907A" w14:textId="77777777" w:rsidR="00301E11" w:rsidRPr="00301E11" w:rsidRDefault="00000000" w:rsidP="00301E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pPr>
          <m:e/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†</m:t>
            </m:r>
          </m:sup>
        </m:sSup>
        <m:r>
          <w:rPr>
            <w:rFonts w:ascii="Cambria Math" w:eastAsia="Times New Roman" w:hAnsi="Cambria Math" w:cs="Times New Roman"/>
            <w:kern w:val="0"/>
            <w14:ligatures w14:val="none"/>
          </w:rPr>
          <m:t>p</m:t>
        </m:r>
      </m:oMath>
      <w:r w:rsidR="00301E11"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-value calculated using Fisher’s exact test (or Fisher-Freeman-Halton test for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r×c</m:t>
        </m:r>
      </m:oMath>
      <w:r w:rsidR="00301E11"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contingency).</w:t>
      </w:r>
    </w:p>
    <w:p w14:paraId="1F8B5C35" w14:textId="77777777" w:rsidR="00301E11" w:rsidRPr="00301E11" w:rsidRDefault="00301E11" w:rsidP="00301E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Abbreviations: </w:t>
      </w:r>
      <w:r w:rsidRPr="00301E11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TIP</w:t>
      </w:r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tubularized incised plate urethroplasty; </w:t>
      </w:r>
      <w:r w:rsidRPr="00301E11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MAGPI</w:t>
      </w:r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meatal advancement and glanuloplasty incorporated;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n</m:t>
        </m:r>
      </m:oMath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subgroup count;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N</m:t>
        </m:r>
      </m:oMath>
      <w:r w:rsidRPr="00301E11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, total cohort sample size.</w:t>
      </w:r>
    </w:p>
    <w:p w14:paraId="7A3D81B3" w14:textId="77777777" w:rsidR="002616CF" w:rsidRPr="00301E11" w:rsidRDefault="002616CF" w:rsidP="00301E11">
      <w:pPr>
        <w:jc w:val="center"/>
        <w:rPr>
          <w:lang w:val="en"/>
        </w:rPr>
      </w:pPr>
    </w:p>
    <w:sectPr w:rsidR="002616CF" w:rsidRPr="00301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1C8"/>
    <w:rsid w:val="000D5971"/>
    <w:rsid w:val="00187380"/>
    <w:rsid w:val="002616CF"/>
    <w:rsid w:val="00301E11"/>
    <w:rsid w:val="00357BFC"/>
    <w:rsid w:val="00392CB0"/>
    <w:rsid w:val="005961C8"/>
    <w:rsid w:val="006A5408"/>
    <w:rsid w:val="00835ED9"/>
    <w:rsid w:val="00C250D4"/>
    <w:rsid w:val="00D83950"/>
    <w:rsid w:val="00D8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60E4F"/>
  <w15:chartTrackingRefBased/>
  <w15:docId w15:val="{85100E03-F907-43BC-B941-C27AEE8A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61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1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1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1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1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1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1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1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61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1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1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1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1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1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1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1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1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1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1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1C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01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01E11"/>
    <w:rPr>
      <w:b/>
      <w:bCs/>
    </w:rPr>
  </w:style>
  <w:style w:type="character" w:styleId="Emphasis">
    <w:name w:val="Emphasis"/>
    <w:basedOn w:val="DefaultParagraphFont"/>
    <w:uiPriority w:val="20"/>
    <w:qFormat/>
    <w:rsid w:val="00301E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Khashayar Atqiaee</dc:creator>
  <cp:keywords/>
  <dc:description/>
  <cp:lastModifiedBy>Khashayar Atqiaee</cp:lastModifiedBy>
  <cp:revision>8</cp:revision>
  <dcterms:created xsi:type="dcterms:W3CDTF">2026-08-31T09:27:00Z</dcterms:created>
  <dcterms:modified xsi:type="dcterms:W3CDTF">2026-09-03T15:29:00Z</dcterms:modified>
</cp:coreProperties>
</file>