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986A" w14:textId="1ED01123" w:rsidR="0038005A" w:rsidRPr="0038005A" w:rsidRDefault="0038005A" w:rsidP="00A01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8005A">
        <w:rPr>
          <w:rFonts w:ascii="Times New Roman" w:eastAsia="Times New Roman" w:hAnsi="Times New Roman" w:cs="Times New Roman"/>
          <w:kern w:val="0"/>
          <w:lang w:val="en"/>
          <w14:ligatures w14:val="none"/>
        </w:rPr>
        <w:t>Table 5. Multivariable logistic regression analysis of independent predictors for overall postoperative complications</w:t>
      </w:r>
    </w:p>
    <w:p w14:paraId="0F96EFDB" w14:textId="79021571" w:rsidR="0038005A" w:rsidRPr="0038005A" w:rsidRDefault="0038005A" w:rsidP="003800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1"/>
        <w:gridCol w:w="1333"/>
        <w:gridCol w:w="1338"/>
        <w:gridCol w:w="818"/>
        <w:gridCol w:w="888"/>
        <w:gridCol w:w="2772"/>
      </w:tblGrid>
      <w:tr w:rsidR="0038005A" w:rsidRPr="0038005A" w14:paraId="0C8D285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7C53C4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Explanatory Variable</w:t>
            </w:r>
          </w:p>
        </w:tc>
        <w:tc>
          <w:tcPr>
            <w:tcW w:w="0" w:type="auto"/>
            <w:vAlign w:val="center"/>
            <w:hideMark/>
          </w:tcPr>
          <w:p w14:paraId="38A64A50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β</m:t>
              </m:r>
            </m:oMath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Coefficient</w:t>
            </w:r>
          </w:p>
        </w:tc>
        <w:tc>
          <w:tcPr>
            <w:tcW w:w="0" w:type="auto"/>
            <w:vAlign w:val="center"/>
            <w:hideMark/>
          </w:tcPr>
          <w:p w14:paraId="5E7DBD2C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Standard Error (SE)</w:t>
            </w:r>
          </w:p>
        </w:tc>
        <w:tc>
          <w:tcPr>
            <w:tcW w:w="0" w:type="auto"/>
            <w:vAlign w:val="center"/>
            <w:hideMark/>
          </w:tcPr>
          <w:p w14:paraId="18CF2039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 xml:space="preserve">Wald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χ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2</m:t>
                  </m:r>
                </m:sup>
              </m:sSup>
            </m:oMath>
          </w:p>
        </w:tc>
        <w:tc>
          <w:tcPr>
            <w:tcW w:w="0" w:type="auto"/>
            <w:vAlign w:val="center"/>
            <w:hideMark/>
          </w:tcPr>
          <w:p w14:paraId="5D13D903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p</m:t>
              </m:r>
            </m:oMath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-value</w:t>
            </w:r>
          </w:p>
        </w:tc>
        <w:tc>
          <w:tcPr>
            <w:tcW w:w="0" w:type="auto"/>
            <w:vAlign w:val="center"/>
            <w:hideMark/>
          </w:tcPr>
          <w:p w14:paraId="5D792BAB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Adjusted Odds Ratio (aOR)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95%</m:t>
              </m:r>
            </m:oMath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 xml:space="preserve"> CI)</w:t>
            </w:r>
          </w:p>
        </w:tc>
      </w:tr>
      <w:tr w:rsidR="0038005A" w:rsidRPr="0038005A" w14:paraId="68C49C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0AC88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Age at surgery (per 1-year increase)</w:t>
            </w:r>
          </w:p>
        </w:tc>
        <w:tc>
          <w:tcPr>
            <w:tcW w:w="0" w:type="auto"/>
            <w:vAlign w:val="center"/>
            <w:hideMark/>
          </w:tcPr>
          <w:p w14:paraId="17F78F9C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0.260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F4D21FA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0.066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D1D202E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15.461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1684C92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&lt;0.001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94E37EF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1.297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1.140</m:t>
                    </m:r>
                    <m:r>
                      <m:rPr>
                        <m:nor/>
                      </m:rPr>
                      <w:rPr>
                        <w:rFonts w:ascii="Times New Roman" w:eastAsia="Times New Roman" w:hAnsi="Times New Roman" w:cs="Times New Roman"/>
                        <w:kern w:val="0"/>
                        <w14:ligatures w14:val="none"/>
                      </w:rPr>
                      <m:t>–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1.476</m:t>
                    </m:r>
                  </m:e>
                </m:d>
              </m:oMath>
            </m:oMathPara>
          </w:p>
        </w:tc>
      </w:tr>
      <w:tr w:rsidR="0038005A" w:rsidRPr="0038005A" w14:paraId="3FB59B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11731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Length of hospital stay (per 1-day increase)</w:t>
            </w:r>
          </w:p>
        </w:tc>
        <w:tc>
          <w:tcPr>
            <w:tcW w:w="0" w:type="auto"/>
            <w:vAlign w:val="center"/>
            <w:hideMark/>
          </w:tcPr>
          <w:p w14:paraId="5FA38E5D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1.071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0995E47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0.404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6C29120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7.016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1464F77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0.008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1637613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2.919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1.321</m:t>
                    </m:r>
                    <m:r>
                      <m:rPr>
                        <m:nor/>
                      </m:rPr>
                      <w:rPr>
                        <w:rFonts w:ascii="Times New Roman" w:eastAsia="Times New Roman" w:hAnsi="Times New Roman" w:cs="Times New Roman"/>
                        <w:kern w:val="0"/>
                        <w14:ligatures w14:val="none"/>
                      </w:rPr>
                      <m:t>–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6.452</m:t>
                    </m:r>
                  </m:e>
                </m:d>
              </m:oMath>
            </m:oMathPara>
          </w:p>
        </w:tc>
      </w:tr>
      <w:tr w:rsidR="0038005A" w:rsidRPr="0038005A" w14:paraId="3E08EE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247D1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Operative duration (per 1-hour increase)</w:t>
            </w:r>
          </w:p>
        </w:tc>
        <w:tc>
          <w:tcPr>
            <w:tcW w:w="0" w:type="auto"/>
            <w:vAlign w:val="center"/>
            <w:hideMark/>
          </w:tcPr>
          <w:p w14:paraId="7F29DC16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-0.657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3ED3CEB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0.222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F46BFD7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8.749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83A64FD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0.003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340F523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0.518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0.335</m:t>
                    </m:r>
                    <m:r>
                      <m:rPr>
                        <m:nor/>
                      </m:rPr>
                      <w:rPr>
                        <w:rFonts w:ascii="Times New Roman" w:eastAsia="Times New Roman" w:hAnsi="Times New Roman" w:cs="Times New Roman"/>
                        <w:kern w:val="0"/>
                        <w14:ligatures w14:val="none"/>
                      </w:rPr>
                      <m:t>–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0.801</m:t>
                    </m:r>
                  </m:e>
                </m:d>
              </m:oMath>
            </m:oMathPara>
          </w:p>
        </w:tc>
      </w:tr>
      <w:tr w:rsidR="0038005A" w:rsidRPr="0038005A" w14:paraId="0D5FAC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5D922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Associated ventral curvature (Chordee)</w:t>
            </w:r>
          </w:p>
        </w:tc>
        <w:tc>
          <w:tcPr>
            <w:tcW w:w="0" w:type="auto"/>
            <w:vAlign w:val="center"/>
            <w:hideMark/>
          </w:tcPr>
          <w:p w14:paraId="3087F4AC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-0.333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AC2461F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0.770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A08F2B9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0.187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454666C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0.666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4E9EE17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0.717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0.159</m:t>
                    </m:r>
                    <m:r>
                      <m:rPr>
                        <m:nor/>
                      </m:rPr>
                      <w:rPr>
                        <w:rFonts w:ascii="Times New Roman" w:eastAsia="Times New Roman" w:hAnsi="Times New Roman" w:cs="Times New Roman"/>
                        <w:kern w:val="0"/>
                        <w14:ligatures w14:val="none"/>
                      </w:rPr>
                      <m:t>–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3.235</m:t>
                    </m:r>
                  </m:e>
                </m:d>
              </m:oMath>
            </m:oMathPara>
          </w:p>
        </w:tc>
      </w:tr>
      <w:tr w:rsidR="0038005A" w:rsidRPr="0038005A" w14:paraId="7CD74B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26F9A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8005A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Associated systemic comorbidity / anomaly</w:t>
            </w:r>
          </w:p>
        </w:tc>
        <w:tc>
          <w:tcPr>
            <w:tcW w:w="0" w:type="auto"/>
            <w:vAlign w:val="center"/>
            <w:hideMark/>
          </w:tcPr>
          <w:p w14:paraId="1D60280F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0.558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CED9B5F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1.042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26E4FC6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0.286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CF7249D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0.593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0447207" w14:textId="77777777" w:rsidR="0038005A" w:rsidRPr="0038005A" w:rsidRDefault="0038005A" w:rsidP="0038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1.747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0.227</m:t>
                    </m:r>
                    <m:r>
                      <m:rPr>
                        <m:nor/>
                      </m:rPr>
                      <w:rPr>
                        <w:rFonts w:ascii="Times New Roman" w:eastAsia="Times New Roman" w:hAnsi="Times New Roman" w:cs="Times New Roman"/>
                        <w:kern w:val="0"/>
                        <w14:ligatures w14:val="none"/>
                      </w:rPr>
                      <m:t>–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13.455</m:t>
                    </m:r>
                  </m:e>
                </m:d>
              </m:oMath>
            </m:oMathPara>
          </w:p>
        </w:tc>
      </w:tr>
    </w:tbl>
    <w:p w14:paraId="6A89F8E7" w14:textId="5942F6C7" w:rsidR="0038005A" w:rsidRPr="0038005A" w:rsidRDefault="0038005A" w:rsidP="003800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E9C58" w14:textId="2F2E2CC1" w:rsidR="0038005A" w:rsidRPr="0038005A" w:rsidRDefault="0038005A" w:rsidP="0038005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</w:pPr>
      <w:r w:rsidRPr="003800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  <w:t>Footnote</w:t>
      </w:r>
    </w:p>
    <w:p w14:paraId="1360C16D" w14:textId="77777777" w:rsidR="0038005A" w:rsidRPr="0038005A" w:rsidRDefault="0038005A" w:rsidP="003800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Dependent variable: Occurrence of any postoperative complication (early or late composite outcome,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0=</m:t>
        </m:r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No</m:t>
        </m:r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1=</m:t>
        </m:r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Yes</m:t>
        </m:r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). </w:t>
      </w:r>
      <w:r w:rsidRPr="0038005A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Bold values</w:t>
      </w: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denote statistical significance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p&lt;0.05</m:t>
        </m:r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).</w:t>
      </w:r>
    </w:p>
    <w:p w14:paraId="01E923D4" w14:textId="77777777" w:rsidR="0038005A" w:rsidRPr="0038005A" w:rsidRDefault="0038005A" w:rsidP="003800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Abbreviations: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β</m:t>
        </m:r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unstandardized regression coefficient; </w:t>
      </w:r>
      <w:r w:rsidRPr="0038005A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SE</w:t>
      </w: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standard error of the coefficient; </w:t>
      </w:r>
      <w:r w:rsidRPr="0038005A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 xml:space="preserve">Wald </w:t>
      </w: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χ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2</m:t>
            </m:r>
          </m:sup>
        </m:sSup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Wald Chi-square statistic; </w:t>
      </w:r>
      <w:r w:rsidRPr="0038005A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aOR</w:t>
      </w: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adjusted odds ratio; </w:t>
      </w:r>
      <w:r w:rsidRPr="0038005A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CI</w:t>
      </w: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, confidence interval.</w:t>
      </w:r>
    </w:p>
    <w:p w14:paraId="68103C74" w14:textId="77777777" w:rsidR="0038005A" w:rsidRPr="0038005A" w:rsidRDefault="0038005A" w:rsidP="003800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Model Diagnostics: Multivariable binary logistic regression model adjusted simultaneously for patient age, operative duration, length of stay, presence of chordee, and systemic comorbidities. Reference categories: Chordee (</w:t>
      </w: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absent</m:t>
        </m:r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), Systemic anomalies (</w:t>
      </w: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absent</m:t>
        </m:r>
      </m:oMath>
      <w:r w:rsidRPr="0038005A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).</w:t>
      </w:r>
    </w:p>
    <w:p w14:paraId="09BB0550" w14:textId="77777777" w:rsidR="002616CF" w:rsidRPr="00DE3F9A" w:rsidRDefault="002616CF" w:rsidP="0038005A">
      <w:pPr>
        <w:jc w:val="center"/>
      </w:pPr>
    </w:p>
    <w:sectPr w:rsidR="002616CF" w:rsidRPr="00DE3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3E"/>
    <w:rsid w:val="00056E26"/>
    <w:rsid w:val="00187380"/>
    <w:rsid w:val="001C7FA8"/>
    <w:rsid w:val="002616CF"/>
    <w:rsid w:val="00357BFC"/>
    <w:rsid w:val="0038005A"/>
    <w:rsid w:val="003B351C"/>
    <w:rsid w:val="009357B5"/>
    <w:rsid w:val="00A01F12"/>
    <w:rsid w:val="00D8424F"/>
    <w:rsid w:val="00DE3F9A"/>
    <w:rsid w:val="00FA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90D8"/>
  <w15:chartTrackingRefBased/>
  <w15:docId w15:val="{BB5D3E9A-7DB5-4163-A389-8E75EB82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7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7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7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7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7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7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7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7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7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7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7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7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7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73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7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A773E"/>
    <w:rPr>
      <w:b/>
      <w:bCs/>
    </w:rPr>
  </w:style>
  <w:style w:type="character" w:styleId="Emphasis">
    <w:name w:val="Emphasis"/>
    <w:basedOn w:val="DefaultParagraphFont"/>
    <w:uiPriority w:val="20"/>
    <w:qFormat/>
    <w:rsid w:val="00FA77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Khashayar Atqiaee</dc:creator>
  <cp:keywords/>
  <dc:description/>
  <cp:lastModifiedBy>Khashayar Atqiaee</cp:lastModifiedBy>
  <cp:revision>8</cp:revision>
  <dcterms:created xsi:type="dcterms:W3CDTF">2026-08-31T09:29:00Z</dcterms:created>
  <dcterms:modified xsi:type="dcterms:W3CDTF">2026-09-03T15:30:00Z</dcterms:modified>
</cp:coreProperties>
</file>