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80C71" w14:textId="77777777" w:rsidR="000D39E5" w:rsidRDefault="000D39E5" w:rsidP="000D39E5">
      <w:pPr>
        <w:pBdr>
          <w:top w:val="nil"/>
          <w:left w:val="nil"/>
          <w:bottom w:val="nil"/>
          <w:right w:val="nil"/>
          <w:between w:val="nil"/>
        </w:pBdr>
        <w:spacing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noProof/>
          <w:sz w:val="24"/>
          <w:szCs w:val="24"/>
        </w:rPr>
        <w:drawing>
          <wp:inline distT="114300" distB="114300" distL="114300" distR="114300" wp14:anchorId="13D7F87E" wp14:editId="5F64BE2E">
            <wp:extent cx="6858000" cy="5444836"/>
            <wp:effectExtent l="0" t="0" r="0" b="3810"/>
            <wp:docPr id="1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4"/>
                    <a:srcRect/>
                    <a:stretch>
                      <a:fillRect/>
                    </a:stretch>
                  </pic:blipFill>
                  <pic:spPr>
                    <a:xfrm>
                      <a:off x="0" y="0"/>
                      <a:ext cx="6903131" cy="5480667"/>
                    </a:xfrm>
                    <a:prstGeom prst="rect">
                      <a:avLst/>
                    </a:prstGeom>
                    <a:ln/>
                  </pic:spPr>
                </pic:pic>
              </a:graphicData>
            </a:graphic>
          </wp:inline>
        </w:drawing>
      </w:r>
    </w:p>
    <w:p w14:paraId="3DC249D4" w14:textId="77777777" w:rsidR="000D39E5" w:rsidRDefault="000D39E5" w:rsidP="000D39E5">
      <w:pPr>
        <w:pBdr>
          <w:top w:val="nil"/>
          <w:left w:val="nil"/>
          <w:bottom w:val="nil"/>
          <w:right w:val="nil"/>
          <w:between w:val="nil"/>
        </w:pBdr>
        <w:spacing w:line="360" w:lineRule="auto"/>
        <w:jc w:val="both"/>
        <w:rPr>
          <w:rFonts w:ascii="Times New Roman" w:eastAsia="Times New Roman" w:hAnsi="Times New Roman" w:cs="Times New Roman"/>
          <w:b/>
          <w:bCs/>
          <w:color w:val="000000"/>
          <w:sz w:val="24"/>
          <w:szCs w:val="24"/>
        </w:rPr>
      </w:pPr>
    </w:p>
    <w:p w14:paraId="619730BE" w14:textId="77777777" w:rsidR="000D39E5" w:rsidRDefault="000D39E5" w:rsidP="000D39E5">
      <w:pPr>
        <w:pBdr>
          <w:top w:val="nil"/>
          <w:left w:val="nil"/>
          <w:bottom w:val="nil"/>
          <w:right w:val="nil"/>
          <w:between w:val="nil"/>
        </w:pBdr>
        <w:spacing w:line="360" w:lineRule="auto"/>
        <w:jc w:val="both"/>
        <w:rPr>
          <w:rFonts w:ascii="Times New Roman" w:eastAsia="Times New Roman" w:hAnsi="Times New Roman" w:cs="Times New Roman"/>
          <w:b/>
          <w:bCs/>
          <w:color w:val="000000"/>
          <w:sz w:val="24"/>
          <w:szCs w:val="24"/>
        </w:rPr>
      </w:pPr>
    </w:p>
    <w:p w14:paraId="0035C3FE" w14:textId="77777777" w:rsidR="000D39E5" w:rsidRDefault="000D39E5" w:rsidP="000D39E5">
      <w:pPr>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Extended Data Fig. 1│Bayesian time-scaled phylogeny of </w:t>
      </w:r>
      <w:r>
        <w:rPr>
          <w:rFonts w:ascii="Times New Roman" w:eastAsia="Times New Roman" w:hAnsi="Times New Roman" w:cs="Times New Roman"/>
          <w:b/>
          <w:bCs/>
          <w:i/>
          <w:iCs/>
          <w:color w:val="000000"/>
          <w:sz w:val="24"/>
          <w:szCs w:val="24"/>
        </w:rPr>
        <w:t>S. aureus</w:t>
      </w:r>
      <w:r>
        <w:rPr>
          <w:rFonts w:ascii="Times New Roman" w:eastAsia="Times New Roman" w:hAnsi="Times New Roman" w:cs="Times New Roman"/>
          <w:b/>
          <w:bCs/>
          <w:color w:val="000000"/>
          <w:sz w:val="24"/>
          <w:szCs w:val="24"/>
        </w:rPr>
        <w:t xml:space="preserve"> ST30 isolates. </w:t>
      </w:r>
      <w:r>
        <w:rPr>
          <w:rFonts w:ascii="Times New Roman" w:eastAsia="Times New Roman" w:hAnsi="Times New Roman" w:cs="Times New Roman"/>
          <w:color w:val="000000"/>
          <w:sz w:val="24"/>
          <w:szCs w:val="24"/>
        </w:rPr>
        <w:t>Maximum</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clade credibility tree inferred using BEAST</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from 74 ST30 genomes. Branch colors indicate the phylogenetic groups </w:t>
      </w:r>
      <w:r>
        <w:rPr>
          <w:rFonts w:ascii="Times New Roman" w:eastAsia="Times New Roman" w:hAnsi="Times New Roman" w:cs="Times New Roman"/>
          <w:sz w:val="24"/>
          <w:szCs w:val="24"/>
        </w:rPr>
        <w:t>G1-Pk (pink), G2-Sg1.1-Yw (yellow), G2-Sg1.2-Bn (brown), G2-Sg2-Pr (purple) and G2-Sg3-Gn (green). Node annotations indicate the estimated year of divergence, with 95% highest posterior density (HPD) intervals shown in parentheses.</w:t>
      </w:r>
    </w:p>
    <w:p w14:paraId="29AC8805" w14:textId="77777777" w:rsidR="000D39E5" w:rsidRDefault="000D39E5" w:rsidP="000D39E5">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AEAE9C1" w14:textId="77777777" w:rsidR="000D39E5" w:rsidRDefault="000D39E5" w:rsidP="000D39E5">
      <w:pPr>
        <w:pBdr>
          <w:top w:val="nil"/>
          <w:left w:val="nil"/>
          <w:bottom w:val="nil"/>
          <w:right w:val="nil"/>
          <w:between w:val="nil"/>
        </w:pBdr>
        <w:spacing w:line="360" w:lineRule="auto"/>
        <w:jc w:val="both"/>
        <w:rPr>
          <w:rFonts w:ascii="Times New Roman" w:eastAsia="Times New Roman" w:hAnsi="Times New Roman" w:cs="Times New Roman"/>
          <w:sz w:val="24"/>
          <w:szCs w:val="24"/>
        </w:rPr>
      </w:pPr>
    </w:p>
    <w:p w14:paraId="01167359" w14:textId="77777777" w:rsidR="000D39E5" w:rsidRDefault="000D39E5" w:rsidP="000D39E5">
      <w:pPr>
        <w:pBdr>
          <w:top w:val="nil"/>
          <w:left w:val="nil"/>
          <w:bottom w:val="nil"/>
          <w:right w:val="nil"/>
          <w:between w:val="nil"/>
        </w:pBdr>
        <w:spacing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noProof/>
          <w:sz w:val="24"/>
          <w:szCs w:val="24"/>
        </w:rPr>
        <w:drawing>
          <wp:inline distT="114300" distB="114300" distL="114300" distR="114300" wp14:anchorId="36E0E4B2" wp14:editId="6CB24F69">
            <wp:extent cx="5925510" cy="3327400"/>
            <wp:effectExtent l="0" t="0" r="0" b="0"/>
            <wp:docPr id="1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5"/>
                    <a:srcRect/>
                    <a:stretch>
                      <a:fillRect/>
                    </a:stretch>
                  </pic:blipFill>
                  <pic:spPr>
                    <a:xfrm>
                      <a:off x="0" y="0"/>
                      <a:ext cx="5925510" cy="3327400"/>
                    </a:xfrm>
                    <a:prstGeom prst="rect">
                      <a:avLst/>
                    </a:prstGeom>
                    <a:ln/>
                  </pic:spPr>
                </pic:pic>
              </a:graphicData>
            </a:graphic>
          </wp:inline>
        </w:drawing>
      </w:r>
    </w:p>
    <w:p w14:paraId="5553D5D4" w14:textId="77777777" w:rsidR="000D39E5" w:rsidRDefault="000D39E5" w:rsidP="000D39E5">
      <w:pPr>
        <w:pBdr>
          <w:top w:val="nil"/>
          <w:left w:val="nil"/>
          <w:bottom w:val="nil"/>
          <w:right w:val="nil"/>
          <w:between w:val="nil"/>
        </w:pBdr>
        <w:spacing w:line="360" w:lineRule="auto"/>
        <w:jc w:val="both"/>
        <w:rPr>
          <w:rFonts w:ascii="Times New Roman" w:eastAsia="Times New Roman" w:hAnsi="Times New Roman" w:cs="Times New Roman"/>
          <w:b/>
          <w:bCs/>
          <w:color w:val="000000"/>
          <w:sz w:val="24"/>
          <w:szCs w:val="24"/>
        </w:rPr>
      </w:pPr>
    </w:p>
    <w:p w14:paraId="0C3EFE36" w14:textId="77777777" w:rsidR="000D39E5" w:rsidRDefault="000D39E5" w:rsidP="000D39E5">
      <w:pPr>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Extended Data Fig. 2│Nucleotide sequence identity and coverage of SaPIcam3-related sequence among staphylococcal genomes. </w:t>
      </w:r>
      <w:r>
        <w:rPr>
          <w:rFonts w:ascii="Times New Roman" w:eastAsia="Times New Roman" w:hAnsi="Times New Roman" w:cs="Times New Roman"/>
          <w:color w:val="000000"/>
          <w:sz w:val="24"/>
          <w:szCs w:val="24"/>
        </w:rPr>
        <w:t xml:space="preserve">The SaPIcam3 sequence from the reference genome </w:t>
      </w:r>
      <w:r>
        <w:rPr>
          <w:rFonts w:ascii="Times New Roman" w:eastAsia="Times New Roman" w:hAnsi="Times New Roman" w:cs="Times New Roman"/>
          <w:sz w:val="24"/>
          <w:szCs w:val="24"/>
        </w:rPr>
        <w:t>GCF_025559685.1 was used as the BLAST query. Query coverage (%) is represented on the horizontal axis, and sequence identity (%) is indicated by the color scale. Colored circles adjacent to isolate names indicate sequence type (ST), whereas squares indicate host origin, as defined in the figure.</w:t>
      </w:r>
    </w:p>
    <w:p w14:paraId="67AB148A" w14:textId="77777777" w:rsidR="000D39E5" w:rsidRDefault="000D39E5" w:rsidP="000D39E5">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293FD171" w14:textId="77777777" w:rsidR="000D39E5" w:rsidRDefault="000D39E5" w:rsidP="000D39E5">
      <w:pPr>
        <w:pBdr>
          <w:top w:val="nil"/>
          <w:left w:val="nil"/>
          <w:bottom w:val="nil"/>
          <w:right w:val="nil"/>
          <w:between w:val="nil"/>
        </w:pBdr>
        <w:spacing w:line="360" w:lineRule="auto"/>
        <w:jc w:val="both"/>
        <w:rPr>
          <w:rFonts w:ascii="Times New Roman" w:eastAsia="Times New Roman" w:hAnsi="Times New Roman" w:cs="Times New Roman"/>
          <w:sz w:val="24"/>
          <w:szCs w:val="24"/>
        </w:rPr>
      </w:pPr>
    </w:p>
    <w:p w14:paraId="1052B7B1" w14:textId="77777777" w:rsidR="000D39E5" w:rsidRDefault="000D39E5" w:rsidP="000D39E5">
      <w:pPr>
        <w:pBdr>
          <w:top w:val="nil"/>
          <w:left w:val="nil"/>
          <w:bottom w:val="nil"/>
          <w:right w:val="nil"/>
          <w:between w:val="nil"/>
        </w:pBd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114300" distB="114300" distL="114300" distR="114300" wp14:anchorId="0F9D6BAE" wp14:editId="2538A17E">
            <wp:extent cx="5925510" cy="3327400"/>
            <wp:effectExtent l="0" t="0" r="0" b="0"/>
            <wp:docPr id="4"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6"/>
                    <a:srcRect/>
                    <a:stretch>
                      <a:fillRect/>
                    </a:stretch>
                  </pic:blipFill>
                  <pic:spPr>
                    <a:xfrm>
                      <a:off x="0" y="0"/>
                      <a:ext cx="5925510" cy="3327400"/>
                    </a:xfrm>
                    <a:prstGeom prst="rect">
                      <a:avLst/>
                    </a:prstGeom>
                    <a:ln/>
                  </pic:spPr>
                </pic:pic>
              </a:graphicData>
            </a:graphic>
          </wp:inline>
        </w:drawing>
      </w:r>
    </w:p>
    <w:p w14:paraId="505DBA65" w14:textId="77777777" w:rsidR="000D39E5" w:rsidRDefault="000D39E5" w:rsidP="000D39E5">
      <w:pPr>
        <w:pBdr>
          <w:top w:val="nil"/>
          <w:left w:val="nil"/>
          <w:bottom w:val="nil"/>
          <w:right w:val="nil"/>
          <w:between w:val="nil"/>
        </w:pBdr>
        <w:spacing w:line="360" w:lineRule="auto"/>
        <w:jc w:val="both"/>
        <w:rPr>
          <w:rFonts w:ascii="Times New Roman" w:eastAsia="Times New Roman" w:hAnsi="Times New Roman" w:cs="Times New Roman"/>
          <w:b/>
          <w:bCs/>
          <w:sz w:val="24"/>
          <w:szCs w:val="24"/>
        </w:rPr>
      </w:pPr>
    </w:p>
    <w:p w14:paraId="36C49E44" w14:textId="77777777" w:rsidR="000D39E5" w:rsidRDefault="000D39E5" w:rsidP="000D39E5">
      <w:pPr>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Extended Data Fig. 3│Distribution of </w:t>
      </w:r>
      <w:r>
        <w:rPr>
          <w:rFonts w:ascii="Times New Roman" w:eastAsia="Times New Roman" w:hAnsi="Times New Roman" w:cs="Times New Roman"/>
          <w:b/>
          <w:bCs/>
          <w:i/>
          <w:iCs/>
          <w:sz w:val="24"/>
          <w:szCs w:val="24"/>
        </w:rPr>
        <w:t>sdrD</w:t>
      </w:r>
      <w:r>
        <w:rPr>
          <w:rFonts w:ascii="Times New Roman" w:eastAsia="Times New Roman" w:hAnsi="Times New Roman" w:cs="Times New Roman"/>
          <w:b/>
          <w:bCs/>
          <w:sz w:val="24"/>
          <w:szCs w:val="24"/>
        </w:rPr>
        <w:t>-</w:t>
      </w:r>
      <w:r>
        <w:rPr>
          <w:rFonts w:ascii="Times New Roman" w:eastAsia="Times New Roman" w:hAnsi="Times New Roman" w:cs="Times New Roman"/>
          <w:b/>
          <w:bCs/>
          <w:i/>
          <w:iCs/>
          <w:sz w:val="24"/>
          <w:szCs w:val="24"/>
        </w:rPr>
        <w:t>like</w:t>
      </w:r>
      <w:r>
        <w:rPr>
          <w:rFonts w:ascii="Times New Roman" w:eastAsia="Times New Roman" w:hAnsi="Times New Roman" w:cs="Times New Roman"/>
          <w:b/>
          <w:bCs/>
          <w:sz w:val="24"/>
          <w:szCs w:val="24"/>
        </w:rPr>
        <w:t xml:space="preserve"> gene among </w:t>
      </w:r>
      <w:r>
        <w:rPr>
          <w:rFonts w:ascii="Times New Roman" w:eastAsia="Times New Roman" w:hAnsi="Times New Roman" w:cs="Times New Roman"/>
          <w:b/>
          <w:bCs/>
          <w:i/>
          <w:iCs/>
          <w:sz w:val="24"/>
          <w:szCs w:val="24"/>
        </w:rPr>
        <w:t>S. aureus</w:t>
      </w:r>
      <w:r>
        <w:rPr>
          <w:rFonts w:ascii="Times New Roman" w:eastAsia="Times New Roman" w:hAnsi="Times New Roman" w:cs="Times New Roman"/>
          <w:b/>
          <w:bCs/>
          <w:sz w:val="24"/>
          <w:szCs w:val="24"/>
        </w:rPr>
        <w:t xml:space="preserve"> genomes. </w:t>
      </w:r>
      <w:r>
        <w:rPr>
          <w:rFonts w:ascii="Times New Roman" w:eastAsia="Times New Roman" w:hAnsi="Times New Roman" w:cs="Times New Roman"/>
          <w:sz w:val="24"/>
          <w:szCs w:val="24"/>
        </w:rPr>
        <w:t xml:space="preserve">Schematic representation of the spread of the </w:t>
      </w:r>
      <w:r>
        <w:rPr>
          <w:rFonts w:ascii="Times New Roman" w:eastAsia="Times New Roman" w:hAnsi="Times New Roman" w:cs="Times New Roman"/>
          <w:i/>
          <w:iCs/>
          <w:sz w:val="24"/>
          <w:szCs w:val="24"/>
        </w:rPr>
        <w:t>sdrD-like</w:t>
      </w:r>
      <w:r>
        <w:rPr>
          <w:rFonts w:ascii="Times New Roman" w:eastAsia="Times New Roman" w:hAnsi="Times New Roman" w:cs="Times New Roman"/>
          <w:sz w:val="24"/>
          <w:szCs w:val="24"/>
        </w:rPr>
        <w:t xml:space="preserve"> gene identified by sequence similarity searches across </w:t>
      </w:r>
      <w:r>
        <w:rPr>
          <w:rFonts w:ascii="Times New Roman" w:eastAsia="Times New Roman" w:hAnsi="Times New Roman" w:cs="Times New Roman"/>
          <w:i/>
          <w:iCs/>
          <w:sz w:val="24"/>
          <w:szCs w:val="24"/>
        </w:rPr>
        <w:t>S. aureus</w:t>
      </w:r>
      <w:r>
        <w:rPr>
          <w:rFonts w:ascii="Times New Roman" w:eastAsia="Times New Roman" w:hAnsi="Times New Roman" w:cs="Times New Roman"/>
          <w:sz w:val="24"/>
          <w:szCs w:val="24"/>
        </w:rPr>
        <w:t xml:space="preserve"> genomes. Isolates carrying </w:t>
      </w:r>
      <w:r>
        <w:rPr>
          <w:rFonts w:ascii="Times New Roman" w:eastAsia="Times New Roman" w:hAnsi="Times New Roman" w:cs="Times New Roman"/>
          <w:i/>
          <w:iCs/>
          <w:sz w:val="24"/>
          <w:szCs w:val="24"/>
        </w:rPr>
        <w:t>sdrD-like</w:t>
      </w:r>
      <w:r>
        <w:rPr>
          <w:rFonts w:ascii="Times New Roman" w:eastAsia="Times New Roman" w:hAnsi="Times New Roman" w:cs="Times New Roman"/>
          <w:sz w:val="24"/>
          <w:szCs w:val="24"/>
        </w:rPr>
        <w:t xml:space="preserve"> sequences are shown according to the sequence type (ST) represented with different colors. Animal host represented among these isolates were camels, bats and dogs, as represented in the figure. Only camel-derived ST30 isolates clustered into the phylogenetic group G2-Sg1.2-Bn carried </w:t>
      </w:r>
      <w:r>
        <w:rPr>
          <w:rFonts w:ascii="Times New Roman" w:eastAsia="Times New Roman" w:hAnsi="Times New Roman" w:cs="Times New Roman"/>
          <w:i/>
          <w:iCs/>
          <w:sz w:val="24"/>
          <w:szCs w:val="24"/>
        </w:rPr>
        <w:t>sdrD-like</w:t>
      </w:r>
      <w:r>
        <w:rPr>
          <w:rFonts w:ascii="Times New Roman" w:eastAsia="Times New Roman" w:hAnsi="Times New Roman" w:cs="Times New Roman"/>
          <w:sz w:val="24"/>
          <w:szCs w:val="24"/>
        </w:rPr>
        <w:t xml:space="preserve"> gene in the complete SaPIcam3.</w:t>
      </w:r>
    </w:p>
    <w:p w14:paraId="2FF86DEC" w14:textId="77777777" w:rsidR="000D39E5" w:rsidRDefault="000D39E5" w:rsidP="000D39E5">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689DBAB1" w14:textId="77777777" w:rsidR="000D39E5" w:rsidRDefault="000D39E5" w:rsidP="000D39E5">
      <w:pPr>
        <w:pBdr>
          <w:top w:val="nil"/>
          <w:left w:val="nil"/>
          <w:bottom w:val="nil"/>
          <w:right w:val="nil"/>
          <w:between w:val="nil"/>
        </w:pBdr>
        <w:spacing w:line="360" w:lineRule="auto"/>
        <w:jc w:val="both"/>
        <w:rPr>
          <w:rFonts w:ascii="Times New Roman" w:eastAsia="Times New Roman" w:hAnsi="Times New Roman" w:cs="Times New Roman"/>
          <w:sz w:val="24"/>
          <w:szCs w:val="24"/>
        </w:rPr>
      </w:pPr>
    </w:p>
    <w:p w14:paraId="06100ED7" w14:textId="77777777" w:rsidR="000D39E5" w:rsidRDefault="000D39E5" w:rsidP="000D39E5">
      <w:pPr>
        <w:pBdr>
          <w:top w:val="nil"/>
          <w:left w:val="nil"/>
          <w:bottom w:val="nil"/>
          <w:right w:val="nil"/>
          <w:between w:val="nil"/>
        </w:pBd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114300" distB="114300" distL="114300" distR="114300" wp14:anchorId="089829DB" wp14:editId="508A6A2F">
            <wp:extent cx="5925510" cy="3327400"/>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925510" cy="3327400"/>
                    </a:xfrm>
                    <a:prstGeom prst="rect">
                      <a:avLst/>
                    </a:prstGeom>
                    <a:ln/>
                  </pic:spPr>
                </pic:pic>
              </a:graphicData>
            </a:graphic>
          </wp:inline>
        </w:drawing>
      </w:r>
    </w:p>
    <w:p w14:paraId="31160F38" w14:textId="77777777" w:rsidR="000D39E5" w:rsidRDefault="000D39E5" w:rsidP="000D39E5">
      <w:pPr>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Extended Data Fig. 4│Predicted structural organization of the Sdr-like sequence. a, </w:t>
      </w:r>
      <w:r>
        <w:rPr>
          <w:rFonts w:ascii="Times New Roman" w:eastAsia="Times New Roman" w:hAnsi="Times New Roman" w:cs="Times New Roman"/>
          <w:sz w:val="24"/>
          <w:szCs w:val="24"/>
        </w:rPr>
        <w:t xml:space="preserve">Predicted three-dimensional structure of the SdrD-like sequence. </w:t>
      </w:r>
      <w:r>
        <w:rPr>
          <w:rFonts w:ascii="Times New Roman" w:eastAsia="Times New Roman" w:hAnsi="Times New Roman" w:cs="Times New Roman"/>
          <w:b/>
          <w:bCs/>
          <w:sz w:val="24"/>
          <w:szCs w:val="24"/>
        </w:rPr>
        <w:t xml:space="preserve">b, </w:t>
      </w:r>
      <w:r>
        <w:rPr>
          <w:rFonts w:ascii="Times New Roman" w:eastAsia="Times New Roman" w:hAnsi="Times New Roman" w:cs="Times New Roman"/>
          <w:sz w:val="24"/>
          <w:szCs w:val="24"/>
        </w:rPr>
        <w:t xml:space="preserve">Structural annotation showing the identified regions and domains. </w:t>
      </w:r>
      <w:r>
        <w:rPr>
          <w:rFonts w:ascii="Times New Roman" w:eastAsia="Times New Roman" w:hAnsi="Times New Roman" w:cs="Times New Roman"/>
          <w:b/>
          <w:bCs/>
          <w:sz w:val="24"/>
          <w:szCs w:val="24"/>
        </w:rPr>
        <w:t>c,</w:t>
      </w:r>
      <w:r>
        <w:rPr>
          <w:rFonts w:ascii="Times New Roman" w:eastAsia="Times New Roman" w:hAnsi="Times New Roman" w:cs="Times New Roman"/>
          <w:sz w:val="24"/>
          <w:szCs w:val="24"/>
        </w:rPr>
        <w:t xml:space="preserve"> Representation of the predicted N2 and N3 domains.</w:t>
      </w:r>
    </w:p>
    <w:p w14:paraId="3652AB44" w14:textId="77777777" w:rsidR="000D39E5" w:rsidRDefault="000D39E5" w:rsidP="000D39E5">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1C8113F7" w14:textId="77777777" w:rsidR="000D39E5" w:rsidRDefault="000D39E5" w:rsidP="000D39E5">
      <w:pPr>
        <w:pBdr>
          <w:top w:val="nil"/>
          <w:left w:val="nil"/>
          <w:bottom w:val="nil"/>
          <w:right w:val="nil"/>
          <w:between w:val="nil"/>
        </w:pBdr>
        <w:spacing w:line="360" w:lineRule="auto"/>
        <w:jc w:val="both"/>
        <w:rPr>
          <w:rFonts w:ascii="Times New Roman" w:eastAsia="Times New Roman" w:hAnsi="Times New Roman" w:cs="Times New Roman"/>
          <w:sz w:val="24"/>
          <w:szCs w:val="24"/>
        </w:rPr>
      </w:pPr>
    </w:p>
    <w:p w14:paraId="1EE7B06B" w14:textId="77777777" w:rsidR="000D39E5" w:rsidRDefault="000D39E5" w:rsidP="000D39E5">
      <w:pPr>
        <w:pBdr>
          <w:top w:val="nil"/>
          <w:left w:val="nil"/>
          <w:bottom w:val="nil"/>
          <w:right w:val="nil"/>
          <w:between w:val="nil"/>
        </w:pBdr>
        <w:spacing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noProof/>
          <w:sz w:val="24"/>
          <w:szCs w:val="24"/>
        </w:rPr>
        <w:drawing>
          <wp:inline distT="114300" distB="114300" distL="114300" distR="114300" wp14:anchorId="69186CAE" wp14:editId="690E46B8">
            <wp:extent cx="5925510" cy="3327400"/>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5925510" cy="3327400"/>
                    </a:xfrm>
                    <a:prstGeom prst="rect">
                      <a:avLst/>
                    </a:prstGeom>
                    <a:ln/>
                  </pic:spPr>
                </pic:pic>
              </a:graphicData>
            </a:graphic>
          </wp:inline>
        </w:drawing>
      </w:r>
    </w:p>
    <w:p w14:paraId="3967A980" w14:textId="77777777" w:rsidR="000D39E5" w:rsidRDefault="000D39E5" w:rsidP="000D39E5">
      <w:pPr>
        <w:pBdr>
          <w:top w:val="nil"/>
          <w:left w:val="nil"/>
          <w:bottom w:val="nil"/>
          <w:right w:val="nil"/>
          <w:between w:val="nil"/>
        </w:pBdr>
        <w:spacing w:line="360" w:lineRule="auto"/>
        <w:jc w:val="both"/>
        <w:rPr>
          <w:rFonts w:ascii="Times New Roman" w:eastAsia="Times New Roman" w:hAnsi="Times New Roman" w:cs="Times New Roman"/>
          <w:b/>
          <w:bCs/>
          <w:color w:val="000000"/>
          <w:sz w:val="24"/>
          <w:szCs w:val="24"/>
        </w:rPr>
      </w:pPr>
    </w:p>
    <w:p w14:paraId="58DE68EB" w14:textId="77777777" w:rsidR="000D39E5" w:rsidRDefault="000D39E5" w:rsidP="000D39E5">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Extended Data Fig. 5│Comparative genomic organization of vB_SauS_01_cam1 and phiSa3mw. </w:t>
      </w:r>
      <w:r>
        <w:rPr>
          <w:rFonts w:ascii="Times New Roman" w:eastAsia="Times New Roman" w:hAnsi="Times New Roman" w:cs="Times New Roman"/>
          <w:color w:val="000000"/>
          <w:sz w:val="24"/>
          <w:szCs w:val="24"/>
        </w:rPr>
        <w:t>The</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vB_SauS_01_cam1 sequence from the reference genome </w:t>
      </w:r>
      <w:r>
        <w:rPr>
          <w:rFonts w:ascii="Times New Roman" w:eastAsia="Times New Roman" w:hAnsi="Times New Roman" w:cs="Times New Roman"/>
          <w:sz w:val="24"/>
          <w:szCs w:val="24"/>
        </w:rPr>
        <w:t xml:space="preserve">GCF_025559685.1 was aligned with the sequence of </w:t>
      </w:r>
      <w:r>
        <w:rPr>
          <w:rFonts w:ascii="Times New Roman" w:eastAsia="Times New Roman" w:hAnsi="Times New Roman" w:cs="Times New Roman"/>
          <w:color w:val="000000"/>
          <w:sz w:val="24"/>
          <w:szCs w:val="24"/>
        </w:rPr>
        <w:t>phiSa3mw</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from </w:t>
      </w:r>
      <w:r>
        <w:rPr>
          <w:rFonts w:ascii="Times New Roman" w:eastAsia="Times New Roman" w:hAnsi="Times New Roman" w:cs="Times New Roman"/>
          <w:i/>
          <w:iCs/>
          <w:sz w:val="24"/>
          <w:szCs w:val="24"/>
        </w:rPr>
        <w:t>S. aureus</w:t>
      </w:r>
      <w:r>
        <w:rPr>
          <w:rFonts w:ascii="Times New Roman" w:eastAsia="Times New Roman" w:hAnsi="Times New Roman" w:cs="Times New Roman"/>
          <w:sz w:val="24"/>
          <w:szCs w:val="24"/>
        </w:rPr>
        <w:t xml:space="preserve"> MW2 (GenBank accession BA000033.2). Arrows indicate predicted ORFs and their transcriptional orientation with colors corresponding to the functional categories indicated in the figure. Gray-shaded regions between the prophages indicate nucleotide sequence identity. The enlarged region shows the genomic organization surrounding the </w:t>
      </w:r>
      <w:r>
        <w:rPr>
          <w:rFonts w:ascii="Times New Roman" w:eastAsia="Times New Roman" w:hAnsi="Times New Roman" w:cs="Times New Roman"/>
          <w:i/>
          <w:iCs/>
          <w:sz w:val="24"/>
          <w:szCs w:val="24"/>
        </w:rPr>
        <w:t>sea-like</w:t>
      </w:r>
      <w:r>
        <w:rPr>
          <w:rFonts w:ascii="Times New Roman" w:eastAsia="Times New Roman" w:hAnsi="Times New Roman" w:cs="Times New Roman"/>
          <w:sz w:val="24"/>
          <w:szCs w:val="24"/>
        </w:rPr>
        <w:t xml:space="preserve"> gene in </w:t>
      </w:r>
      <w:r>
        <w:rPr>
          <w:rFonts w:ascii="Times New Roman" w:eastAsia="Times New Roman" w:hAnsi="Times New Roman" w:cs="Times New Roman"/>
          <w:color w:val="000000"/>
          <w:sz w:val="24"/>
          <w:szCs w:val="24"/>
        </w:rPr>
        <w:t xml:space="preserve">vB_SauS_01_cam1 and the corresponding </w:t>
      </w:r>
      <w:r>
        <w:rPr>
          <w:rFonts w:ascii="Times New Roman" w:eastAsia="Times New Roman" w:hAnsi="Times New Roman" w:cs="Times New Roman"/>
          <w:i/>
          <w:iCs/>
          <w:color w:val="000000"/>
          <w:sz w:val="24"/>
          <w:szCs w:val="24"/>
        </w:rPr>
        <w:t>sea</w:t>
      </w:r>
      <w:r>
        <w:rPr>
          <w:rFonts w:ascii="Times New Roman" w:eastAsia="Times New Roman" w:hAnsi="Times New Roman" w:cs="Times New Roman"/>
          <w:color w:val="000000"/>
          <w:sz w:val="24"/>
          <w:szCs w:val="24"/>
        </w:rPr>
        <w:t xml:space="preserve"> region in phiSa3mw, including the IS</w:t>
      </w:r>
      <w:r>
        <w:rPr>
          <w:rFonts w:ascii="Times New Roman" w:eastAsia="Times New Roman" w:hAnsi="Times New Roman" w:cs="Times New Roman"/>
          <w:i/>
          <w:iCs/>
          <w:color w:val="000000"/>
          <w:sz w:val="24"/>
          <w:szCs w:val="24"/>
        </w:rPr>
        <w:t>1182</w:t>
      </w:r>
      <w:r>
        <w:rPr>
          <w:rFonts w:ascii="Times New Roman" w:eastAsia="Times New Roman" w:hAnsi="Times New Roman" w:cs="Times New Roman"/>
          <w:color w:val="000000"/>
          <w:sz w:val="24"/>
          <w:szCs w:val="24"/>
        </w:rPr>
        <w:t xml:space="preserve"> insertion. The color scale indicates nucleotide sequence identity.</w:t>
      </w:r>
    </w:p>
    <w:p w14:paraId="676BDBE8" w14:textId="77777777" w:rsidR="000D39E5" w:rsidRDefault="000D39E5" w:rsidP="000D39E5">
      <w:pPr>
        <w:pBdr>
          <w:top w:val="nil"/>
          <w:left w:val="nil"/>
          <w:bottom w:val="nil"/>
          <w:right w:val="nil"/>
          <w:between w:val="nil"/>
        </w:pBdr>
        <w:spacing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noProof/>
          <w:sz w:val="24"/>
          <w:szCs w:val="24"/>
        </w:rPr>
        <w:lastRenderedPageBreak/>
        <w:drawing>
          <wp:inline distT="114300" distB="114300" distL="114300" distR="114300" wp14:anchorId="63BBF62E" wp14:editId="3CE02DC9">
            <wp:extent cx="5925510" cy="3327400"/>
            <wp:effectExtent l="0" t="0" r="0" b="0"/>
            <wp:docPr id="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5925510" cy="3327400"/>
                    </a:xfrm>
                    <a:prstGeom prst="rect">
                      <a:avLst/>
                    </a:prstGeom>
                    <a:ln/>
                  </pic:spPr>
                </pic:pic>
              </a:graphicData>
            </a:graphic>
          </wp:inline>
        </w:drawing>
      </w:r>
    </w:p>
    <w:p w14:paraId="2FE039A2" w14:textId="77777777" w:rsidR="000D39E5" w:rsidRDefault="000D39E5" w:rsidP="000D39E5">
      <w:pPr>
        <w:pBdr>
          <w:top w:val="nil"/>
          <w:left w:val="nil"/>
          <w:bottom w:val="nil"/>
          <w:right w:val="nil"/>
          <w:between w:val="nil"/>
        </w:pBdr>
        <w:spacing w:line="360" w:lineRule="auto"/>
        <w:jc w:val="both"/>
        <w:rPr>
          <w:rFonts w:ascii="Times New Roman" w:eastAsia="Times New Roman" w:hAnsi="Times New Roman" w:cs="Times New Roman"/>
          <w:b/>
          <w:bCs/>
          <w:color w:val="000000"/>
          <w:sz w:val="24"/>
          <w:szCs w:val="24"/>
        </w:rPr>
      </w:pPr>
    </w:p>
    <w:p w14:paraId="480FDA56" w14:textId="77777777" w:rsidR="000D39E5" w:rsidRDefault="000D39E5" w:rsidP="000D39E5">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Extended Data Fig. 6│Comparative genomic organization of</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 xml:space="preserve">vB_SauS_01_cam2 and vB_SauS_phi2. </w:t>
      </w:r>
      <w:r>
        <w:rPr>
          <w:rFonts w:ascii="Times New Roman" w:eastAsia="Times New Roman" w:hAnsi="Times New Roman" w:cs="Times New Roman"/>
          <w:color w:val="000000"/>
          <w:sz w:val="24"/>
          <w:szCs w:val="24"/>
        </w:rPr>
        <w:t xml:space="preserve">The vB_SauS_01_cam2 sequence from the reference genome </w:t>
      </w:r>
      <w:r>
        <w:rPr>
          <w:rFonts w:ascii="Times New Roman" w:eastAsia="Times New Roman" w:hAnsi="Times New Roman" w:cs="Times New Roman"/>
          <w:sz w:val="24"/>
          <w:szCs w:val="24"/>
        </w:rPr>
        <w:t xml:space="preserve">GCF_025559685.1 was compared with </w:t>
      </w:r>
      <w:r>
        <w:rPr>
          <w:rFonts w:ascii="Times New Roman" w:eastAsia="Times New Roman" w:hAnsi="Times New Roman" w:cs="Times New Roman"/>
          <w:color w:val="000000"/>
          <w:sz w:val="24"/>
          <w:szCs w:val="24"/>
        </w:rPr>
        <w:t xml:space="preserve">vB_SauS_phi2, identified by PHASTEST as its closest related phage. Predicted </w:t>
      </w:r>
      <w:r>
        <w:rPr>
          <w:rFonts w:ascii="Times New Roman" w:eastAsia="Times New Roman" w:hAnsi="Times New Roman" w:cs="Times New Roman"/>
          <w:sz w:val="24"/>
          <w:szCs w:val="24"/>
        </w:rPr>
        <w:t xml:space="preserve">ORFs are represented by arrows indicating their transcriptional orientation, with colors corresponding to functional categories indicated in the figure. Gray-shaded regions between the prophages indicate nucleotide sequence identity. Functional modules of </w:t>
      </w:r>
      <w:r>
        <w:rPr>
          <w:rFonts w:ascii="Times New Roman" w:eastAsia="Times New Roman" w:hAnsi="Times New Roman" w:cs="Times New Roman"/>
          <w:color w:val="000000"/>
          <w:sz w:val="24"/>
          <w:szCs w:val="24"/>
        </w:rPr>
        <w:t>vB_SauS_01_cam2 are represented below the genomic map according to their predicted functions. The color scale indicates nucleotide sequence identity.</w:t>
      </w:r>
    </w:p>
    <w:p w14:paraId="2337F0F5" w14:textId="77777777" w:rsidR="000D39E5" w:rsidRDefault="000D39E5" w:rsidP="000D39E5">
      <w:pPr>
        <w:pBdr>
          <w:top w:val="nil"/>
          <w:left w:val="nil"/>
          <w:bottom w:val="nil"/>
          <w:right w:val="nil"/>
          <w:between w:val="nil"/>
        </w:pBdr>
        <w:spacing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noProof/>
          <w:sz w:val="24"/>
          <w:szCs w:val="24"/>
        </w:rPr>
        <w:lastRenderedPageBreak/>
        <w:drawing>
          <wp:inline distT="114300" distB="114300" distL="114300" distR="114300" wp14:anchorId="7F494125" wp14:editId="3855336F">
            <wp:extent cx="5925510" cy="3327400"/>
            <wp:effectExtent l="0" t="0" r="0" b="0"/>
            <wp:docPr id="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0"/>
                    <a:srcRect/>
                    <a:stretch>
                      <a:fillRect/>
                    </a:stretch>
                  </pic:blipFill>
                  <pic:spPr>
                    <a:xfrm>
                      <a:off x="0" y="0"/>
                      <a:ext cx="5925510" cy="3327400"/>
                    </a:xfrm>
                    <a:prstGeom prst="rect">
                      <a:avLst/>
                    </a:prstGeom>
                    <a:ln/>
                  </pic:spPr>
                </pic:pic>
              </a:graphicData>
            </a:graphic>
          </wp:inline>
        </w:drawing>
      </w:r>
    </w:p>
    <w:p w14:paraId="3423A712" w14:textId="77777777" w:rsidR="000D39E5" w:rsidRDefault="000D39E5" w:rsidP="000D39E5">
      <w:pPr>
        <w:pBdr>
          <w:top w:val="nil"/>
          <w:left w:val="nil"/>
          <w:bottom w:val="nil"/>
          <w:right w:val="nil"/>
          <w:between w:val="nil"/>
        </w:pBdr>
        <w:spacing w:line="360" w:lineRule="auto"/>
        <w:jc w:val="both"/>
        <w:rPr>
          <w:rFonts w:ascii="Times New Roman" w:eastAsia="Times New Roman" w:hAnsi="Times New Roman" w:cs="Times New Roman"/>
          <w:b/>
          <w:bCs/>
          <w:color w:val="000000"/>
          <w:sz w:val="24"/>
          <w:szCs w:val="24"/>
        </w:rPr>
      </w:pPr>
    </w:p>
    <w:p w14:paraId="56CD1CA1" w14:textId="77777777" w:rsidR="000D39E5" w:rsidRDefault="000D39E5" w:rsidP="000D39E5">
      <w:pPr>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Extended Data Fig. 7│ Nucleotide sequence identity and coverage of SCCcam-related sequences among staphylococcal genomes. </w:t>
      </w:r>
      <w:r>
        <w:rPr>
          <w:rFonts w:ascii="Times New Roman" w:eastAsia="Times New Roman" w:hAnsi="Times New Roman" w:cs="Times New Roman"/>
          <w:color w:val="000000"/>
          <w:sz w:val="24"/>
          <w:szCs w:val="24"/>
        </w:rPr>
        <w:t xml:space="preserve">The SCCcam sequence from the camel-associated lineage (reference genome </w:t>
      </w:r>
      <w:r>
        <w:rPr>
          <w:rFonts w:ascii="Times New Roman" w:eastAsia="Times New Roman" w:hAnsi="Times New Roman" w:cs="Times New Roman"/>
          <w:sz w:val="24"/>
          <w:szCs w:val="24"/>
        </w:rPr>
        <w:t xml:space="preserve">GCF_025559685.1) was used as the BLAST query. Query coverage (%) is represented on the horizontal axis, and sequence identity (%) is indicated by the color scale. Colored circles adjacent to isolate names indicate </w:t>
      </w:r>
      <w:r>
        <w:rPr>
          <w:rFonts w:ascii="Times New Roman" w:eastAsia="Times New Roman" w:hAnsi="Times New Roman" w:cs="Times New Roman"/>
          <w:i/>
          <w:iCs/>
          <w:sz w:val="24"/>
          <w:szCs w:val="24"/>
        </w:rPr>
        <w:t>S</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aureus</w:t>
      </w:r>
      <w:r>
        <w:rPr>
          <w:rFonts w:ascii="Times New Roman" w:eastAsia="Times New Roman" w:hAnsi="Times New Roman" w:cs="Times New Roman"/>
          <w:sz w:val="24"/>
          <w:szCs w:val="24"/>
        </w:rPr>
        <w:t xml:space="preserve"> sequence types (STs), whereas squares indicate host origin, as defined in the figure.</w:t>
      </w:r>
    </w:p>
    <w:p w14:paraId="15D02415" w14:textId="77777777" w:rsidR="000D39E5" w:rsidRDefault="000D39E5" w:rsidP="000D39E5">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6D04FA11" w14:textId="77777777" w:rsidR="000D39E5" w:rsidRDefault="000D39E5" w:rsidP="000D39E5">
      <w:pPr>
        <w:pBdr>
          <w:top w:val="nil"/>
          <w:left w:val="nil"/>
          <w:bottom w:val="nil"/>
          <w:right w:val="nil"/>
          <w:between w:val="nil"/>
        </w:pBdr>
        <w:spacing w:line="360" w:lineRule="auto"/>
        <w:jc w:val="both"/>
        <w:rPr>
          <w:rFonts w:ascii="Times New Roman" w:eastAsia="Times New Roman" w:hAnsi="Times New Roman" w:cs="Times New Roman"/>
          <w:sz w:val="24"/>
          <w:szCs w:val="24"/>
        </w:rPr>
      </w:pPr>
    </w:p>
    <w:p w14:paraId="72FA401B" w14:textId="77777777" w:rsidR="000D39E5" w:rsidRDefault="000D39E5" w:rsidP="000D39E5">
      <w:pPr>
        <w:pBdr>
          <w:top w:val="nil"/>
          <w:left w:val="nil"/>
          <w:bottom w:val="nil"/>
          <w:right w:val="nil"/>
          <w:between w:val="nil"/>
        </w:pBdr>
        <w:spacing w:line="36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noProof/>
          <w:sz w:val="24"/>
          <w:szCs w:val="24"/>
        </w:rPr>
        <w:drawing>
          <wp:inline distT="114300" distB="114300" distL="114300" distR="114300" wp14:anchorId="37A30111" wp14:editId="036CB78E">
            <wp:extent cx="5925510" cy="3327400"/>
            <wp:effectExtent l="0" t="0" r="0" b="0"/>
            <wp:docPr id="1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5925510" cy="3327400"/>
                    </a:xfrm>
                    <a:prstGeom prst="rect">
                      <a:avLst/>
                    </a:prstGeom>
                    <a:ln/>
                  </pic:spPr>
                </pic:pic>
              </a:graphicData>
            </a:graphic>
          </wp:inline>
        </w:drawing>
      </w:r>
    </w:p>
    <w:p w14:paraId="057A353D" w14:textId="77777777" w:rsidR="000D39E5" w:rsidRDefault="000D39E5" w:rsidP="000D39E5">
      <w:pPr>
        <w:pBdr>
          <w:top w:val="nil"/>
          <w:left w:val="nil"/>
          <w:bottom w:val="nil"/>
          <w:right w:val="nil"/>
          <w:between w:val="nil"/>
        </w:pBdr>
        <w:spacing w:line="360" w:lineRule="auto"/>
        <w:jc w:val="both"/>
        <w:rPr>
          <w:rFonts w:ascii="Times New Roman" w:eastAsia="Times New Roman" w:hAnsi="Times New Roman" w:cs="Times New Roman"/>
          <w:b/>
          <w:bCs/>
          <w:color w:val="000000"/>
          <w:sz w:val="24"/>
          <w:szCs w:val="24"/>
        </w:rPr>
      </w:pPr>
    </w:p>
    <w:p w14:paraId="3C590827" w14:textId="77777777" w:rsidR="000D39E5" w:rsidRDefault="000D39E5" w:rsidP="000D39E5">
      <w:pPr>
        <w:pBdr>
          <w:top w:val="nil"/>
          <w:left w:val="nil"/>
          <w:bottom w:val="nil"/>
          <w:right w:val="nil"/>
          <w:between w:val="nil"/>
        </w:pBd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Extended Data Fig. 8│Genomic organization of SCCcam and its ACME type III region. a, </w:t>
      </w:r>
      <w:r>
        <w:rPr>
          <w:rFonts w:ascii="Times New Roman" w:eastAsia="Times New Roman" w:hAnsi="Times New Roman" w:cs="Times New Roman"/>
          <w:color w:val="000000"/>
          <w:sz w:val="24"/>
          <w:szCs w:val="24"/>
        </w:rPr>
        <w:t xml:space="preserve">Schematic representation of SCCcam identified in the camel-associated lineage. Predicted </w:t>
      </w:r>
      <w:r>
        <w:rPr>
          <w:rFonts w:ascii="Times New Roman" w:eastAsia="Times New Roman" w:hAnsi="Times New Roman" w:cs="Times New Roman"/>
          <w:sz w:val="24"/>
          <w:szCs w:val="24"/>
        </w:rPr>
        <w:t xml:space="preserve">ORFs are represented by arrows indicating their transcriptional orientation and are color-coded according to their predicted function. </w:t>
      </w:r>
      <w:r>
        <w:rPr>
          <w:rFonts w:ascii="Times New Roman" w:eastAsia="Times New Roman" w:hAnsi="Times New Roman" w:cs="Times New Roman"/>
          <w:color w:val="000000"/>
          <w:sz w:val="24"/>
          <w:szCs w:val="24"/>
        </w:rPr>
        <w:t xml:space="preserve">Colored blocks above the genomic map indicate functional modules, as defined in the figure. </w:t>
      </w:r>
      <w:r>
        <w:rPr>
          <w:rFonts w:ascii="Times New Roman" w:eastAsia="Times New Roman" w:hAnsi="Times New Roman" w:cs="Times New Roman"/>
          <w:b/>
          <w:bCs/>
          <w:color w:val="000000"/>
          <w:sz w:val="24"/>
          <w:szCs w:val="24"/>
        </w:rPr>
        <w:t xml:space="preserve">b, </w:t>
      </w:r>
      <w:r>
        <w:rPr>
          <w:rFonts w:ascii="Times New Roman" w:eastAsia="Times New Roman" w:hAnsi="Times New Roman" w:cs="Times New Roman"/>
          <w:color w:val="000000"/>
          <w:sz w:val="24"/>
          <w:szCs w:val="24"/>
        </w:rPr>
        <w:t xml:space="preserve">Partial representation of the SCC-associated ACME III reported in </w:t>
      </w:r>
      <w:r>
        <w:rPr>
          <w:rFonts w:ascii="Times New Roman" w:eastAsia="Times New Roman" w:hAnsi="Times New Roman" w:cs="Times New Roman"/>
          <w:i/>
          <w:iCs/>
          <w:color w:val="000000"/>
          <w:sz w:val="24"/>
          <w:szCs w:val="24"/>
        </w:rPr>
        <w:t>S. aureus</w:t>
      </w:r>
      <w:r>
        <w:rPr>
          <w:rFonts w:ascii="Times New Roman" w:eastAsia="Times New Roman" w:hAnsi="Times New Roman" w:cs="Times New Roman"/>
          <w:color w:val="000000"/>
          <w:sz w:val="24"/>
          <w:szCs w:val="24"/>
        </w:rPr>
        <w:t xml:space="preserve"> ST80</w:t>
      </w:r>
      <w:r>
        <w:rPr>
          <w:rFonts w:ascii="Times New Roman" w:eastAsia="Times New Roman" w:hAnsi="Times New Roman" w:cs="Times New Roman"/>
          <w:color w:val="000000"/>
          <w:sz w:val="24"/>
          <w:szCs w:val="24"/>
          <w:vertAlign w:val="superscript"/>
        </w:rPr>
        <w:t>31</w:t>
      </w:r>
      <w:r>
        <w:rPr>
          <w:rFonts w:ascii="Times New Roman" w:eastAsia="Times New Roman" w:hAnsi="Times New Roman" w:cs="Times New Roman"/>
          <w:color w:val="000000"/>
          <w:sz w:val="24"/>
          <w:szCs w:val="24"/>
        </w:rPr>
        <w:t xml:space="preserve">, showing predicted ORFs and their </w:t>
      </w:r>
      <w:r>
        <w:rPr>
          <w:rFonts w:ascii="Times New Roman" w:eastAsia="Times New Roman" w:hAnsi="Times New Roman" w:cs="Times New Roman"/>
          <w:sz w:val="24"/>
          <w:szCs w:val="24"/>
        </w:rPr>
        <w:t>transcriptional orientation. Gray-shaded regions indicate sequence identity between the corresponding genomic regions. Functional categories and selected genes are indicated by the colored keys.</w:t>
      </w:r>
    </w:p>
    <w:p w14:paraId="3E9A9357" w14:textId="77777777" w:rsidR="000D39E5" w:rsidRDefault="000D39E5" w:rsidP="000D39E5">
      <w:pPr>
        <w:spacing w:line="360" w:lineRule="auto"/>
        <w:jc w:val="both"/>
        <w:rPr>
          <w:rFonts w:ascii="Times New Roman" w:eastAsia="Times New Roman" w:hAnsi="Times New Roman" w:cs="Times New Roman"/>
          <w:b/>
          <w:bCs/>
          <w:sz w:val="24"/>
          <w:szCs w:val="24"/>
        </w:rPr>
      </w:pPr>
    </w:p>
    <w:p w14:paraId="4B133BE8" w14:textId="77777777" w:rsidR="000D39E5" w:rsidRDefault="000D39E5" w:rsidP="000D39E5">
      <w:pPr>
        <w:pBdr>
          <w:top w:val="nil"/>
          <w:left w:val="nil"/>
          <w:bottom w:val="nil"/>
          <w:right w:val="nil"/>
          <w:between w:val="nil"/>
        </w:pBdr>
        <w:spacing w:line="360" w:lineRule="auto"/>
        <w:jc w:val="both"/>
        <w:rPr>
          <w:rFonts w:ascii="Times New Roman" w:eastAsia="Times New Roman" w:hAnsi="Times New Roman" w:cs="Times New Roman"/>
          <w:b/>
          <w:bCs/>
          <w:sz w:val="24"/>
          <w:szCs w:val="24"/>
        </w:rPr>
      </w:pPr>
    </w:p>
    <w:p w14:paraId="3BEE222D" w14:textId="77777777" w:rsidR="000D39E5" w:rsidRDefault="000D39E5" w:rsidP="000D39E5">
      <w:pPr>
        <w:pBdr>
          <w:top w:val="nil"/>
          <w:left w:val="nil"/>
          <w:bottom w:val="nil"/>
          <w:right w:val="nil"/>
          <w:between w:val="nil"/>
        </w:pBdr>
        <w:spacing w:line="360" w:lineRule="auto"/>
        <w:jc w:val="both"/>
        <w:rPr>
          <w:rFonts w:ascii="Times New Roman" w:eastAsia="Times New Roman" w:hAnsi="Times New Roman" w:cs="Times New Roman"/>
          <w:sz w:val="28"/>
          <w:szCs w:val="28"/>
        </w:rPr>
      </w:pPr>
    </w:p>
    <w:p w14:paraId="39A1EB98" w14:textId="77777777" w:rsidR="000D39E5" w:rsidRDefault="000D39E5" w:rsidP="000D39E5">
      <w:pP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br w:type="page"/>
      </w:r>
    </w:p>
    <w:p w14:paraId="475C7BAC" w14:textId="77777777" w:rsidR="00F553FF" w:rsidRDefault="00F553FF"/>
    <w:sectPr w:rsidR="00F553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9E5"/>
    <w:rsid w:val="000D39E5"/>
    <w:rsid w:val="003C2EF4"/>
    <w:rsid w:val="00446799"/>
    <w:rsid w:val="00471820"/>
    <w:rsid w:val="005F5489"/>
    <w:rsid w:val="006A7E07"/>
    <w:rsid w:val="00701021"/>
    <w:rsid w:val="00866E40"/>
    <w:rsid w:val="00B74216"/>
    <w:rsid w:val="00CF0FCC"/>
    <w:rsid w:val="00D62F8C"/>
    <w:rsid w:val="00DE06E6"/>
    <w:rsid w:val="00E97CD6"/>
    <w:rsid w:val="00F55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4ED99"/>
  <w15:chartTrackingRefBased/>
  <w15:docId w15:val="{36F63042-8BFF-4D3D-8F19-91E1FFBCA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9E5"/>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0D39E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0D39E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0D39E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0D39E5"/>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0D39E5"/>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0D39E5"/>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0D39E5"/>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0D39E5"/>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0D39E5"/>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39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39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39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39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39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39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39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39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39E5"/>
    <w:rPr>
      <w:rFonts w:eastAsiaTheme="majorEastAsia" w:cstheme="majorBidi"/>
      <w:color w:val="272727" w:themeColor="text1" w:themeTint="D8"/>
    </w:rPr>
  </w:style>
  <w:style w:type="paragraph" w:styleId="Title">
    <w:name w:val="Title"/>
    <w:basedOn w:val="Normal"/>
    <w:next w:val="Normal"/>
    <w:link w:val="TitleChar"/>
    <w:uiPriority w:val="10"/>
    <w:qFormat/>
    <w:rsid w:val="000D39E5"/>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0D39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39E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0D39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39E5"/>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0D39E5"/>
    <w:rPr>
      <w:i/>
      <w:iCs/>
      <w:color w:val="404040" w:themeColor="text1" w:themeTint="BF"/>
    </w:rPr>
  </w:style>
  <w:style w:type="paragraph" w:styleId="ListParagraph">
    <w:name w:val="List Paragraph"/>
    <w:basedOn w:val="Normal"/>
    <w:uiPriority w:val="34"/>
    <w:qFormat/>
    <w:rsid w:val="000D39E5"/>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0D39E5"/>
    <w:rPr>
      <w:i/>
      <w:iCs/>
      <w:color w:val="0F4761" w:themeColor="accent1" w:themeShade="BF"/>
    </w:rPr>
  </w:style>
  <w:style w:type="paragraph" w:styleId="IntenseQuote">
    <w:name w:val="Intense Quote"/>
    <w:basedOn w:val="Normal"/>
    <w:next w:val="Normal"/>
    <w:link w:val="IntenseQuoteChar"/>
    <w:uiPriority w:val="30"/>
    <w:qFormat/>
    <w:rsid w:val="000D39E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0D39E5"/>
    <w:rPr>
      <w:i/>
      <w:iCs/>
      <w:color w:val="0F4761" w:themeColor="accent1" w:themeShade="BF"/>
    </w:rPr>
  </w:style>
  <w:style w:type="character" w:styleId="IntenseReference">
    <w:name w:val="Intense Reference"/>
    <w:basedOn w:val="DefaultParagraphFont"/>
    <w:uiPriority w:val="32"/>
    <w:qFormat/>
    <w:rsid w:val="000D39E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653</Words>
  <Characters>3723</Characters>
  <Application>Microsoft Office Word</Application>
  <DocSecurity>0</DocSecurity>
  <Lines>31</Lines>
  <Paragraphs>8</Paragraphs>
  <ScaleCrop>false</ScaleCrop>
  <Company>Springer Nature</Company>
  <LinksUpToDate>false</LinksUpToDate>
  <CharactersWithSpaces>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Rizwan Khan</dc:creator>
  <cp:keywords/>
  <dc:description/>
  <cp:lastModifiedBy>Rizwan Khan</cp:lastModifiedBy>
  <cp:revision>1</cp:revision>
  <dcterms:created xsi:type="dcterms:W3CDTF">2026-10-13T14:40:00Z</dcterms:created>
  <dcterms:modified xsi:type="dcterms:W3CDTF">2026-10-13T14:40:00Z</dcterms:modified>
</cp:coreProperties>
</file>