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100"/>
        <w:jc w:val="center"/>
      </w:pPr>
      <w:r>
        <w:rPr>
          <w:rFonts w:ascii="Arial" w:hAnsi="Arial"/>
          <w:b/>
          <w:color w:val="000000"/>
          <w:sz w:val="32"/>
        </w:rPr>
        <w:t>CARE Checklist for Case Reports</w:t>
      </w:r>
    </w:p>
    <w:p>
      <w:pPr>
        <w:spacing w:after="80"/>
        <w:jc w:val="center"/>
      </w:pPr>
      <w:r>
        <w:rPr>
          <w:rFonts w:ascii="Arial" w:hAnsi="Arial"/>
          <w:i/>
          <w:sz w:val="20"/>
        </w:rPr>
        <w:t>Completed for submission to the Egyptian Pediatric Association Gazette</w:t>
      </w:r>
    </w:p>
    <w:p>
      <w:pPr>
        <w:spacing w:after="140" w:line="240" w:lineRule="auto"/>
      </w:pPr>
      <w:r>
        <w:rPr>
          <w:b/>
        </w:rPr>
        <w:t xml:space="preserve">Manuscript title: </w:t>
      </w:r>
      <w:r>
        <w:t>Endoscopic Management of Advanced Juvenile Nasopharyngeal Angiofibroma with Extensive Infratemporal Fossa Extension: Surgical Challenges and Technical Modifications – Case Report</w:t>
      </w:r>
    </w:p>
    <w:p>
      <w:pPr>
        <w:spacing w:after="160" w:line="240" w:lineRule="auto"/>
      </w:pPr>
      <w:r>
        <w:rPr>
          <w:b/>
        </w:rPr>
        <w:t xml:space="preserve">Reporting note: </w:t>
      </w:r>
      <w:r>
        <w:t>Page numbers refer to the submitted manuscript file. “N/A” indicates that the item is not applicable to this case; “Not reported” identifies content that is not present in the current manuscript.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6" w:color="D9D9D9"/>
          <w:left w:val="single" w:sz="6" w:color="D9D9D9"/>
          <w:bottom w:val="single" w:sz="6" w:color="D9D9D9"/>
          <w:right w:val="single" w:sz="6" w:color="D9D9D9"/>
          <w:insideH w:val="single" w:sz="6" w:color="D9D9D9"/>
          <w:insideV w:val="single" w:sz="6" w:color="D9D9D9"/>
        </w:tblBorders>
      </w:tblPr>
      <w:tblGrid>
        <w:gridCol w:w="2664"/>
        <w:gridCol w:w="2664"/>
        <w:gridCol w:w="2664"/>
        <w:gridCol w:w="2664"/>
      </w:tblGrid>
      <w:tr>
        <w:trPr>
          <w:tblHeader/>
        </w:trPr>
        <w:tc>
          <w:tcPr>
            <w:tcW w:type="dxa" w:w="1656"/>
            <w:shd w:fill="1F4E7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Topic</w:t>
            </w:r>
          </w:p>
        </w:tc>
        <w:tc>
          <w:tcPr>
            <w:tcW w:type="dxa" w:w="720"/>
            <w:shd w:fill="1F4E7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6552"/>
            <w:shd w:fill="1F4E7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CARE checklist item</w:t>
            </w:r>
          </w:p>
        </w:tc>
        <w:tc>
          <w:tcPr>
            <w:tcW w:type="dxa" w:w="1584"/>
            <w:shd w:fill="1F4E78"/>
            <w:tcMar>
              <w:top w:w="110" w:type="dxa"/>
              <w:start w:w="90" w:type="dxa"/>
              <w:bottom w:w="110" w:type="dxa"/>
              <w:end w:w="90" w:type="dxa"/>
            </w:tcMar>
            <w:vAlign w:val="center"/>
          </w:tcPr>
          <w:p>
            <w:pPr>
              <w:spacing w:after="0"/>
              <w:jc w:val="center"/>
            </w:pPr>
            <w:r>
              <w:rPr>
                <w:b/>
                <w:color w:val="FFFFFF"/>
                <w:sz w:val="17"/>
              </w:rPr>
              <w:t>Reported on page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Title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The words ‘case report’ should be in the title along with the area of greatest interest in the case.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Keywords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Provide 2–5 keywords that identify the areas covered in the case report, including ‘case report’.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Abstract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3a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Introduction: What is unique about this case and what does it add to the medical literature?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Abstract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3b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Main symptoms and/or important clinical findings.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Abstract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3c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Main diagnoses, therapeutic interventions, and outcomes.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Abstract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3d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Conclusion: What are the main take-away lessons from this case?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Introduction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Briefly summarize why this case is unique and may include relevant medical literature.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1–2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Patient information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5a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De-identified demographic and other patient-specific information.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Patient information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5b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Main concerns and symptoms of the patient.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Patient information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5c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Medical, family, and psychosocial history, including relevant genetic information.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Patient information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5d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Relevant past interventions and their outcomes.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N/A — no prior intervention reported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Clinical findings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6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Describe the relevant physical examination and other significant clinical findings.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Timeline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7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Present important dates and times in the case, preferably as a table or figure.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4–5, Table 1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Diagnostic assessment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8a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Diagnostic methods, including physical examination, laboratory testing, imaging, and surveys where relevant.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2–4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Diagnostic assessment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8b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Diagnostic challenges, including access, financial, language, or cultural challenges.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Diagnostic assessment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8c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Diagnosis, including other diagnoses considered.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2–4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Diagnostic assessment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8d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Prognostic characteristics, such as staging, where applicable.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 (Radkowski stage III-B)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Therapeutic intervention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9a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Types of intervention, such as pharmacologic, surgical, preventive, or self-care.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2–4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Therapeutic intervention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9b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Administration of the intervention, including dose, strength, duration, and other details where applicable.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2–3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Therapeutic intervention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9c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Changes in the intervention, with reasons.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3; 6–7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Follow-up and outcomes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10a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Clinician- and patient-assessed outcomes, where appropriate.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Follow-up and outcomes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10b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Important follow-up diagnostic and other test results.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3–5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Follow-up and outcomes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10c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Intervention adherence and tolerability.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N/A — single operative intervention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Follow-up and outcomes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10d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Adverse and unanticipated events.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4 (none reported)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Discussion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11a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Strengths and limitations of the approach used in this case.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5–7; limitation not explicitly stated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Discussion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11b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Discussion of the relevant medical literature.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5–7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Discussion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11c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Scientific rationale for the conclusions, including assessment of possible causes.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5–7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Discussion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11d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Primary take-away lessons from the case report.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7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Patient perspective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12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The patient or caregiver should share their perspective or experience whenever possible.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Not reported</w:t>
            </w:r>
          </w:p>
        </w:tc>
      </w:tr>
      <w:tr>
        <w:trPr>
          <w:cantSplit/>
        </w:trPr>
        <w:tc>
          <w:tcPr>
            <w:tcW w:type="dxa" w:w="1656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b/>
                <w:sz w:val="16"/>
              </w:rPr>
              <w:t>Informed consent</w:t>
            </w:r>
          </w:p>
        </w:tc>
        <w:tc>
          <w:tcPr>
            <w:tcW w:type="dxa" w:w="720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13</w:t>
            </w:r>
          </w:p>
        </w:tc>
        <w:tc>
          <w:tcPr>
            <w:tcW w:type="dxa" w:w="6552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left"/>
            </w:pPr>
            <w:r>
              <w:rPr>
                <w:rFonts w:ascii="Arial" w:hAnsi="Arial"/>
                <w:sz w:val="16"/>
              </w:rPr>
              <w:t>Did the patient or legal guardian provide informed consent? Provide if requested.</w:t>
            </w:r>
          </w:p>
        </w:tc>
        <w:tc>
          <w:tcPr>
            <w:tcW w:type="dxa" w:w="1584"/>
            <w:vAlign w:val="center"/>
            <w:tcMar>
              <w:top w:w="80" w:type="dxa"/>
              <w:start w:w="90" w:type="dxa"/>
              <w:bottom w:w="80" w:type="dxa"/>
              <w:end w:w="90" w:type="dxa"/>
            </w:tcMar>
            <w:shd w:fill="EAF2F8"/>
          </w:tcPr>
          <w:p>
            <w:pPr>
              <w:spacing w:after="0" w:line="240" w:lineRule="auto"/>
              <w:jc w:val="center"/>
            </w:pPr>
            <w:r>
              <w:rPr>
                <w:rFonts w:ascii="Arial" w:hAnsi="Arial"/>
                <w:sz w:val="16"/>
              </w:rPr>
              <w:t>7, Declarations</w:t>
            </w:r>
          </w:p>
        </w:tc>
      </w:tr>
    </w:tbl>
    <w:p/>
    <w:p>
      <w:pPr>
        <w:spacing w:before="40" w:after="0" w:line="240" w:lineRule="auto"/>
      </w:pPr>
      <w:r>
        <w:rPr>
          <w:b/>
          <w:sz w:val="16"/>
        </w:rPr>
        <w:t xml:space="preserve">Checklist source: </w:t>
      </w:r>
      <w:r>
        <w:rPr>
          <w:sz w:val="16"/>
        </w:rPr>
        <w:t>Gagnier JJ, Kienle G, Altman DG, et al.; CARE Group. The CARE Guidelines: Consensus-based Clinical Case Reporting Guideline Development. J Med Case Rep. 2013;7:223.</w:t>
      </w:r>
    </w:p>
    <w:sectPr w:rsidR="00FC693F" w:rsidRPr="0006063C" w:rsidSect="00034616">
      <w:footerReference w:type="default" r:id="rId9"/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t>CARE Checklist 2013 | JNA case report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