
<file path=[Content_Types].xml><?xml version="1.0" encoding="utf-8"?>
<Types xmlns="http://schemas.openxmlformats.org/package/2006/content-types">
  <Default Extension="jpeg" ContentType="image/jpeg"/>
  <Default Extension="jpg" ContentType="image/tiff"/>
  <Default Extension="odttf" ContentType="application/vnd.openxmlformats-officedocument.obfuscatedFont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C274DD" w14:textId="77777777" w:rsidR="00325D2D" w:rsidRDefault="00000000">
      <w:pPr>
        <w:spacing w:after="120"/>
      </w:pPr>
      <w:r>
        <w:rPr>
          <w:b/>
          <w:bCs/>
          <w:sz w:val="28"/>
          <w:szCs w:val="28"/>
        </w:rPr>
        <w:t>SUPPLEMENTARY METHODS</w:t>
      </w:r>
    </w:p>
    <w:p w14:paraId="7E0A0DBC" w14:textId="77777777" w:rsidR="00325D2D" w:rsidRDefault="00000000">
      <w:pPr>
        <w:spacing w:after="240"/>
      </w:pPr>
      <w:r>
        <w:rPr>
          <w:rFonts w:eastAsia="Times New Roman"/>
          <w:i/>
          <w:iCs/>
        </w:rPr>
        <w:t>Companion to: Multi-View Deep Learning for Classification of Maxillary Canine Impaction Severity Using CBCT-Derived Images</w:t>
      </w:r>
    </w:p>
    <w:p w14:paraId="62BDE220" w14:textId="77777777" w:rsidR="00325D2D" w:rsidRDefault="00000000">
      <w:pPr>
        <w:keepNext/>
        <w:spacing w:before="240" w:after="120"/>
      </w:pPr>
      <w:r>
        <w:rPr>
          <w:b/>
          <w:bCs/>
        </w:rPr>
        <w:t>Model t</w:t>
      </w:r>
      <w:r>
        <w:rPr>
          <w:rFonts w:eastAsia="Times New Roman"/>
          <w:b/>
          <w:bCs/>
        </w:rPr>
        <w:t xml:space="preserve">raining </w:t>
      </w:r>
      <w:r>
        <w:rPr>
          <w:b/>
          <w:bCs/>
        </w:rPr>
        <w:t>i</w:t>
      </w:r>
      <w:r>
        <w:rPr>
          <w:rFonts w:eastAsia="Times New Roman"/>
          <w:b/>
          <w:bCs/>
        </w:rPr>
        <w:t>mplementation</w:t>
      </w:r>
    </w:p>
    <w:p w14:paraId="2998D6FE" w14:textId="77777777" w:rsidR="00325D2D" w:rsidRDefault="00000000">
      <w:pPr>
        <w:spacing w:after="120"/>
      </w:pPr>
      <w:r>
        <w:rPr>
          <w:rFonts w:eastAsia="Times New Roman"/>
        </w:rPr>
        <w:t xml:space="preserve">Images corresponding to each view were converted to RGB and resized to 224 × 224 pixels, matching the input resolution of the pretrained network. Per-view DenseNet-121 classifiers were fine-tuned for up to 100 epochs using the </w:t>
      </w:r>
      <w:proofErr w:type="spellStart"/>
      <w:r>
        <w:rPr>
          <w:rFonts w:eastAsia="Times New Roman"/>
        </w:rPr>
        <w:t>AdamW</w:t>
      </w:r>
      <w:proofErr w:type="spellEnd"/>
      <w:r>
        <w:rPr>
          <w:rFonts w:eastAsia="Times New Roman"/>
        </w:rPr>
        <w:t xml:space="preserve"> optimizer with weight decay 1e-4, batch size 16, dropout 0.5 on the classification head, and early stopping on validation loss (patience 15). A two-phase discriminative learning-rate schedule was used: in Phase 1 (epochs 1–10) the backbone was frozen and only the classification head was trained at a learning rate of 4e-3; in Phase 2 (epochs 11 onward) the backbone was unfrozen and trained at 4e-5 while the head learning rate was reduced tenfold to 4e-4. A </w:t>
      </w:r>
      <w:proofErr w:type="spellStart"/>
      <w:r>
        <w:rPr>
          <w:rFonts w:eastAsia="Times New Roman"/>
        </w:rPr>
        <w:t>ReduceLROnPlateau</w:t>
      </w:r>
      <w:proofErr w:type="spellEnd"/>
      <w:r>
        <w:rPr>
          <w:rFonts w:eastAsia="Times New Roman"/>
        </w:rPr>
        <w:t xml:space="preserve"> scheduler decayed the learning rate when validation loss stalled.</w:t>
      </w:r>
    </w:p>
    <w:p w14:paraId="677CA14B" w14:textId="77777777" w:rsidR="00325D2D" w:rsidRDefault="00000000">
      <w:pPr>
        <w:spacing w:after="120"/>
      </w:pPr>
      <w:r>
        <w:rPr>
          <w:rFonts w:eastAsia="Times New Roman"/>
        </w:rPr>
        <w:t>Image augmentation during training included random rotations (±15°), color jitter (brightness 0.2, contrast 0.2, saturation 0.15, hue 0.02), random perspective (distortion scale 0.1, probability 0.3), Gaussian blur (kernel size 3, sigma 0.1–1.5), and small random affine translations (±5%). Random horizontal flipping (p = 0.5) was applied to panoramic, frontal cephalometric, and cross-sectional views; it was disabled for the lateral cephalometric view because left–right anatomy must be preserved.</w:t>
      </w:r>
    </w:p>
    <w:p w14:paraId="33449DFA" w14:textId="77777777" w:rsidR="00325D2D" w:rsidRDefault="00000000">
      <w:pPr>
        <w:spacing w:after="120"/>
      </w:pPr>
      <w:r>
        <w:rPr>
          <w:rFonts w:eastAsia="Times New Roman"/>
        </w:rPr>
        <w:t xml:space="preserve">Class imbalance was </w:t>
      </w:r>
      <w:r>
        <w:t>addressed</w:t>
      </w:r>
      <w:r>
        <w:rPr>
          <w:rFonts w:eastAsia="Times New Roman"/>
        </w:rPr>
        <w:t xml:space="preserve"> </w:t>
      </w:r>
      <w:r>
        <w:t xml:space="preserve">using the </w:t>
      </w:r>
      <w:proofErr w:type="spellStart"/>
      <w:r>
        <w:t>PyTorch</w:t>
      </w:r>
      <w:proofErr w:type="spellEnd"/>
      <w:r>
        <w:t xml:space="preserve"> </w:t>
      </w:r>
      <w:proofErr w:type="spellStart"/>
      <w:r>
        <w:t>WeightedRandomSampler</w:t>
      </w:r>
      <w:proofErr w:type="spellEnd"/>
      <w:r>
        <w:t xml:space="preserve"> class,</w:t>
      </w:r>
      <w:r>
        <w:rPr>
          <w:rFonts w:eastAsia="Times New Roman"/>
        </w:rPr>
        <w:t xml:space="preserve"> </w:t>
      </w:r>
      <w:r>
        <w:t xml:space="preserve">which </w:t>
      </w:r>
      <w:r>
        <w:rPr>
          <w:rFonts w:eastAsia="Times New Roman"/>
        </w:rPr>
        <w:t xml:space="preserve">oversampled minority severity classes </w:t>
      </w:r>
      <w:r>
        <w:t xml:space="preserve">according to </w:t>
      </w:r>
      <w:r>
        <w:rPr>
          <w:rFonts w:eastAsia="Times New Roman"/>
        </w:rPr>
        <w:t xml:space="preserve">inverse-frequency sampling probabilities. </w:t>
      </w:r>
      <w:r>
        <w:t>Sampler-based oversampling was used without additional inverse-</w:t>
      </w:r>
      <w:r>
        <w:lastRenderedPageBreak/>
        <w:t xml:space="preserve">frequency loss weighting. This strategy was selected to avoid excessive amplification of the minority mild-impaction class (n = 13 teeth), because combining oversampling with inverse-frequency loss weighting would have produced an estimated 22-fold increase in its effective contribution during training and may have increased the risk of overfitting. </w:t>
      </w:r>
    </w:p>
    <w:p w14:paraId="6A6D5097" w14:textId="77777777" w:rsidR="00325D2D" w:rsidRDefault="00000000">
      <w:pPr>
        <w:spacing w:after="120"/>
      </w:pPr>
      <w:r>
        <w:rPr>
          <w:rFonts w:eastAsia="Times New Roman"/>
        </w:rPr>
        <w:t>The CORAL (Consistent Rank Logits) ordinal loss penalizes classifying a severe case as normal more heavily than classifying it as mild, reflecting the clinical reality that adjacent-category errors are less costly than extreme errors. The head-to-head comparison against standard cross-entropy training on the panoramic view is reported in Supplementary Table S</w:t>
      </w:r>
      <w:r>
        <w:t>II</w:t>
      </w:r>
      <w:r>
        <w:rPr>
          <w:rFonts w:eastAsia="Times New Roman"/>
        </w:rPr>
        <w:t>.</w:t>
      </w:r>
    </w:p>
    <w:p w14:paraId="7EB9A9B6" w14:textId="77777777" w:rsidR="00325D2D" w:rsidRDefault="00000000">
      <w:pPr>
        <w:keepNext/>
        <w:spacing w:before="240" w:after="120"/>
      </w:pPr>
      <w:r>
        <w:rPr>
          <w:rFonts w:eastAsia="Times New Roman"/>
          <w:b/>
          <w:bCs/>
        </w:rPr>
        <w:t xml:space="preserve">Meta-learner </w:t>
      </w:r>
      <w:r>
        <w:rPr>
          <w:b/>
          <w:bCs/>
        </w:rPr>
        <w:t>f</w:t>
      </w:r>
      <w:r>
        <w:rPr>
          <w:rFonts w:eastAsia="Times New Roman"/>
          <w:b/>
          <w:bCs/>
        </w:rPr>
        <w:t xml:space="preserve">usion </w:t>
      </w:r>
      <w:r>
        <w:rPr>
          <w:b/>
          <w:bCs/>
        </w:rPr>
        <w:t>d</w:t>
      </w:r>
      <w:r>
        <w:rPr>
          <w:rFonts w:eastAsia="Times New Roman"/>
          <w:b/>
          <w:bCs/>
        </w:rPr>
        <w:t>etails</w:t>
      </w:r>
    </w:p>
    <w:p w14:paraId="33B0AACC" w14:textId="77777777" w:rsidR="00325D2D" w:rsidRDefault="00000000">
      <w:pPr>
        <w:spacing w:after="120"/>
      </w:pPr>
      <w:r>
        <w:rPr>
          <w:rFonts w:eastAsia="Times New Roman"/>
        </w:rPr>
        <w:t>Tooth-level predictions were produced by a learned fusion step in which a Gaussian Naive Bayes (GNB) classifier combined the four per-view class probabilities (a 12-dimensional input vector: four views × three classes), using a stacked-generalization approach. The GNB meta-learner was trained on out-of-fold per-view predictions to avoid information leakage. Logistic regression with class-balanced weighting was tested as a sensitivity analysis; GNB outperformed at this sample size by 2.7 percentage points in accuracy (91.2% vs 88.5%) and 7.7 percentage points in mild-class sensitivity (76.9% vs 69.2%).</w:t>
      </w:r>
    </w:p>
    <w:p w14:paraId="4247B506" w14:textId="77777777" w:rsidR="00325D2D" w:rsidRDefault="00000000">
      <w:pPr>
        <w:spacing w:line="276" w:lineRule="auto"/>
        <w:rPr>
          <w:b/>
          <w:bCs/>
        </w:rPr>
      </w:pPr>
      <w:r>
        <w:rPr>
          <w:b/>
          <w:bCs/>
        </w:rPr>
        <w:t>SUPPLEMENTARY TABLES</w:t>
      </w:r>
    </w:p>
    <w:p w14:paraId="53F872C8" w14:textId="77777777" w:rsidR="00325D2D" w:rsidRDefault="00000000">
      <w:pPr>
        <w:spacing w:line="276" w:lineRule="auto"/>
      </w:pPr>
      <w:r>
        <w:rPr>
          <w:b/>
          <w:bCs/>
        </w:rPr>
        <w:t>Table SI. Architecture and pretrained-weights comparison on the lateral cephalogram</w:t>
      </w:r>
    </w:p>
    <w:tbl>
      <w:tblPr>
        <w:tblStyle w:val="a"/>
        <w:tblW w:w="85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30"/>
        <w:gridCol w:w="2130"/>
        <w:gridCol w:w="2130"/>
        <w:gridCol w:w="2130"/>
      </w:tblGrid>
      <w:tr w:rsidR="00325D2D" w14:paraId="41F1D44D" w14:textId="77777777">
        <w:trPr>
          <w:jc w:val="center"/>
        </w:trPr>
        <w:tc>
          <w:tcPr>
            <w:tcW w:w="2130" w:type="dxa"/>
            <w:tcBorders>
              <w:top w:val="single" w:sz="8" w:space="0" w:color="000000"/>
              <w:bottom w:val="single" w:sz="4" w:space="0" w:color="000000"/>
            </w:tcBorders>
          </w:tcPr>
          <w:p w14:paraId="7D58470F" w14:textId="77777777" w:rsidR="00325D2D" w:rsidRDefault="00000000">
            <w:pPr>
              <w:spacing w:line="276" w:lineRule="auto"/>
            </w:pPr>
            <w:r>
              <w:t>Configuration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4" w:space="0" w:color="000000"/>
            </w:tcBorders>
          </w:tcPr>
          <w:p w14:paraId="3EAAF393" w14:textId="77777777" w:rsidR="00325D2D" w:rsidRDefault="00000000">
            <w:pPr>
              <w:spacing w:line="276" w:lineRule="auto"/>
            </w:pPr>
            <w:r>
              <w:t>Accuracy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4" w:space="0" w:color="000000"/>
            </w:tcBorders>
          </w:tcPr>
          <w:p w14:paraId="3F4F223F" w14:textId="77777777" w:rsidR="00325D2D" w:rsidRDefault="00000000">
            <w:pPr>
              <w:spacing w:line="276" w:lineRule="auto"/>
            </w:pPr>
            <w:r>
              <w:t>AUC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4" w:space="0" w:color="000000"/>
            </w:tcBorders>
          </w:tcPr>
          <w:p w14:paraId="59E1AE8A" w14:textId="77777777" w:rsidR="00325D2D" w:rsidRDefault="00000000">
            <w:pPr>
              <w:spacing w:line="276" w:lineRule="auto"/>
            </w:pPr>
            <w:r>
              <w:t>Quadratic κ</w:t>
            </w:r>
          </w:p>
        </w:tc>
      </w:tr>
      <w:tr w:rsidR="00325D2D" w14:paraId="7F39FC88" w14:textId="77777777">
        <w:trPr>
          <w:jc w:val="center"/>
        </w:trPr>
        <w:tc>
          <w:tcPr>
            <w:tcW w:w="2130" w:type="dxa"/>
          </w:tcPr>
          <w:p w14:paraId="756A6496" w14:textId="77777777" w:rsidR="00325D2D" w:rsidRDefault="00000000">
            <w:pPr>
              <w:spacing w:line="276" w:lineRule="auto"/>
            </w:pPr>
            <w:r>
              <w:lastRenderedPageBreak/>
              <w:t>DenseNet-121 + ImageNet</w:t>
            </w:r>
          </w:p>
        </w:tc>
        <w:tc>
          <w:tcPr>
            <w:tcW w:w="2130" w:type="dxa"/>
          </w:tcPr>
          <w:p w14:paraId="0DA1CDCC" w14:textId="77777777" w:rsidR="00325D2D" w:rsidRDefault="00000000">
            <w:pPr>
              <w:spacing w:line="276" w:lineRule="auto"/>
            </w:pPr>
            <w:r>
              <w:t>72.7%</w:t>
            </w:r>
          </w:p>
        </w:tc>
        <w:tc>
          <w:tcPr>
            <w:tcW w:w="2130" w:type="dxa"/>
          </w:tcPr>
          <w:p w14:paraId="1360D5F7" w14:textId="77777777" w:rsidR="00325D2D" w:rsidRDefault="00000000">
            <w:pPr>
              <w:spacing w:line="276" w:lineRule="auto"/>
            </w:pPr>
            <w:r>
              <w:t>0.88</w:t>
            </w:r>
          </w:p>
        </w:tc>
        <w:tc>
          <w:tcPr>
            <w:tcW w:w="2130" w:type="dxa"/>
          </w:tcPr>
          <w:p w14:paraId="04FD29D1" w14:textId="77777777" w:rsidR="00325D2D" w:rsidRDefault="00000000">
            <w:pPr>
              <w:spacing w:line="276" w:lineRule="auto"/>
            </w:pPr>
            <w:r>
              <w:t>0.74</w:t>
            </w:r>
          </w:p>
        </w:tc>
      </w:tr>
      <w:tr w:rsidR="00325D2D" w14:paraId="0611439D" w14:textId="77777777">
        <w:trPr>
          <w:jc w:val="center"/>
        </w:trPr>
        <w:tc>
          <w:tcPr>
            <w:tcW w:w="2130" w:type="dxa"/>
          </w:tcPr>
          <w:p w14:paraId="6E99E3CA" w14:textId="77777777" w:rsidR="00325D2D" w:rsidRDefault="00000000">
            <w:pPr>
              <w:spacing w:line="276" w:lineRule="auto"/>
            </w:pPr>
            <w:r>
              <w:t xml:space="preserve">DenseNet-121 + </w:t>
            </w:r>
            <w:proofErr w:type="spellStart"/>
            <w:r>
              <w:t>RadImageNet</w:t>
            </w:r>
            <w:proofErr w:type="spellEnd"/>
          </w:p>
        </w:tc>
        <w:tc>
          <w:tcPr>
            <w:tcW w:w="2130" w:type="dxa"/>
          </w:tcPr>
          <w:p w14:paraId="20C4BC4A" w14:textId="77777777" w:rsidR="00325D2D" w:rsidRDefault="00000000">
            <w:pPr>
              <w:spacing w:line="276" w:lineRule="auto"/>
            </w:pPr>
            <w:r>
              <w:t>46.7%</w:t>
            </w:r>
          </w:p>
        </w:tc>
        <w:tc>
          <w:tcPr>
            <w:tcW w:w="2130" w:type="dxa"/>
          </w:tcPr>
          <w:p w14:paraId="367818C2" w14:textId="77777777" w:rsidR="00325D2D" w:rsidRDefault="00000000">
            <w:pPr>
              <w:spacing w:line="276" w:lineRule="auto"/>
            </w:pPr>
            <w:r>
              <w:t>0.72</w:t>
            </w:r>
          </w:p>
        </w:tc>
        <w:tc>
          <w:tcPr>
            <w:tcW w:w="2130" w:type="dxa"/>
          </w:tcPr>
          <w:p w14:paraId="385A94F5" w14:textId="77777777" w:rsidR="00325D2D" w:rsidRDefault="00000000">
            <w:pPr>
              <w:spacing w:line="276" w:lineRule="auto"/>
            </w:pPr>
            <w:r>
              <w:t>0.31</w:t>
            </w:r>
          </w:p>
        </w:tc>
      </w:tr>
      <w:tr w:rsidR="00325D2D" w14:paraId="2CA6047E" w14:textId="77777777">
        <w:trPr>
          <w:jc w:val="center"/>
        </w:trPr>
        <w:tc>
          <w:tcPr>
            <w:tcW w:w="2130" w:type="dxa"/>
          </w:tcPr>
          <w:p w14:paraId="5F5B91E2" w14:textId="77777777" w:rsidR="00325D2D" w:rsidRDefault="00000000">
            <w:pPr>
              <w:spacing w:line="276" w:lineRule="auto"/>
            </w:pPr>
            <w:r>
              <w:t>DenseNet-121 + scratch</w:t>
            </w:r>
          </w:p>
        </w:tc>
        <w:tc>
          <w:tcPr>
            <w:tcW w:w="2130" w:type="dxa"/>
          </w:tcPr>
          <w:p w14:paraId="56F87F9D" w14:textId="77777777" w:rsidR="00325D2D" w:rsidRDefault="00000000">
            <w:pPr>
              <w:spacing w:line="276" w:lineRule="auto"/>
            </w:pPr>
            <w:r>
              <w:t>39.3%</w:t>
            </w:r>
          </w:p>
        </w:tc>
        <w:tc>
          <w:tcPr>
            <w:tcW w:w="2130" w:type="dxa"/>
          </w:tcPr>
          <w:p w14:paraId="1644952F" w14:textId="77777777" w:rsidR="00325D2D" w:rsidRDefault="00000000">
            <w:pPr>
              <w:spacing w:line="276" w:lineRule="auto"/>
            </w:pPr>
            <w:r>
              <w:t>0.66</w:t>
            </w:r>
          </w:p>
        </w:tc>
        <w:tc>
          <w:tcPr>
            <w:tcW w:w="2130" w:type="dxa"/>
          </w:tcPr>
          <w:p w14:paraId="601BFC2C" w14:textId="77777777" w:rsidR="00325D2D" w:rsidRDefault="00000000">
            <w:pPr>
              <w:spacing w:line="276" w:lineRule="auto"/>
            </w:pPr>
            <w:r>
              <w:t>0.10</w:t>
            </w:r>
          </w:p>
        </w:tc>
      </w:tr>
      <w:tr w:rsidR="00325D2D" w14:paraId="5D662804" w14:textId="77777777">
        <w:trPr>
          <w:jc w:val="center"/>
        </w:trPr>
        <w:tc>
          <w:tcPr>
            <w:tcW w:w="2130" w:type="dxa"/>
          </w:tcPr>
          <w:p w14:paraId="78072DD0" w14:textId="77777777" w:rsidR="00325D2D" w:rsidRDefault="00000000">
            <w:pPr>
              <w:spacing w:line="276" w:lineRule="auto"/>
            </w:pPr>
            <w:r>
              <w:t>ResNet-18 + ImageNet</w:t>
            </w:r>
          </w:p>
        </w:tc>
        <w:tc>
          <w:tcPr>
            <w:tcW w:w="2130" w:type="dxa"/>
          </w:tcPr>
          <w:p w14:paraId="46756ED0" w14:textId="77777777" w:rsidR="00325D2D" w:rsidRDefault="00000000">
            <w:pPr>
              <w:spacing w:line="276" w:lineRule="auto"/>
            </w:pPr>
            <w:r>
              <w:t>51.9%</w:t>
            </w:r>
          </w:p>
        </w:tc>
        <w:tc>
          <w:tcPr>
            <w:tcW w:w="2130" w:type="dxa"/>
          </w:tcPr>
          <w:p w14:paraId="2228EAC5" w14:textId="77777777" w:rsidR="00325D2D" w:rsidRDefault="00000000">
            <w:pPr>
              <w:spacing w:line="276" w:lineRule="auto"/>
            </w:pPr>
            <w:r>
              <w:t>0.75</w:t>
            </w:r>
          </w:p>
        </w:tc>
        <w:tc>
          <w:tcPr>
            <w:tcW w:w="2130" w:type="dxa"/>
          </w:tcPr>
          <w:p w14:paraId="16C34CCE" w14:textId="77777777" w:rsidR="00325D2D" w:rsidRDefault="00000000">
            <w:pPr>
              <w:spacing w:line="276" w:lineRule="auto"/>
            </w:pPr>
            <w:r>
              <w:t>0.44</w:t>
            </w:r>
          </w:p>
        </w:tc>
      </w:tr>
      <w:tr w:rsidR="00325D2D" w14:paraId="67C9A0ED" w14:textId="77777777">
        <w:trPr>
          <w:jc w:val="center"/>
        </w:trPr>
        <w:tc>
          <w:tcPr>
            <w:tcW w:w="2130" w:type="dxa"/>
          </w:tcPr>
          <w:p w14:paraId="331A0F99" w14:textId="77777777" w:rsidR="00325D2D" w:rsidRDefault="00000000">
            <w:pPr>
              <w:spacing w:line="276" w:lineRule="auto"/>
            </w:pPr>
            <w:r>
              <w:t>EfficientNet-B0 + ImageNet</w:t>
            </w:r>
          </w:p>
        </w:tc>
        <w:tc>
          <w:tcPr>
            <w:tcW w:w="2130" w:type="dxa"/>
          </w:tcPr>
          <w:p w14:paraId="09D53AE0" w14:textId="77777777" w:rsidR="00325D2D" w:rsidRDefault="00000000">
            <w:pPr>
              <w:spacing w:line="276" w:lineRule="auto"/>
            </w:pPr>
            <w:r>
              <w:t>60.0%</w:t>
            </w:r>
          </w:p>
        </w:tc>
        <w:tc>
          <w:tcPr>
            <w:tcW w:w="2130" w:type="dxa"/>
          </w:tcPr>
          <w:p w14:paraId="54405221" w14:textId="77777777" w:rsidR="00325D2D" w:rsidRDefault="00000000">
            <w:pPr>
              <w:spacing w:line="276" w:lineRule="auto"/>
            </w:pPr>
            <w:r>
              <w:t>0.80</w:t>
            </w:r>
          </w:p>
        </w:tc>
        <w:tc>
          <w:tcPr>
            <w:tcW w:w="2130" w:type="dxa"/>
          </w:tcPr>
          <w:p w14:paraId="429BA304" w14:textId="77777777" w:rsidR="00325D2D" w:rsidRDefault="00000000">
            <w:pPr>
              <w:spacing w:line="276" w:lineRule="auto"/>
            </w:pPr>
            <w:r>
              <w:t>0.48</w:t>
            </w:r>
          </w:p>
        </w:tc>
      </w:tr>
      <w:tr w:rsidR="00325D2D" w14:paraId="7C290521" w14:textId="77777777">
        <w:trPr>
          <w:jc w:val="center"/>
        </w:trPr>
        <w:tc>
          <w:tcPr>
            <w:tcW w:w="2130" w:type="dxa"/>
            <w:tcBorders>
              <w:bottom w:val="single" w:sz="8" w:space="0" w:color="000000"/>
            </w:tcBorders>
          </w:tcPr>
          <w:p w14:paraId="3D2F8116" w14:textId="77777777" w:rsidR="00325D2D" w:rsidRDefault="00000000">
            <w:pPr>
              <w:spacing w:line="276" w:lineRule="auto"/>
            </w:pPr>
            <w:r>
              <w:t>Custom CNN + scratch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</w:tcPr>
          <w:p w14:paraId="6277EC6D" w14:textId="77777777" w:rsidR="00325D2D" w:rsidRDefault="00000000">
            <w:pPr>
              <w:spacing w:line="276" w:lineRule="auto"/>
            </w:pPr>
            <w:r>
              <w:t>34.1%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</w:tcPr>
          <w:p w14:paraId="2DB5FDB8" w14:textId="77777777" w:rsidR="00325D2D" w:rsidRDefault="00000000">
            <w:pPr>
              <w:spacing w:line="276" w:lineRule="auto"/>
            </w:pPr>
            <w:r>
              <w:t>0.67</w:t>
            </w:r>
          </w:p>
        </w:tc>
        <w:tc>
          <w:tcPr>
            <w:tcW w:w="2130" w:type="dxa"/>
            <w:tcBorders>
              <w:bottom w:val="single" w:sz="8" w:space="0" w:color="000000"/>
            </w:tcBorders>
          </w:tcPr>
          <w:p w14:paraId="39D359CE" w14:textId="77777777" w:rsidR="00325D2D" w:rsidRDefault="00000000">
            <w:pPr>
              <w:spacing w:line="276" w:lineRule="auto"/>
            </w:pPr>
            <w:r>
              <w:t>0.10</w:t>
            </w:r>
          </w:p>
        </w:tc>
      </w:tr>
    </w:tbl>
    <w:p w14:paraId="4CB6C643" w14:textId="77777777" w:rsidR="00325D2D" w:rsidRDefault="00000000">
      <w:pPr>
        <w:spacing w:line="276" w:lineRule="auto"/>
        <w:rPr>
          <w:sz w:val="22"/>
          <w:szCs w:val="22"/>
        </w:rPr>
      </w:pPr>
      <w:proofErr w:type="gramStart"/>
      <w:r>
        <w:rPr>
          <w:i/>
          <w:iCs/>
          <w:sz w:val="22"/>
          <w:szCs w:val="22"/>
        </w:rPr>
        <w:t>Lateral cephalogram image-level performance,</w:t>
      </w:r>
      <w:proofErr w:type="gramEnd"/>
      <w:r>
        <w:rPr>
          <w:i/>
          <w:iCs/>
          <w:sz w:val="22"/>
          <w:szCs w:val="22"/>
        </w:rPr>
        <w:t xml:space="preserve"> pooled out-of-fold predictions from 5-fold cross-validation. </w:t>
      </w:r>
    </w:p>
    <w:p w14:paraId="1AE0DB2C" w14:textId="77777777" w:rsidR="00325D2D" w:rsidRDefault="00000000">
      <w:pPr>
        <w:spacing w:after="120"/>
      </w:pPr>
      <w:r>
        <w:br w:type="page"/>
      </w:r>
    </w:p>
    <w:p w14:paraId="3F44F0DD" w14:textId="77777777" w:rsidR="00325D2D" w:rsidRDefault="00000000">
      <w:pPr>
        <w:spacing w:line="276" w:lineRule="auto"/>
      </w:pPr>
      <w:r>
        <w:rPr>
          <w:b/>
          <w:bCs/>
        </w:rPr>
        <w:lastRenderedPageBreak/>
        <w:t>Table SII. CORAL ordinal regression vs. cross-entropy ablation (panoramic view)</w:t>
      </w:r>
    </w:p>
    <w:sdt>
      <w:sdtPr>
        <w:tag w:val="goog_rdk_0"/>
        <w:id w:val="1170749755"/>
        <w:lock w:val="contentLocked"/>
      </w:sdtPr>
      <w:sdtContent>
        <w:tbl>
          <w:tblPr>
            <w:tblStyle w:val="a0"/>
            <w:tblW w:w="10244" w:type="dxa"/>
            <w:tblInd w:w="-115" w:type="dxa"/>
            <w:tblLayout w:type="fixed"/>
            <w:tblLook w:val="0400" w:firstRow="0" w:lastRow="0" w:firstColumn="0" w:lastColumn="0" w:noHBand="0" w:noVBand="1"/>
          </w:tblPr>
          <w:tblGrid>
            <w:gridCol w:w="1620"/>
            <w:gridCol w:w="1232"/>
            <w:gridCol w:w="1232"/>
            <w:gridCol w:w="1232"/>
            <w:gridCol w:w="1232"/>
            <w:gridCol w:w="1232"/>
            <w:gridCol w:w="1232"/>
            <w:gridCol w:w="1232"/>
          </w:tblGrid>
          <w:tr w:rsidR="00325D2D" w14:paraId="23956FA9" w14:textId="77777777">
            <w:tc>
              <w:tcPr>
                <w:tcW w:w="1620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52D92BDF" w14:textId="77777777" w:rsidR="00325D2D" w:rsidRDefault="00000000">
                <w:pPr>
                  <w:spacing w:line="276" w:lineRule="auto"/>
                </w:pPr>
                <w:r>
                  <w:t>Loss function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7074DED4" w14:textId="77777777" w:rsidR="00325D2D" w:rsidRDefault="00000000">
                <w:pPr>
                  <w:spacing w:line="276" w:lineRule="auto"/>
                </w:pPr>
                <w:r>
                  <w:t>n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4E955C88" w14:textId="77777777" w:rsidR="00325D2D" w:rsidRDefault="00000000">
                <w:pPr>
                  <w:spacing w:line="276" w:lineRule="auto"/>
                </w:pPr>
                <w:r>
                  <w:t>Accuracy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530BAE70" w14:textId="77777777" w:rsidR="00325D2D" w:rsidRDefault="00000000">
                <w:pPr>
                  <w:spacing w:line="276" w:lineRule="auto"/>
                </w:pPr>
                <w:r>
                  <w:t>AUC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022FE126" w14:textId="77777777" w:rsidR="00325D2D" w:rsidRDefault="00000000">
                <w:pPr>
                  <w:spacing w:line="276" w:lineRule="auto"/>
                </w:pPr>
                <w:r>
                  <w:t>Quadratic κ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01DD15D9" w14:textId="77777777" w:rsidR="00325D2D" w:rsidRDefault="00000000">
                <w:pPr>
                  <w:spacing w:line="276" w:lineRule="auto"/>
                </w:pPr>
                <w:r>
                  <w:t>Sens (Normal)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199BCB4D" w14:textId="77777777" w:rsidR="00325D2D" w:rsidRDefault="00000000">
                <w:pPr>
                  <w:spacing w:line="276" w:lineRule="auto"/>
                </w:pPr>
                <w:r>
                  <w:t>Sens (Mild)</w:t>
                </w:r>
              </w:p>
            </w:tc>
            <w:tc>
              <w:tcPr>
                <w:tcW w:w="1232" w:type="dxa"/>
                <w:tcBorders>
                  <w:top w:val="single" w:sz="8" w:space="0" w:color="000000"/>
                  <w:bottom w:val="single" w:sz="4" w:space="0" w:color="000000"/>
                </w:tcBorders>
              </w:tcPr>
              <w:p w14:paraId="08D30C8F" w14:textId="77777777" w:rsidR="00325D2D" w:rsidRDefault="00000000">
                <w:pPr>
                  <w:spacing w:line="276" w:lineRule="auto"/>
                </w:pPr>
                <w:r>
                  <w:t>Sens (Severe)</w:t>
                </w:r>
              </w:p>
            </w:tc>
          </w:tr>
          <w:tr w:rsidR="00325D2D" w14:paraId="5E4E91D9" w14:textId="77777777">
            <w:tc>
              <w:tcPr>
                <w:tcW w:w="1620" w:type="dxa"/>
              </w:tcPr>
              <w:p w14:paraId="36E96009" w14:textId="77777777" w:rsidR="00325D2D" w:rsidRDefault="00000000">
                <w:pPr>
                  <w:spacing w:line="276" w:lineRule="auto"/>
                </w:pPr>
                <w:r>
                  <w:t>Cross-entropy (CE)</w:t>
                </w:r>
              </w:p>
            </w:tc>
            <w:tc>
              <w:tcPr>
                <w:tcW w:w="1232" w:type="dxa"/>
              </w:tcPr>
              <w:p w14:paraId="3215FF11" w14:textId="77777777" w:rsidR="00325D2D" w:rsidRDefault="00000000">
                <w:pPr>
                  <w:spacing w:line="276" w:lineRule="auto"/>
                </w:pPr>
                <w:r>
                  <w:t>148</w:t>
                </w:r>
              </w:p>
            </w:tc>
            <w:tc>
              <w:tcPr>
                <w:tcW w:w="1232" w:type="dxa"/>
              </w:tcPr>
              <w:p w14:paraId="10E6FD7B" w14:textId="77777777" w:rsidR="00325D2D" w:rsidRDefault="00000000">
                <w:pPr>
                  <w:spacing w:line="276" w:lineRule="auto"/>
                </w:pPr>
                <w:r>
                  <w:t>87.2%</w:t>
                </w:r>
              </w:p>
            </w:tc>
            <w:tc>
              <w:tcPr>
                <w:tcW w:w="1232" w:type="dxa"/>
              </w:tcPr>
              <w:p w14:paraId="0897040B" w14:textId="77777777" w:rsidR="00325D2D" w:rsidRDefault="00000000">
                <w:pPr>
                  <w:spacing w:line="276" w:lineRule="auto"/>
                </w:pPr>
                <w:r>
                  <w:t>0.91</w:t>
                </w:r>
              </w:p>
            </w:tc>
            <w:tc>
              <w:tcPr>
                <w:tcW w:w="1232" w:type="dxa"/>
              </w:tcPr>
              <w:p w14:paraId="2482E1DB" w14:textId="77777777" w:rsidR="00325D2D" w:rsidRDefault="00000000">
                <w:pPr>
                  <w:spacing w:line="276" w:lineRule="auto"/>
                </w:pPr>
                <w:r>
                  <w:t>0.89</w:t>
                </w:r>
              </w:p>
            </w:tc>
            <w:tc>
              <w:tcPr>
                <w:tcW w:w="1232" w:type="dxa"/>
              </w:tcPr>
              <w:p w14:paraId="4C1F4974" w14:textId="77777777" w:rsidR="00325D2D" w:rsidRDefault="00000000">
                <w:pPr>
                  <w:spacing w:line="276" w:lineRule="auto"/>
                </w:pPr>
                <w:r>
                  <w:t>97.4%</w:t>
                </w:r>
              </w:p>
            </w:tc>
            <w:tc>
              <w:tcPr>
                <w:tcW w:w="1232" w:type="dxa"/>
              </w:tcPr>
              <w:p w14:paraId="6751B823" w14:textId="77777777" w:rsidR="00325D2D" w:rsidRDefault="00000000">
                <w:pPr>
                  <w:spacing w:line="276" w:lineRule="auto"/>
                </w:pPr>
                <w:r>
                  <w:t>35.0%</w:t>
                </w:r>
              </w:p>
            </w:tc>
            <w:tc>
              <w:tcPr>
                <w:tcW w:w="1232" w:type="dxa"/>
              </w:tcPr>
              <w:p w14:paraId="4511FE1E" w14:textId="77777777" w:rsidR="00325D2D" w:rsidRDefault="00000000">
                <w:pPr>
                  <w:spacing w:line="276" w:lineRule="auto"/>
                </w:pPr>
                <w:r>
                  <w:t>92.3%</w:t>
                </w:r>
              </w:p>
            </w:tc>
          </w:tr>
          <w:tr w:rsidR="00325D2D" w14:paraId="45F3AD31" w14:textId="77777777">
            <w:tc>
              <w:tcPr>
                <w:tcW w:w="1620" w:type="dxa"/>
                <w:tcBorders>
                  <w:bottom w:val="single" w:sz="8" w:space="0" w:color="000000"/>
                </w:tcBorders>
              </w:tcPr>
              <w:p w14:paraId="073E2094" w14:textId="77777777" w:rsidR="00325D2D" w:rsidRDefault="00000000">
                <w:pPr>
                  <w:spacing w:line="276" w:lineRule="auto"/>
                </w:pPr>
                <w:r>
                  <w:t>CORAL ordinal regression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75749312" w14:textId="77777777" w:rsidR="00325D2D" w:rsidRDefault="00000000">
                <w:pPr>
                  <w:spacing w:line="276" w:lineRule="auto"/>
                </w:pPr>
                <w:r>
                  <w:t>148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143B1A6B" w14:textId="77777777" w:rsidR="00325D2D" w:rsidRDefault="00000000">
                <w:pPr>
                  <w:spacing w:line="276" w:lineRule="auto"/>
                </w:pPr>
                <w:r>
                  <w:t>88.5%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3A713E88" w14:textId="77777777" w:rsidR="00325D2D" w:rsidRDefault="00000000">
                <w:pPr>
                  <w:spacing w:line="276" w:lineRule="auto"/>
                </w:pPr>
                <w:r>
                  <w:t>0.94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2578C212" w14:textId="77777777" w:rsidR="00325D2D" w:rsidRDefault="00000000">
                <w:pPr>
                  <w:spacing w:line="276" w:lineRule="auto"/>
                </w:pPr>
                <w:r>
                  <w:t>0.92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24B9FE23" w14:textId="77777777" w:rsidR="00325D2D" w:rsidRDefault="00000000">
                <w:pPr>
                  <w:spacing w:line="276" w:lineRule="auto"/>
                </w:pPr>
                <w:r>
                  <w:t>97.4%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0E575724" w14:textId="77777777" w:rsidR="00325D2D" w:rsidRDefault="00000000">
                <w:pPr>
                  <w:spacing w:line="276" w:lineRule="auto"/>
                </w:pPr>
                <w:r>
                  <w:t>50.0%</w:t>
                </w:r>
              </w:p>
            </w:tc>
            <w:tc>
              <w:tcPr>
                <w:tcW w:w="1232" w:type="dxa"/>
                <w:tcBorders>
                  <w:bottom w:val="single" w:sz="8" w:space="0" w:color="000000"/>
                </w:tcBorders>
              </w:tcPr>
              <w:p w14:paraId="47B6AC10" w14:textId="77777777" w:rsidR="00325D2D" w:rsidRDefault="00000000">
                <w:pPr>
                  <w:spacing w:line="276" w:lineRule="auto"/>
                </w:pPr>
                <w:r>
                  <w:t>90.4%</w:t>
                </w:r>
              </w:p>
            </w:tc>
          </w:tr>
        </w:tbl>
      </w:sdtContent>
    </w:sdt>
    <w:p w14:paraId="3048004D" w14:textId="77777777" w:rsidR="00325D2D" w:rsidRDefault="00000000">
      <w:pPr>
        <w:spacing w:line="276" w:lineRule="auto"/>
        <w:rPr>
          <w:i/>
          <w:iCs/>
        </w:rPr>
      </w:pPr>
      <w:r>
        <w:rPr>
          <w:i/>
          <w:iCs/>
        </w:rPr>
        <w:t>Loss-function ablation on the panoramic view (DenseNet-121 + ImageNet backbone, otherwise identical hyperparameters and class-balancing strategy). Per-class sensitivity is reported one-versus-rest.</w:t>
      </w:r>
      <w:r>
        <w:br w:type="page"/>
      </w:r>
    </w:p>
    <w:p w14:paraId="55405919" w14:textId="77777777" w:rsidR="00325D2D" w:rsidRDefault="00000000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>SUPPLEMENTARY FIGURES</w:t>
      </w:r>
    </w:p>
    <w:p w14:paraId="50BB51F4" w14:textId="77777777" w:rsidR="005F5DC8" w:rsidRDefault="005F5DC8" w:rsidP="005F5DC8">
      <w:pPr>
        <w:spacing w:line="276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0A5737" wp14:editId="7AC0C7F2">
            <wp:extent cx="5486400" cy="4314190"/>
            <wp:effectExtent l="0" t="0" r="0" b="3810"/>
            <wp:docPr id="1469378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378694" name="Picture 14693786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D9E1" w14:textId="33A95183" w:rsidR="005F5DC8" w:rsidRPr="00636FD4" w:rsidRDefault="005F5DC8" w:rsidP="005F5DC8">
      <w:pPr>
        <w:pStyle w:val="NormalWeb"/>
        <w:spacing w:before="0" w:beforeAutospacing="0" w:after="0" w:afterAutospacing="0"/>
      </w:pPr>
      <w:r>
        <w:rPr>
          <w:rFonts w:hint="eastAsia"/>
          <w:b/>
          <w:bCs/>
        </w:rPr>
        <w:t>Fig. S</w:t>
      </w:r>
      <w:r>
        <w:rPr>
          <w:rFonts w:hint="eastAsia"/>
          <w:b/>
          <w:bCs/>
        </w:rPr>
        <w:t>1</w:t>
      </w:r>
      <w:r>
        <w:rPr>
          <w:rFonts w:hint="eastAsia"/>
          <w:b/>
          <w:bCs/>
        </w:rPr>
        <w:t>.</w:t>
      </w:r>
      <w:r w:rsidRPr="00636FD4">
        <w:rPr>
          <w:b/>
          <w:bCs/>
          <w:color w:val="000000"/>
        </w:rPr>
        <w:t xml:space="preserve"> Flow diagram of patient, canine, and image selection for model development and evaluation. </w:t>
      </w:r>
      <w:r w:rsidRPr="00636FD4">
        <w:rPr>
          <w:color w:val="000000"/>
        </w:rPr>
        <w:t>74 patients contributed 148 maxillary canines, and 592 CBCT-derived images were included after applying inclusion and exclusion criteria. Each tooth received a reference-standard severity label by consensus between two calibrated examiners. Model diagnostic accuracy was evaluated using 5-fold tooth-level stratified cross-validation.</w:t>
      </w:r>
    </w:p>
    <w:p w14:paraId="12077EB1" w14:textId="77777777" w:rsidR="005F5DC8" w:rsidRDefault="005F5DC8" w:rsidP="005F5DC8">
      <w:pPr>
        <w:spacing w:line="276" w:lineRule="auto"/>
        <w:rPr>
          <w:b/>
          <w:bCs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0020E06E" wp14:editId="084E8E8B">
            <wp:extent cx="5486400" cy="5398135"/>
            <wp:effectExtent l="0" t="0" r="0" b="0"/>
            <wp:docPr id="4968251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825197" name="Picture 4968251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4161B" w14:textId="64ABF380" w:rsidR="005F5DC8" w:rsidRPr="00636FD4" w:rsidRDefault="005F5DC8" w:rsidP="005F5DC8">
      <w:pPr>
        <w:pStyle w:val="NormalWeb"/>
        <w:spacing w:before="0" w:beforeAutospacing="0" w:after="0" w:afterAutospacing="0"/>
        <w:rPr>
          <w:rFonts w:hint="eastAsia"/>
        </w:rPr>
      </w:pPr>
      <w:r>
        <w:rPr>
          <w:rFonts w:hint="eastAsia"/>
          <w:b/>
          <w:bCs/>
        </w:rPr>
        <w:t>Fig. S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 xml:space="preserve">. </w:t>
      </w:r>
      <w:r w:rsidRPr="00636FD4">
        <w:rPr>
          <w:b/>
          <w:bCs/>
          <w:color w:val="000000"/>
        </w:rPr>
        <w:t>Overview of the multi-view CNN pipeline for maxillary canine impaction severity classification.</w:t>
      </w:r>
      <w:r w:rsidRPr="00636FD4">
        <w:rPr>
          <w:color w:val="000000"/>
        </w:rPr>
        <w:t xml:space="preserve"> CBCT volumes are reconstructed into four two-dimensional views, each cropped to a 224 × 224-pixel region </w:t>
      </w:r>
      <w:proofErr w:type="spellStart"/>
      <w:r w:rsidRPr="00636FD4">
        <w:rPr>
          <w:color w:val="000000"/>
        </w:rPr>
        <w:t>centered</w:t>
      </w:r>
      <w:proofErr w:type="spellEnd"/>
      <w:r w:rsidRPr="00636FD4">
        <w:rPr>
          <w:color w:val="000000"/>
        </w:rPr>
        <w:t xml:space="preserve"> on the canine and adjacent lateral incisor, classified by a per-view DenseNet-121 + CORAL ordinal model, and combined by a Gaussian Naive Bayes multi-view fusion step.</w:t>
      </w:r>
    </w:p>
    <w:p w14:paraId="5440B061" w14:textId="77777777" w:rsidR="005F5DC8" w:rsidRPr="005F5DC8" w:rsidRDefault="005F5DC8">
      <w:pPr>
        <w:spacing w:line="276" w:lineRule="auto"/>
        <w:rPr>
          <w:rFonts w:hint="eastAsia"/>
          <w:b/>
          <w:bCs/>
          <w:lang w:val="en-029"/>
        </w:rPr>
      </w:pPr>
    </w:p>
    <w:p w14:paraId="20A6E6BB" w14:textId="51D904EC" w:rsidR="00325D2D" w:rsidRDefault="008701E9">
      <w:pPr>
        <w:spacing w:line="276" w:lineRule="auto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D9EAAFA" wp14:editId="11C711C7">
            <wp:extent cx="5486400" cy="3019425"/>
            <wp:effectExtent l="0" t="0" r="0" b="3175"/>
            <wp:docPr id="1632448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48924" name="Picture 16324489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54D2" w14:textId="7013C4A8" w:rsidR="00325D2D" w:rsidRDefault="00000000">
      <w:pPr>
        <w:spacing w:line="276" w:lineRule="auto"/>
      </w:pPr>
      <w:r>
        <w:rPr>
          <w:b/>
          <w:bCs/>
        </w:rPr>
        <w:t>Fig. S</w:t>
      </w:r>
      <w:r w:rsidR="005F5DC8">
        <w:rPr>
          <w:rFonts w:hint="eastAsia"/>
          <w:b/>
          <w:bCs/>
        </w:rPr>
        <w:t>3</w:t>
      </w:r>
      <w:r>
        <w:rPr>
          <w:b/>
          <w:bCs/>
        </w:rPr>
        <w:t xml:space="preserve">. Per-fold stability of the multi-view convolutional neural network model. </w:t>
      </w:r>
      <w:r>
        <w:t>Performance was evaluated using five-fold, tooth-level stratified cross-validation. Out-of-fold predictions were pooled across 148 teeth, and 95% confidence intervals were estimated using 2,000 bootstrap resamples.</w:t>
      </w:r>
    </w:p>
    <w:p w14:paraId="10BA08A6" w14:textId="6389C900" w:rsidR="008701E9" w:rsidRDefault="008701E9">
      <w:pPr>
        <w:spacing w:line="276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7F0E1FD" wp14:editId="623B2353">
            <wp:extent cx="5029200" cy="4114800"/>
            <wp:effectExtent l="0" t="0" r="0" b="0"/>
            <wp:docPr id="20725568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556896" name="Picture 20725568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8E1AA" w14:textId="75A74EDE" w:rsidR="00325D2D" w:rsidRDefault="00000000">
      <w:pPr>
        <w:spacing w:line="276" w:lineRule="auto"/>
      </w:pPr>
      <w:r>
        <w:rPr>
          <w:b/>
          <w:bCs/>
        </w:rPr>
        <w:lastRenderedPageBreak/>
        <w:t>Fig. S</w:t>
      </w:r>
      <w:r w:rsidR="005F5DC8">
        <w:rPr>
          <w:rFonts w:hint="eastAsia"/>
          <w:b/>
          <w:bCs/>
        </w:rPr>
        <w:t>4</w:t>
      </w:r>
      <w:r>
        <w:rPr>
          <w:b/>
          <w:bCs/>
        </w:rPr>
        <w:t xml:space="preserve">. Confusion matrix for tooth-level classification of maxillary canine eruption and impaction severity using the multi-view CNN model. </w:t>
      </w:r>
      <w:r>
        <w:t>Rows represent the true classes, and columns represent the predicted classes. Each cell reports the number of teeth and the corresponding row-normalized percentage. The model correctly classified 71 of 76 normally erupting canines (93.4%), 10 of 13 mildly impacted canines (76.9%), and 54 of 59 severely impacted canines (91.5%). Misclassifications occurred only between adjacent severity categories; no normally erupting canines were classified as severely impacted, and no severely impacted canines were classified as normal. Overall tooth-level accuracy was 91.2% across 148 teeth, with a macro-averaged AUC of 0.94 and a quadratic weighted Cohen’s κ of 0.95. AUC, area under the receiver operating characteristic curve; CNN, convolutional neural network.</w:t>
      </w:r>
    </w:p>
    <w:p w14:paraId="11D4C895" w14:textId="3382E83F" w:rsidR="008701E9" w:rsidRDefault="009A4275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01493A0" wp14:editId="6A757041">
            <wp:extent cx="5486400" cy="2015490"/>
            <wp:effectExtent l="0" t="0" r="0" b="3810"/>
            <wp:docPr id="230299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99284" name="Picture 2302992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2DBE" w14:textId="709EC803" w:rsidR="00325D2D" w:rsidRDefault="00000000">
      <w:pPr>
        <w:spacing w:after="0" w:line="240" w:lineRule="auto"/>
      </w:pPr>
      <w:r>
        <w:rPr>
          <w:b/>
          <w:bCs/>
        </w:rPr>
        <w:t>Fig. S</w:t>
      </w:r>
      <w:r w:rsidR="005F5DC8">
        <w:rPr>
          <w:rFonts w:hint="eastAsia"/>
          <w:b/>
          <w:bCs/>
        </w:rPr>
        <w:t>5</w:t>
      </w:r>
      <w:r>
        <w:rPr>
          <w:b/>
          <w:bCs/>
        </w:rPr>
        <w:t>. Grad-CAM attention maps for the panoramic images of the three representative teeth shown in Figure 2.</w:t>
      </w:r>
      <w:r>
        <w:t xml:space="preserve"> (</w:t>
      </w:r>
      <w:r w:rsidR="009A4275">
        <w:rPr>
          <w:rFonts w:hint="eastAsia"/>
        </w:rPr>
        <w:t>a</w:t>
      </w:r>
      <w:r>
        <w:t>) Normal eruption (P056, tooth #11)</w:t>
      </w:r>
      <w:r w:rsidR="005B36E0">
        <w:rPr>
          <w:rFonts w:hint="eastAsia"/>
        </w:rPr>
        <w:t>;</w:t>
      </w:r>
      <w:r>
        <w:t xml:space="preserve"> (</w:t>
      </w:r>
      <w:r w:rsidR="009A4275">
        <w:rPr>
          <w:rFonts w:hint="eastAsia"/>
        </w:rPr>
        <w:t>b</w:t>
      </w:r>
      <w:r>
        <w:t>) Mild impaction (P077, tooth #11)</w:t>
      </w:r>
      <w:r w:rsidR="005B36E0">
        <w:rPr>
          <w:rFonts w:hint="eastAsia"/>
        </w:rPr>
        <w:t>;</w:t>
      </w:r>
      <w:r>
        <w:t xml:space="preserve"> (</w:t>
      </w:r>
      <w:r w:rsidR="009A4275">
        <w:rPr>
          <w:rFonts w:hint="eastAsia"/>
        </w:rPr>
        <w:t>c</w:t>
      </w:r>
      <w:r>
        <w:t>) Severe impaction (P043, tooth #6).</w:t>
      </w:r>
    </w:p>
    <w:p w14:paraId="4985BCF2" w14:textId="77777777" w:rsidR="00325D2D" w:rsidRDefault="00325D2D">
      <w:pPr>
        <w:spacing w:line="276" w:lineRule="auto"/>
        <w:rPr>
          <w:b/>
          <w:bCs/>
        </w:rPr>
      </w:pPr>
    </w:p>
    <w:p w14:paraId="601849E4" w14:textId="77777777" w:rsidR="00636FD4" w:rsidRPr="00636FD4" w:rsidRDefault="00636FD4" w:rsidP="00636FD4">
      <w:pPr>
        <w:spacing w:after="0" w:line="240" w:lineRule="auto"/>
        <w:rPr>
          <w:rFonts w:eastAsia="Times New Roman"/>
          <w:lang w:val="en-029"/>
        </w:rPr>
      </w:pPr>
    </w:p>
    <w:p w14:paraId="70AF7272" w14:textId="1ED79702" w:rsidR="00636FD4" w:rsidRDefault="00636FD4">
      <w:pPr>
        <w:spacing w:line="276" w:lineRule="auto"/>
        <w:rPr>
          <w:rFonts w:hint="eastAsia"/>
          <w:b/>
          <w:bCs/>
        </w:rPr>
      </w:pPr>
    </w:p>
    <w:sectPr w:rsidR="00636FD4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CA16603-5E39-9A40-80AE-CA29F88E7603}"/>
    <w:embedBold r:id="rId2" w:fontKey="{FF4C763D-B06D-3D40-A325-880F55AFAC8A}"/>
    <w:embedItalic r:id="rId3" w:fontKey="{DF1F52AA-CA90-0A46-8FA7-5A8017AF00E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3433AC77-0C60-0B46-96AC-5E46DB683082}"/>
    <w:embedBold r:id="rId5" w:fontKey="{EAD0FB04-4B83-604D-8A2D-137A53258007}"/>
    <w:embedItalic r:id="rId6" w:fontKey="{5058ACF2-1628-C54C-B4E8-0F3A43704CF5}"/>
    <w:embedBoldItalic r:id="rId7" w:fontKey="{CF82C131-B23C-2A42-A311-C916E134355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5BF9AF40-A071-4A48-8F59-5D450FF845B3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D2D"/>
    <w:rsid w:val="001104A1"/>
    <w:rsid w:val="00185071"/>
    <w:rsid w:val="00325D2D"/>
    <w:rsid w:val="005B36E0"/>
    <w:rsid w:val="005F5DC8"/>
    <w:rsid w:val="00636FD4"/>
    <w:rsid w:val="008701E9"/>
    <w:rsid w:val="009A4275"/>
    <w:rsid w:val="00F3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06A27"/>
  <w15:docId w15:val="{64DEEEA5-81F3-474E-BDB3-05B14048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en" w:eastAsia="zh-CN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636FD4"/>
    <w:pPr>
      <w:spacing w:before="100" w:beforeAutospacing="1" w:after="100" w:afterAutospacing="1" w:line="240" w:lineRule="auto"/>
    </w:pPr>
    <w:rPr>
      <w:rFonts w:eastAsia="Times New Roman"/>
      <w:lang w:val="en-0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"/><Relationship Id="rId11" Type="http://schemas.openxmlformats.org/officeDocument/2006/relationships/theme" Target="theme/theme1.xml"/><Relationship Id="rId5" Type="http://schemas.openxmlformats.org/officeDocument/2006/relationships/image" Target="media/image1.t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g9dJZDunDUzdrDPU5sUF11+nUw==">CgMxLjAaHwoBMBIaChgICVIUChJ0YWJsZS5mbmcwM3JjY3JzZGg4AHIhMV9PVFN1OFhaZjQ3b216SV9HRG95TVUyMWdRVGtyOUxH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942</Words>
  <Characters>5371</Characters>
  <Application>Microsoft Office Word</Application>
  <DocSecurity>0</DocSecurity>
  <Lines>44</Lines>
  <Paragraphs>12</Paragraphs>
  <ScaleCrop>false</ScaleCrop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Yujue Wang</cp:lastModifiedBy>
  <cp:revision>2</cp:revision>
  <dcterms:created xsi:type="dcterms:W3CDTF">2026-08-24T01:27:00Z</dcterms:created>
  <dcterms:modified xsi:type="dcterms:W3CDTF">2026-08-24T01:27:00Z</dcterms:modified>
</cp:coreProperties>
</file>