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A8392" w14:textId="7140439E" w:rsidR="009C4DCD" w:rsidRPr="00E259F0" w:rsidRDefault="009C4DCD" w:rsidP="009C4DCD">
      <w:pPr>
        <w:rPr>
          <w:rFonts w:ascii="Times New Roman" w:hAnsi="Times New Roman" w:cs="Times New Roman"/>
          <w:sz w:val="24"/>
        </w:rPr>
      </w:pPr>
      <w:r w:rsidRPr="00E259F0">
        <w:rPr>
          <w:rFonts w:ascii="Times New Roman" w:hAnsi="Times New Roman" w:cs="Times New Roman"/>
          <w:sz w:val="24"/>
        </w:rPr>
        <w:t xml:space="preserve">Supplementary Table </w:t>
      </w:r>
      <w:r w:rsidR="00E259F0">
        <w:rPr>
          <w:rFonts w:ascii="Times New Roman" w:hAnsi="Times New Roman" w:cs="Times New Roman" w:hint="eastAsia"/>
          <w:sz w:val="24"/>
        </w:rPr>
        <w:t>S</w:t>
      </w:r>
      <w:r w:rsidRPr="00E259F0">
        <w:rPr>
          <w:rFonts w:ascii="Times New Roman" w:hAnsi="Times New Roman" w:cs="Times New Roman"/>
          <w:sz w:val="24"/>
        </w:rPr>
        <w:t>1 Primer sequences used for quantitative real-time PCR.</w:t>
      </w:r>
    </w:p>
    <w:tbl>
      <w:tblPr>
        <w:tblStyle w:val="af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3260"/>
        <w:gridCol w:w="3203"/>
      </w:tblGrid>
      <w:tr w:rsidR="009C4DCD" w:rsidRPr="00E259F0" w14:paraId="7C8747D0" w14:textId="77777777" w:rsidTr="00E259F0">
        <w:trPr>
          <w:jc w:val="center"/>
        </w:trPr>
        <w:tc>
          <w:tcPr>
            <w:tcW w:w="1843" w:type="dxa"/>
            <w:tcBorders>
              <w:top w:val="single" w:sz="12" w:space="0" w:color="auto"/>
              <w:bottom w:val="single" w:sz="6" w:space="0" w:color="auto"/>
            </w:tcBorders>
            <w:vAlign w:val="center"/>
          </w:tcPr>
          <w:p w14:paraId="52562C7D" w14:textId="77777777" w:rsidR="009C4DCD" w:rsidRPr="00E259F0" w:rsidRDefault="009C4DCD" w:rsidP="00186539">
            <w:pPr>
              <w:rPr>
                <w:rFonts w:ascii="Times New Roman" w:hAnsi="Times New Roman" w:cs="Times New Roman"/>
                <w:sz w:val="24"/>
              </w:rPr>
            </w:pPr>
            <w:r w:rsidRPr="00E259F0">
              <w:rPr>
                <w:rFonts w:ascii="Times New Roman" w:hAnsi="Times New Roman" w:cs="Times New Roman"/>
                <w:sz w:val="24"/>
              </w:rPr>
              <w:t>Gene</w:t>
            </w:r>
          </w:p>
        </w:tc>
        <w:tc>
          <w:tcPr>
            <w:tcW w:w="3260" w:type="dxa"/>
            <w:tcBorders>
              <w:top w:val="single" w:sz="12" w:space="0" w:color="auto"/>
              <w:bottom w:val="single" w:sz="6" w:space="0" w:color="auto"/>
            </w:tcBorders>
            <w:vAlign w:val="center"/>
          </w:tcPr>
          <w:p w14:paraId="4EF596F1" w14:textId="77777777" w:rsidR="009C4DCD" w:rsidRPr="00E259F0" w:rsidRDefault="009C4DCD" w:rsidP="00186539">
            <w:pPr>
              <w:rPr>
                <w:rFonts w:ascii="Times New Roman" w:hAnsi="Times New Roman" w:cs="Times New Roman"/>
                <w:sz w:val="24"/>
              </w:rPr>
            </w:pPr>
            <w:r w:rsidRPr="00E259F0">
              <w:rPr>
                <w:rFonts w:ascii="Times New Roman" w:hAnsi="Times New Roman" w:cs="Times New Roman"/>
                <w:sz w:val="24"/>
              </w:rPr>
              <w:t>Forward primer (5' to 3')</w:t>
            </w:r>
          </w:p>
        </w:tc>
        <w:tc>
          <w:tcPr>
            <w:tcW w:w="3203" w:type="dxa"/>
            <w:tcBorders>
              <w:top w:val="single" w:sz="12" w:space="0" w:color="auto"/>
              <w:bottom w:val="single" w:sz="6" w:space="0" w:color="auto"/>
            </w:tcBorders>
            <w:vAlign w:val="center"/>
          </w:tcPr>
          <w:p w14:paraId="3EAC8C18" w14:textId="77777777" w:rsidR="009C4DCD" w:rsidRPr="00E259F0" w:rsidRDefault="009C4DCD" w:rsidP="00186539">
            <w:pPr>
              <w:rPr>
                <w:rFonts w:ascii="Times New Roman" w:hAnsi="Times New Roman" w:cs="Times New Roman"/>
                <w:sz w:val="24"/>
              </w:rPr>
            </w:pPr>
            <w:r w:rsidRPr="00E259F0">
              <w:rPr>
                <w:rFonts w:ascii="Times New Roman" w:hAnsi="Times New Roman" w:cs="Times New Roman"/>
                <w:sz w:val="24"/>
              </w:rPr>
              <w:t>Reverse primer (5' to 3')</w:t>
            </w:r>
          </w:p>
        </w:tc>
      </w:tr>
      <w:tr w:rsidR="009C4DCD" w:rsidRPr="00E259F0" w14:paraId="683E231A" w14:textId="77777777" w:rsidTr="00E259F0">
        <w:trPr>
          <w:jc w:val="center"/>
        </w:trPr>
        <w:tc>
          <w:tcPr>
            <w:tcW w:w="1843" w:type="dxa"/>
            <w:tcBorders>
              <w:top w:val="single" w:sz="6" w:space="0" w:color="auto"/>
            </w:tcBorders>
            <w:vAlign w:val="center"/>
          </w:tcPr>
          <w:p w14:paraId="6CDAE142" w14:textId="77777777" w:rsidR="009C4DCD" w:rsidRPr="00E259F0" w:rsidRDefault="009C4DCD" w:rsidP="00186539">
            <w:pPr>
              <w:widowControl/>
              <w:rPr>
                <w:rFonts w:ascii="Times New Roman" w:hAnsi="Times New Roman" w:cs="Times New Roman"/>
                <w:color w:val="000000"/>
                <w:sz w:val="24"/>
              </w:rPr>
            </w:pPr>
            <w:r w:rsidRPr="00E259F0">
              <w:rPr>
                <w:rFonts w:ascii="Times New Roman" w:hAnsi="Times New Roman" w:cs="Times New Roman"/>
                <w:color w:val="000000"/>
                <w:sz w:val="24"/>
              </w:rPr>
              <w:t>Rat KLF5</w:t>
            </w:r>
          </w:p>
        </w:tc>
        <w:tc>
          <w:tcPr>
            <w:tcW w:w="3260" w:type="dxa"/>
            <w:tcBorders>
              <w:top w:val="single" w:sz="6" w:space="0" w:color="auto"/>
            </w:tcBorders>
            <w:vAlign w:val="center"/>
          </w:tcPr>
          <w:p w14:paraId="240093FE" w14:textId="77777777" w:rsidR="009C4DCD" w:rsidRPr="00E259F0" w:rsidRDefault="009C4DCD" w:rsidP="00186539">
            <w:pPr>
              <w:widowControl/>
              <w:rPr>
                <w:rFonts w:ascii="Times New Roman" w:hAnsi="Times New Roman" w:cs="Times New Roman"/>
                <w:color w:val="000000"/>
                <w:sz w:val="24"/>
              </w:rPr>
            </w:pPr>
            <w:r w:rsidRPr="00E259F0">
              <w:rPr>
                <w:rFonts w:ascii="Times New Roman" w:hAnsi="Times New Roman" w:cs="Times New Roman"/>
                <w:color w:val="000000"/>
                <w:sz w:val="24"/>
              </w:rPr>
              <w:t>AGCTCACCTGAGGACTCATA</w:t>
            </w:r>
          </w:p>
        </w:tc>
        <w:tc>
          <w:tcPr>
            <w:tcW w:w="3203" w:type="dxa"/>
            <w:tcBorders>
              <w:top w:val="single" w:sz="6" w:space="0" w:color="auto"/>
            </w:tcBorders>
            <w:vAlign w:val="center"/>
          </w:tcPr>
          <w:p w14:paraId="453A4A38" w14:textId="77777777" w:rsidR="009C4DCD" w:rsidRPr="00E259F0" w:rsidRDefault="009C4DCD" w:rsidP="00186539">
            <w:pPr>
              <w:widowControl/>
              <w:rPr>
                <w:rFonts w:ascii="Times New Roman" w:hAnsi="Times New Roman" w:cs="Times New Roman"/>
                <w:color w:val="000000"/>
                <w:sz w:val="24"/>
              </w:rPr>
            </w:pPr>
            <w:r w:rsidRPr="00E259F0">
              <w:rPr>
                <w:rFonts w:ascii="Times New Roman" w:hAnsi="Times New Roman" w:cs="Times New Roman"/>
                <w:color w:val="000000"/>
                <w:sz w:val="24"/>
              </w:rPr>
              <w:t>GTGCGCAGTGCTCAGTTCT</w:t>
            </w:r>
          </w:p>
        </w:tc>
      </w:tr>
      <w:tr w:rsidR="009C4DCD" w:rsidRPr="00E259F0" w14:paraId="41E04D76" w14:textId="77777777" w:rsidTr="00E259F0">
        <w:trPr>
          <w:jc w:val="center"/>
        </w:trPr>
        <w:tc>
          <w:tcPr>
            <w:tcW w:w="1843" w:type="dxa"/>
            <w:vAlign w:val="center"/>
          </w:tcPr>
          <w:p w14:paraId="32D597B4" w14:textId="77777777" w:rsidR="009C4DCD" w:rsidRPr="00E259F0" w:rsidRDefault="009C4DCD" w:rsidP="00186539">
            <w:pPr>
              <w:widowControl/>
              <w:rPr>
                <w:rFonts w:ascii="Times New Roman" w:hAnsi="Times New Roman" w:cs="Times New Roman"/>
                <w:color w:val="000000"/>
                <w:sz w:val="24"/>
              </w:rPr>
            </w:pPr>
            <w:r w:rsidRPr="00E259F0">
              <w:rPr>
                <w:rFonts w:ascii="Times New Roman" w:hAnsi="Times New Roman" w:cs="Times New Roman"/>
                <w:sz w:val="24"/>
              </w:rPr>
              <w:t>Rat CPT1A</w:t>
            </w:r>
          </w:p>
        </w:tc>
        <w:tc>
          <w:tcPr>
            <w:tcW w:w="3260" w:type="dxa"/>
            <w:vAlign w:val="center"/>
          </w:tcPr>
          <w:p w14:paraId="4729A683" w14:textId="77777777" w:rsidR="009C4DCD" w:rsidRPr="00E259F0" w:rsidRDefault="009C4DCD" w:rsidP="00186539">
            <w:pPr>
              <w:widowControl/>
              <w:rPr>
                <w:rFonts w:ascii="Times New Roman" w:hAnsi="Times New Roman" w:cs="Times New Roman"/>
                <w:color w:val="000000"/>
                <w:sz w:val="24"/>
              </w:rPr>
            </w:pPr>
            <w:r w:rsidRPr="00E259F0">
              <w:rPr>
                <w:rFonts w:ascii="Times New Roman" w:hAnsi="Times New Roman" w:cs="Times New Roman"/>
                <w:sz w:val="24"/>
              </w:rPr>
              <w:t>AGGTCTGGCTCTACCACGAT</w:t>
            </w:r>
          </w:p>
        </w:tc>
        <w:tc>
          <w:tcPr>
            <w:tcW w:w="3203" w:type="dxa"/>
            <w:vAlign w:val="center"/>
          </w:tcPr>
          <w:p w14:paraId="23E5CC6E" w14:textId="77777777" w:rsidR="009C4DCD" w:rsidRPr="00E259F0" w:rsidRDefault="009C4DCD" w:rsidP="00186539">
            <w:pPr>
              <w:widowControl/>
              <w:rPr>
                <w:rFonts w:ascii="Times New Roman" w:hAnsi="Times New Roman" w:cs="Times New Roman"/>
                <w:color w:val="000000"/>
                <w:sz w:val="24"/>
              </w:rPr>
            </w:pPr>
            <w:r w:rsidRPr="00E259F0">
              <w:rPr>
                <w:rFonts w:ascii="Times New Roman" w:hAnsi="Times New Roman" w:cs="Times New Roman"/>
                <w:sz w:val="24"/>
              </w:rPr>
              <w:t>CTCTGTCCTCCCTTCTCGGA</w:t>
            </w:r>
          </w:p>
        </w:tc>
      </w:tr>
      <w:tr w:rsidR="009C4DCD" w:rsidRPr="00E259F0" w14:paraId="7FC2AC18" w14:textId="77777777" w:rsidTr="00E259F0">
        <w:trPr>
          <w:jc w:val="center"/>
        </w:trPr>
        <w:tc>
          <w:tcPr>
            <w:tcW w:w="1843" w:type="dxa"/>
            <w:vAlign w:val="center"/>
          </w:tcPr>
          <w:p w14:paraId="550875DE" w14:textId="77777777" w:rsidR="009C4DCD" w:rsidRPr="00E259F0" w:rsidRDefault="009C4DCD" w:rsidP="00186539">
            <w:pPr>
              <w:rPr>
                <w:rFonts w:ascii="Times New Roman" w:hAnsi="Times New Roman" w:cs="Times New Roman"/>
                <w:sz w:val="24"/>
              </w:rPr>
            </w:pPr>
            <w:r w:rsidRPr="00E259F0">
              <w:rPr>
                <w:rFonts w:ascii="Times New Roman" w:hAnsi="Times New Roman" w:cs="Times New Roman"/>
                <w:color w:val="000000"/>
                <w:sz w:val="24"/>
              </w:rPr>
              <w:t>Rat PPARα</w:t>
            </w:r>
          </w:p>
        </w:tc>
        <w:tc>
          <w:tcPr>
            <w:tcW w:w="3260" w:type="dxa"/>
            <w:vAlign w:val="center"/>
          </w:tcPr>
          <w:p w14:paraId="409EA2DC" w14:textId="77777777" w:rsidR="009C4DCD" w:rsidRPr="00E259F0" w:rsidRDefault="009C4DCD" w:rsidP="00186539">
            <w:pPr>
              <w:rPr>
                <w:rFonts w:ascii="Times New Roman" w:hAnsi="Times New Roman" w:cs="Times New Roman"/>
                <w:sz w:val="24"/>
              </w:rPr>
            </w:pPr>
            <w:r w:rsidRPr="00E259F0">
              <w:rPr>
                <w:rFonts w:ascii="Times New Roman" w:hAnsi="Times New Roman" w:cs="Times New Roman"/>
                <w:sz w:val="24"/>
              </w:rPr>
              <w:t>GTCCTCTGGTTGTCCCCTTG</w:t>
            </w:r>
          </w:p>
        </w:tc>
        <w:tc>
          <w:tcPr>
            <w:tcW w:w="3203" w:type="dxa"/>
            <w:vAlign w:val="center"/>
          </w:tcPr>
          <w:p w14:paraId="20DAAA44" w14:textId="77777777" w:rsidR="009C4DCD" w:rsidRPr="00E259F0" w:rsidRDefault="009C4DCD" w:rsidP="00186539">
            <w:pPr>
              <w:rPr>
                <w:rFonts w:ascii="Times New Roman" w:hAnsi="Times New Roman" w:cs="Times New Roman"/>
                <w:sz w:val="24"/>
              </w:rPr>
            </w:pPr>
            <w:r w:rsidRPr="00E259F0">
              <w:rPr>
                <w:rFonts w:ascii="Times New Roman" w:hAnsi="Times New Roman" w:cs="Times New Roman"/>
                <w:sz w:val="24"/>
              </w:rPr>
              <w:t>TGGGGAGAGAGGACAGATGG</w:t>
            </w:r>
          </w:p>
        </w:tc>
      </w:tr>
      <w:tr w:rsidR="009C4DCD" w:rsidRPr="00E259F0" w14:paraId="65C35C4B" w14:textId="77777777" w:rsidTr="00E259F0">
        <w:trPr>
          <w:jc w:val="center"/>
        </w:trPr>
        <w:tc>
          <w:tcPr>
            <w:tcW w:w="1843" w:type="dxa"/>
            <w:vAlign w:val="center"/>
          </w:tcPr>
          <w:p w14:paraId="6A511A2A" w14:textId="77777777" w:rsidR="009C4DCD" w:rsidRPr="00E259F0" w:rsidRDefault="009C4DCD" w:rsidP="00186539">
            <w:pPr>
              <w:rPr>
                <w:rFonts w:ascii="Times New Roman" w:hAnsi="Times New Roman" w:cs="Times New Roman"/>
                <w:sz w:val="24"/>
              </w:rPr>
            </w:pPr>
            <w:r w:rsidRPr="00E259F0">
              <w:rPr>
                <w:rFonts w:ascii="Times New Roman" w:hAnsi="Times New Roman" w:cs="Times New Roman"/>
                <w:sz w:val="24"/>
              </w:rPr>
              <w:t xml:space="preserve">Rat </w:t>
            </w:r>
            <w:bookmarkStart w:id="0" w:name="OLE_LINK2"/>
            <w:r w:rsidRPr="00E259F0">
              <w:rPr>
                <w:rFonts w:ascii="Times New Roman" w:hAnsi="Times New Roman" w:cs="Times New Roman"/>
                <w:sz w:val="24"/>
              </w:rPr>
              <w:t>PGC-1α</w:t>
            </w:r>
            <w:bookmarkEnd w:id="0"/>
          </w:p>
        </w:tc>
        <w:tc>
          <w:tcPr>
            <w:tcW w:w="3260" w:type="dxa"/>
            <w:vAlign w:val="center"/>
          </w:tcPr>
          <w:p w14:paraId="4465AA6E" w14:textId="77777777" w:rsidR="009C4DCD" w:rsidRPr="00E259F0" w:rsidRDefault="009C4DCD" w:rsidP="00186539">
            <w:pPr>
              <w:rPr>
                <w:rFonts w:ascii="Times New Roman" w:hAnsi="Times New Roman" w:cs="Times New Roman"/>
                <w:sz w:val="24"/>
              </w:rPr>
            </w:pPr>
            <w:r w:rsidRPr="00E259F0">
              <w:rPr>
                <w:rFonts w:ascii="Times New Roman" w:hAnsi="Times New Roman" w:cs="Times New Roman"/>
                <w:sz w:val="24"/>
              </w:rPr>
              <w:t>TCATTCAGCAGCTGGATGGC</w:t>
            </w:r>
          </w:p>
        </w:tc>
        <w:tc>
          <w:tcPr>
            <w:tcW w:w="3203" w:type="dxa"/>
            <w:vAlign w:val="center"/>
          </w:tcPr>
          <w:p w14:paraId="0B480A64" w14:textId="77777777" w:rsidR="009C4DCD" w:rsidRPr="00E259F0" w:rsidRDefault="009C4DCD" w:rsidP="00186539">
            <w:pPr>
              <w:rPr>
                <w:rFonts w:ascii="Times New Roman" w:hAnsi="Times New Roman" w:cs="Times New Roman"/>
                <w:sz w:val="24"/>
              </w:rPr>
            </w:pPr>
            <w:r w:rsidRPr="00E259F0">
              <w:rPr>
                <w:rFonts w:ascii="Times New Roman" w:hAnsi="Times New Roman" w:cs="Times New Roman"/>
                <w:sz w:val="24"/>
              </w:rPr>
              <w:t>GGGTGTGGTTTGCATGGTTC</w:t>
            </w:r>
          </w:p>
        </w:tc>
      </w:tr>
      <w:tr w:rsidR="009C4DCD" w:rsidRPr="00E259F0" w14:paraId="5B69C189" w14:textId="77777777" w:rsidTr="00E259F0">
        <w:trPr>
          <w:jc w:val="center"/>
        </w:trPr>
        <w:tc>
          <w:tcPr>
            <w:tcW w:w="1843" w:type="dxa"/>
            <w:vAlign w:val="center"/>
          </w:tcPr>
          <w:p w14:paraId="12B88B68" w14:textId="77777777" w:rsidR="009C4DCD" w:rsidRPr="00E259F0" w:rsidRDefault="009C4DCD" w:rsidP="00186539">
            <w:pPr>
              <w:rPr>
                <w:rFonts w:ascii="Times New Roman" w:hAnsi="Times New Roman" w:cs="Times New Roman"/>
                <w:sz w:val="24"/>
              </w:rPr>
            </w:pPr>
            <w:r w:rsidRPr="00E259F0">
              <w:rPr>
                <w:rFonts w:ascii="Times New Roman" w:hAnsi="Times New Roman" w:cs="Times New Roman"/>
                <w:sz w:val="24"/>
              </w:rPr>
              <w:t>Rat GAPDH</w:t>
            </w:r>
          </w:p>
        </w:tc>
        <w:tc>
          <w:tcPr>
            <w:tcW w:w="3260" w:type="dxa"/>
            <w:vAlign w:val="center"/>
          </w:tcPr>
          <w:p w14:paraId="4CC8C64F" w14:textId="77777777" w:rsidR="009C4DCD" w:rsidRPr="00E259F0" w:rsidRDefault="009C4DCD" w:rsidP="00186539">
            <w:pPr>
              <w:rPr>
                <w:rFonts w:ascii="Times New Roman" w:hAnsi="Times New Roman" w:cs="Times New Roman"/>
                <w:sz w:val="24"/>
              </w:rPr>
            </w:pPr>
            <w:r w:rsidRPr="00E259F0">
              <w:rPr>
                <w:rFonts w:ascii="Times New Roman" w:hAnsi="Times New Roman" w:cs="Times New Roman"/>
                <w:sz w:val="24"/>
              </w:rPr>
              <w:t>GTGGCTGAACCAAGGAG</w:t>
            </w:r>
          </w:p>
        </w:tc>
        <w:tc>
          <w:tcPr>
            <w:tcW w:w="3203" w:type="dxa"/>
            <w:vAlign w:val="center"/>
          </w:tcPr>
          <w:p w14:paraId="4D6CA103" w14:textId="77777777" w:rsidR="009C4DCD" w:rsidRPr="00E259F0" w:rsidRDefault="009C4DCD" w:rsidP="00186539">
            <w:pPr>
              <w:rPr>
                <w:rFonts w:ascii="Times New Roman" w:hAnsi="Times New Roman" w:cs="Times New Roman"/>
                <w:sz w:val="24"/>
              </w:rPr>
            </w:pPr>
            <w:r w:rsidRPr="00E259F0">
              <w:rPr>
                <w:rFonts w:ascii="Times New Roman" w:hAnsi="Times New Roman" w:cs="Times New Roman"/>
                <w:sz w:val="24"/>
              </w:rPr>
              <w:t>GGATGCAGGGATGATGTT</w:t>
            </w:r>
          </w:p>
        </w:tc>
      </w:tr>
      <w:tr w:rsidR="009C4DCD" w:rsidRPr="00E259F0" w14:paraId="7052C9AD" w14:textId="77777777" w:rsidTr="00E259F0">
        <w:trPr>
          <w:jc w:val="center"/>
        </w:trPr>
        <w:tc>
          <w:tcPr>
            <w:tcW w:w="1843" w:type="dxa"/>
            <w:vAlign w:val="center"/>
          </w:tcPr>
          <w:p w14:paraId="03328F9F" w14:textId="77777777" w:rsidR="009C4DCD" w:rsidRPr="00E259F0" w:rsidRDefault="009C4DCD" w:rsidP="00186539">
            <w:pPr>
              <w:rPr>
                <w:rFonts w:ascii="Times New Roman" w:hAnsi="Times New Roman" w:cs="Times New Roman"/>
                <w:sz w:val="24"/>
              </w:rPr>
            </w:pPr>
            <w:r w:rsidRPr="00E259F0">
              <w:rPr>
                <w:rFonts w:ascii="Times New Roman" w:hAnsi="Times New Roman" w:cs="Times New Roman"/>
                <w:color w:val="000000"/>
                <w:sz w:val="24"/>
              </w:rPr>
              <w:t>Human KLF5</w:t>
            </w:r>
          </w:p>
        </w:tc>
        <w:tc>
          <w:tcPr>
            <w:tcW w:w="3260" w:type="dxa"/>
            <w:vAlign w:val="center"/>
          </w:tcPr>
          <w:p w14:paraId="45BC7AFD" w14:textId="77777777" w:rsidR="009C4DCD" w:rsidRPr="00E259F0" w:rsidRDefault="009C4DCD" w:rsidP="00186539">
            <w:pPr>
              <w:rPr>
                <w:rFonts w:ascii="Times New Roman" w:hAnsi="Times New Roman" w:cs="Times New Roman"/>
                <w:sz w:val="24"/>
              </w:rPr>
            </w:pPr>
            <w:r w:rsidRPr="00E259F0">
              <w:rPr>
                <w:rFonts w:ascii="Times New Roman" w:hAnsi="Times New Roman" w:cs="Times New Roman"/>
                <w:color w:val="000000"/>
                <w:sz w:val="24"/>
              </w:rPr>
              <w:t>GGAGAAACGACGCATCCACTAC</w:t>
            </w:r>
          </w:p>
        </w:tc>
        <w:tc>
          <w:tcPr>
            <w:tcW w:w="3203" w:type="dxa"/>
            <w:vAlign w:val="center"/>
          </w:tcPr>
          <w:p w14:paraId="6AC7068A" w14:textId="77777777" w:rsidR="009C4DCD" w:rsidRPr="00E259F0" w:rsidRDefault="009C4DCD" w:rsidP="00186539">
            <w:pPr>
              <w:rPr>
                <w:rFonts w:ascii="Times New Roman" w:hAnsi="Times New Roman" w:cs="Times New Roman"/>
                <w:sz w:val="24"/>
              </w:rPr>
            </w:pPr>
            <w:r w:rsidRPr="00E259F0">
              <w:rPr>
                <w:rFonts w:ascii="Times New Roman" w:hAnsi="Times New Roman" w:cs="Times New Roman"/>
                <w:color w:val="000000"/>
                <w:sz w:val="24"/>
              </w:rPr>
              <w:t>GAACCTCCAGTCGCAGCCTTC</w:t>
            </w:r>
          </w:p>
        </w:tc>
      </w:tr>
      <w:tr w:rsidR="009C4DCD" w:rsidRPr="00E259F0" w14:paraId="72CE5A53" w14:textId="77777777" w:rsidTr="00E259F0">
        <w:trPr>
          <w:jc w:val="center"/>
        </w:trPr>
        <w:tc>
          <w:tcPr>
            <w:tcW w:w="1843" w:type="dxa"/>
            <w:vAlign w:val="center"/>
          </w:tcPr>
          <w:p w14:paraId="330FE144" w14:textId="77777777" w:rsidR="009C4DCD" w:rsidRPr="00E259F0" w:rsidRDefault="009C4DCD" w:rsidP="00186539">
            <w:pPr>
              <w:rPr>
                <w:rFonts w:ascii="Times New Roman" w:hAnsi="Times New Roman" w:cs="Times New Roman"/>
                <w:sz w:val="24"/>
              </w:rPr>
            </w:pPr>
            <w:r w:rsidRPr="00E259F0">
              <w:rPr>
                <w:rFonts w:ascii="Times New Roman" w:hAnsi="Times New Roman" w:cs="Times New Roman"/>
                <w:sz w:val="24"/>
              </w:rPr>
              <w:t>Human CPT1A</w:t>
            </w:r>
          </w:p>
        </w:tc>
        <w:tc>
          <w:tcPr>
            <w:tcW w:w="3260" w:type="dxa"/>
            <w:vAlign w:val="center"/>
          </w:tcPr>
          <w:p w14:paraId="0341CB71" w14:textId="77777777" w:rsidR="009C4DCD" w:rsidRPr="00E259F0" w:rsidRDefault="009C4DCD" w:rsidP="00186539">
            <w:pPr>
              <w:rPr>
                <w:rFonts w:ascii="Times New Roman" w:hAnsi="Times New Roman" w:cs="Times New Roman"/>
                <w:sz w:val="24"/>
              </w:rPr>
            </w:pPr>
            <w:r w:rsidRPr="00E259F0">
              <w:rPr>
                <w:rFonts w:ascii="Times New Roman" w:hAnsi="Times New Roman" w:cs="Times New Roman"/>
                <w:sz w:val="24"/>
              </w:rPr>
              <w:t>AGCATATGTATCGCCTCGCC</w:t>
            </w:r>
          </w:p>
        </w:tc>
        <w:tc>
          <w:tcPr>
            <w:tcW w:w="3203" w:type="dxa"/>
            <w:vAlign w:val="center"/>
          </w:tcPr>
          <w:p w14:paraId="0E266A72" w14:textId="77777777" w:rsidR="009C4DCD" w:rsidRPr="00E259F0" w:rsidRDefault="009C4DCD" w:rsidP="00186539">
            <w:pPr>
              <w:rPr>
                <w:rFonts w:ascii="Times New Roman" w:hAnsi="Times New Roman" w:cs="Times New Roman"/>
                <w:sz w:val="24"/>
              </w:rPr>
            </w:pPr>
            <w:r w:rsidRPr="00E259F0">
              <w:rPr>
                <w:rFonts w:ascii="Times New Roman" w:hAnsi="Times New Roman" w:cs="Times New Roman"/>
                <w:sz w:val="24"/>
              </w:rPr>
              <w:t>AGGCTTTTCTTTCCAGCCCA</w:t>
            </w:r>
          </w:p>
        </w:tc>
      </w:tr>
      <w:tr w:rsidR="009C4DCD" w:rsidRPr="00E259F0" w14:paraId="419BF4DD" w14:textId="77777777" w:rsidTr="00E259F0">
        <w:trPr>
          <w:jc w:val="center"/>
        </w:trPr>
        <w:tc>
          <w:tcPr>
            <w:tcW w:w="1843" w:type="dxa"/>
            <w:vAlign w:val="center"/>
          </w:tcPr>
          <w:p w14:paraId="716C1ADC" w14:textId="77777777" w:rsidR="009C4DCD" w:rsidRPr="00E259F0" w:rsidRDefault="009C4DCD" w:rsidP="00186539">
            <w:pPr>
              <w:rPr>
                <w:rFonts w:ascii="Times New Roman" w:hAnsi="Times New Roman" w:cs="Times New Roman"/>
                <w:sz w:val="24"/>
              </w:rPr>
            </w:pPr>
            <w:r w:rsidRPr="00E259F0">
              <w:rPr>
                <w:rFonts w:ascii="Times New Roman" w:hAnsi="Times New Roman" w:cs="Times New Roman"/>
                <w:sz w:val="24"/>
              </w:rPr>
              <w:t>Human PPARα</w:t>
            </w:r>
          </w:p>
        </w:tc>
        <w:tc>
          <w:tcPr>
            <w:tcW w:w="3260" w:type="dxa"/>
            <w:vAlign w:val="center"/>
          </w:tcPr>
          <w:p w14:paraId="5B4F5BBD" w14:textId="77777777" w:rsidR="009C4DCD" w:rsidRPr="00E259F0" w:rsidRDefault="009C4DCD" w:rsidP="00186539">
            <w:pPr>
              <w:rPr>
                <w:rFonts w:ascii="Times New Roman" w:hAnsi="Times New Roman" w:cs="Times New Roman"/>
                <w:sz w:val="24"/>
              </w:rPr>
            </w:pPr>
            <w:r w:rsidRPr="00E259F0">
              <w:rPr>
                <w:rFonts w:ascii="Times New Roman" w:hAnsi="Times New Roman" w:cs="Times New Roman"/>
                <w:sz w:val="24"/>
              </w:rPr>
              <w:t>GAGAAGCTGTCACCACAGTAGCTT</w:t>
            </w:r>
          </w:p>
        </w:tc>
        <w:tc>
          <w:tcPr>
            <w:tcW w:w="3203" w:type="dxa"/>
            <w:vAlign w:val="center"/>
          </w:tcPr>
          <w:p w14:paraId="0E7F3835" w14:textId="77777777" w:rsidR="009C4DCD" w:rsidRPr="00E259F0" w:rsidRDefault="009C4DCD" w:rsidP="00186539">
            <w:pPr>
              <w:rPr>
                <w:rFonts w:ascii="Times New Roman" w:hAnsi="Times New Roman" w:cs="Times New Roman"/>
                <w:sz w:val="24"/>
              </w:rPr>
            </w:pPr>
            <w:r w:rsidRPr="00E259F0">
              <w:rPr>
                <w:rFonts w:ascii="Times New Roman" w:hAnsi="Times New Roman" w:cs="Times New Roman"/>
                <w:sz w:val="24"/>
              </w:rPr>
              <w:t>AAAACGAATCGCGTTGTGTGA</w:t>
            </w:r>
          </w:p>
        </w:tc>
      </w:tr>
      <w:tr w:rsidR="009C4DCD" w:rsidRPr="00E259F0" w14:paraId="38448AB2" w14:textId="77777777" w:rsidTr="00E259F0">
        <w:trPr>
          <w:jc w:val="center"/>
        </w:trPr>
        <w:tc>
          <w:tcPr>
            <w:tcW w:w="1843" w:type="dxa"/>
            <w:vAlign w:val="center"/>
          </w:tcPr>
          <w:p w14:paraId="170D9130" w14:textId="77777777" w:rsidR="009C4DCD" w:rsidRPr="00E259F0" w:rsidRDefault="009C4DCD" w:rsidP="00186539">
            <w:pPr>
              <w:rPr>
                <w:rFonts w:ascii="Times New Roman" w:hAnsi="Times New Roman" w:cs="Times New Roman"/>
                <w:sz w:val="24"/>
              </w:rPr>
            </w:pPr>
            <w:r w:rsidRPr="00E259F0">
              <w:rPr>
                <w:rFonts w:ascii="Times New Roman" w:hAnsi="Times New Roman" w:cs="Times New Roman"/>
                <w:sz w:val="24"/>
              </w:rPr>
              <w:t>Human PGC-1α</w:t>
            </w:r>
          </w:p>
        </w:tc>
        <w:tc>
          <w:tcPr>
            <w:tcW w:w="3260" w:type="dxa"/>
            <w:vAlign w:val="center"/>
          </w:tcPr>
          <w:p w14:paraId="7E879C2D" w14:textId="77777777" w:rsidR="009C4DCD" w:rsidRPr="00E259F0" w:rsidRDefault="009C4DCD" w:rsidP="00186539">
            <w:pPr>
              <w:rPr>
                <w:rFonts w:ascii="Times New Roman" w:hAnsi="Times New Roman" w:cs="Times New Roman"/>
                <w:sz w:val="24"/>
              </w:rPr>
            </w:pPr>
            <w:r w:rsidRPr="00E259F0">
              <w:rPr>
                <w:rFonts w:ascii="Times New Roman" w:hAnsi="Times New Roman" w:cs="Times New Roman"/>
                <w:sz w:val="24"/>
              </w:rPr>
              <w:t>GATGAAGGGTACTTTTCTGCCCC</w:t>
            </w:r>
          </w:p>
        </w:tc>
        <w:tc>
          <w:tcPr>
            <w:tcW w:w="3203" w:type="dxa"/>
            <w:vAlign w:val="center"/>
          </w:tcPr>
          <w:p w14:paraId="337F5DF7" w14:textId="77777777" w:rsidR="009C4DCD" w:rsidRPr="00E259F0" w:rsidRDefault="009C4DCD" w:rsidP="00186539">
            <w:pPr>
              <w:rPr>
                <w:rFonts w:ascii="Times New Roman" w:hAnsi="Times New Roman" w:cs="Times New Roman"/>
                <w:sz w:val="24"/>
              </w:rPr>
            </w:pPr>
            <w:r w:rsidRPr="00E259F0">
              <w:rPr>
                <w:rFonts w:ascii="Times New Roman" w:hAnsi="Times New Roman" w:cs="Times New Roman"/>
                <w:sz w:val="24"/>
              </w:rPr>
              <w:t>GCTGATGCTGCTTGCACAAA</w:t>
            </w:r>
          </w:p>
        </w:tc>
      </w:tr>
      <w:tr w:rsidR="009C4DCD" w:rsidRPr="00E259F0" w14:paraId="58EC14A0" w14:textId="77777777" w:rsidTr="00E259F0">
        <w:trPr>
          <w:trHeight w:val="53"/>
          <w:jc w:val="center"/>
        </w:trPr>
        <w:tc>
          <w:tcPr>
            <w:tcW w:w="1843" w:type="dxa"/>
            <w:tcBorders>
              <w:bottom w:val="single" w:sz="12" w:space="0" w:color="auto"/>
            </w:tcBorders>
            <w:vAlign w:val="center"/>
          </w:tcPr>
          <w:p w14:paraId="3889B0D2" w14:textId="77777777" w:rsidR="009C4DCD" w:rsidRPr="00E259F0" w:rsidRDefault="009C4DCD" w:rsidP="00186539">
            <w:pPr>
              <w:rPr>
                <w:rFonts w:ascii="Times New Roman" w:hAnsi="Times New Roman" w:cs="Times New Roman"/>
                <w:sz w:val="24"/>
              </w:rPr>
            </w:pPr>
            <w:r w:rsidRPr="00E259F0">
              <w:rPr>
                <w:rFonts w:ascii="Times New Roman" w:hAnsi="Times New Roman" w:cs="Times New Roman"/>
                <w:sz w:val="24"/>
              </w:rPr>
              <w:t>Human GAPDH</w:t>
            </w:r>
          </w:p>
        </w:tc>
        <w:tc>
          <w:tcPr>
            <w:tcW w:w="3260" w:type="dxa"/>
            <w:tcBorders>
              <w:bottom w:val="single" w:sz="12" w:space="0" w:color="auto"/>
            </w:tcBorders>
            <w:vAlign w:val="center"/>
          </w:tcPr>
          <w:p w14:paraId="1551402F" w14:textId="77777777" w:rsidR="009C4DCD" w:rsidRPr="00E259F0" w:rsidRDefault="009C4DCD" w:rsidP="00186539">
            <w:pPr>
              <w:rPr>
                <w:rFonts w:ascii="Times New Roman" w:hAnsi="Times New Roman" w:cs="Times New Roman"/>
                <w:sz w:val="24"/>
              </w:rPr>
            </w:pPr>
            <w:r w:rsidRPr="00E259F0">
              <w:rPr>
                <w:rFonts w:ascii="Times New Roman" w:hAnsi="Times New Roman" w:cs="Times New Roman"/>
                <w:sz w:val="24"/>
              </w:rPr>
              <w:t>CACCCACTCCTCCACCTTTG</w:t>
            </w:r>
          </w:p>
        </w:tc>
        <w:tc>
          <w:tcPr>
            <w:tcW w:w="3203" w:type="dxa"/>
            <w:tcBorders>
              <w:bottom w:val="single" w:sz="12" w:space="0" w:color="auto"/>
            </w:tcBorders>
            <w:vAlign w:val="center"/>
          </w:tcPr>
          <w:p w14:paraId="69180105" w14:textId="77777777" w:rsidR="009C4DCD" w:rsidRPr="00E259F0" w:rsidRDefault="009C4DCD" w:rsidP="00186539">
            <w:pPr>
              <w:rPr>
                <w:rFonts w:ascii="Times New Roman" w:hAnsi="Times New Roman" w:cs="Times New Roman"/>
                <w:sz w:val="24"/>
              </w:rPr>
            </w:pPr>
            <w:r w:rsidRPr="00E259F0">
              <w:rPr>
                <w:rFonts w:ascii="Times New Roman" w:hAnsi="Times New Roman" w:cs="Times New Roman"/>
                <w:sz w:val="24"/>
              </w:rPr>
              <w:t>CCACCACCCTGTTGCTGTAG</w:t>
            </w:r>
          </w:p>
        </w:tc>
      </w:tr>
    </w:tbl>
    <w:p w14:paraId="73E028F8" w14:textId="77777777" w:rsidR="009C4DCD" w:rsidRPr="00E259F0" w:rsidRDefault="009C4DCD" w:rsidP="009C4DCD">
      <w:pPr>
        <w:rPr>
          <w:rFonts w:ascii="Times New Roman" w:hAnsi="Times New Roman" w:cs="Times New Roman"/>
          <w:sz w:val="24"/>
        </w:rPr>
      </w:pPr>
    </w:p>
    <w:p w14:paraId="1F2D619D" w14:textId="24627C1E" w:rsidR="00E259F0" w:rsidRPr="00E259F0" w:rsidRDefault="00E259F0" w:rsidP="009C4DCD">
      <w:pPr>
        <w:rPr>
          <w:rFonts w:ascii="Times New Roman" w:hAnsi="Times New Roman" w:cs="Times New Roman"/>
          <w:sz w:val="24"/>
        </w:rPr>
      </w:pPr>
      <w:r w:rsidRPr="00E259F0">
        <w:rPr>
          <w:rFonts w:ascii="Times New Roman" w:hAnsi="Times New Roman" w:cs="Times New Roman"/>
          <w:sz w:val="24"/>
        </w:rPr>
        <w:t>Supplementary Table S</w:t>
      </w:r>
      <w:r>
        <w:rPr>
          <w:rFonts w:ascii="Times New Roman" w:hAnsi="Times New Roman" w:cs="Times New Roman" w:hint="eastAsia"/>
          <w:sz w:val="24"/>
        </w:rPr>
        <w:t>2</w:t>
      </w:r>
      <w:r w:rsidRPr="00E259F0">
        <w:rPr>
          <w:rFonts w:ascii="Times New Roman" w:hAnsi="Times New Roman" w:cs="Times New Roman"/>
          <w:sz w:val="24"/>
        </w:rPr>
        <w:t xml:space="preserve"> Inclusion and Exclusion Criteria </w:t>
      </w:r>
    </w:p>
    <w:p w14:paraId="19F6DEB7" w14:textId="27A1C844" w:rsidR="00E259F0" w:rsidRPr="00E259F0" w:rsidRDefault="00E259F0" w:rsidP="00E259F0">
      <w:pPr>
        <w:pStyle w:val="a9"/>
        <w:numPr>
          <w:ilvl w:val="0"/>
          <w:numId w:val="1"/>
        </w:numPr>
        <w:rPr>
          <w:rFonts w:ascii="Times New Roman" w:hAnsi="Times New Roman" w:cs="Times New Roman"/>
          <w:sz w:val="24"/>
        </w:rPr>
      </w:pPr>
      <w:r w:rsidRPr="00E259F0">
        <w:rPr>
          <w:rFonts w:ascii="Times New Roman" w:hAnsi="Times New Roman" w:cs="Times New Roman"/>
          <w:sz w:val="24"/>
        </w:rPr>
        <w:t>Inclusion criteria</w:t>
      </w:r>
    </w:p>
    <w:tbl>
      <w:tblPr>
        <w:tblStyle w:val="af2"/>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7734"/>
      </w:tblGrid>
      <w:tr w:rsidR="00E259F0" w:rsidRPr="00E259F0" w14:paraId="01F4367B" w14:textId="77777777" w:rsidTr="00E84490">
        <w:trPr>
          <w:jc w:val="center"/>
        </w:trPr>
        <w:tc>
          <w:tcPr>
            <w:tcW w:w="8296" w:type="dxa"/>
            <w:gridSpan w:val="2"/>
            <w:tcBorders>
              <w:top w:val="single" w:sz="12" w:space="0" w:color="auto"/>
              <w:bottom w:val="single" w:sz="4" w:space="0" w:color="auto"/>
            </w:tcBorders>
            <w:vAlign w:val="center"/>
          </w:tcPr>
          <w:p w14:paraId="233D4E5E" w14:textId="77777777" w:rsidR="00E259F0" w:rsidRPr="00E259F0" w:rsidRDefault="00E259F0" w:rsidP="00E84490">
            <w:pPr>
              <w:rPr>
                <w:rFonts w:ascii="Times New Roman" w:hAnsi="Times New Roman" w:cs="Times New Roman"/>
                <w:b/>
                <w:bCs/>
                <w:sz w:val="24"/>
              </w:rPr>
            </w:pPr>
            <w:r w:rsidRPr="00E259F0">
              <w:rPr>
                <w:rFonts w:ascii="Times New Roman" w:hAnsi="Times New Roman" w:cs="Times New Roman"/>
                <w:b/>
                <w:bCs/>
                <w:sz w:val="24"/>
              </w:rPr>
              <w:t>No.  Inclusion criteria</w:t>
            </w:r>
          </w:p>
        </w:tc>
      </w:tr>
      <w:tr w:rsidR="00E259F0" w:rsidRPr="00E259F0" w14:paraId="17727E93" w14:textId="77777777" w:rsidTr="00E84490">
        <w:trPr>
          <w:jc w:val="center"/>
        </w:trPr>
        <w:tc>
          <w:tcPr>
            <w:tcW w:w="562" w:type="dxa"/>
            <w:tcBorders>
              <w:top w:val="single" w:sz="4" w:space="0" w:color="auto"/>
            </w:tcBorders>
            <w:vAlign w:val="center"/>
          </w:tcPr>
          <w:p w14:paraId="10DAC75B" w14:textId="77777777" w:rsidR="00E259F0" w:rsidRPr="00E259F0" w:rsidRDefault="00E259F0" w:rsidP="00E84490">
            <w:pPr>
              <w:jc w:val="center"/>
              <w:rPr>
                <w:rFonts w:ascii="Times New Roman" w:hAnsi="Times New Roman" w:cs="Times New Roman"/>
                <w:sz w:val="24"/>
              </w:rPr>
            </w:pPr>
            <w:r w:rsidRPr="00E259F0">
              <w:rPr>
                <w:rFonts w:ascii="Times New Roman" w:hAnsi="Times New Roman" w:cs="Times New Roman"/>
                <w:sz w:val="24"/>
              </w:rPr>
              <w:t>1</w:t>
            </w:r>
          </w:p>
        </w:tc>
        <w:tc>
          <w:tcPr>
            <w:tcW w:w="7734" w:type="dxa"/>
            <w:tcBorders>
              <w:top w:val="single" w:sz="4" w:space="0" w:color="auto"/>
            </w:tcBorders>
            <w:vAlign w:val="center"/>
          </w:tcPr>
          <w:p w14:paraId="341EAA28" w14:textId="77777777" w:rsidR="00E259F0" w:rsidRPr="00E259F0" w:rsidRDefault="00E259F0" w:rsidP="00E84490">
            <w:pPr>
              <w:rPr>
                <w:rFonts w:ascii="Times New Roman" w:hAnsi="Times New Roman" w:cs="Times New Roman"/>
                <w:sz w:val="24"/>
              </w:rPr>
            </w:pPr>
            <w:r w:rsidRPr="00E259F0">
              <w:rPr>
                <w:rFonts w:ascii="Times New Roman" w:hAnsi="Times New Roman" w:cs="Times New Roman"/>
                <w:sz w:val="24"/>
              </w:rPr>
              <w:t>Age ≥ 18 years.</w:t>
            </w:r>
          </w:p>
        </w:tc>
      </w:tr>
      <w:tr w:rsidR="00E259F0" w:rsidRPr="00E259F0" w14:paraId="3CB93C3B" w14:textId="77777777" w:rsidTr="00E84490">
        <w:trPr>
          <w:jc w:val="center"/>
        </w:trPr>
        <w:tc>
          <w:tcPr>
            <w:tcW w:w="562" w:type="dxa"/>
            <w:vAlign w:val="center"/>
          </w:tcPr>
          <w:p w14:paraId="1E6E902A" w14:textId="77777777" w:rsidR="00E259F0" w:rsidRPr="00E259F0" w:rsidRDefault="00E259F0" w:rsidP="00E84490">
            <w:pPr>
              <w:jc w:val="center"/>
              <w:rPr>
                <w:rFonts w:ascii="Times New Roman" w:hAnsi="Times New Roman" w:cs="Times New Roman"/>
                <w:sz w:val="24"/>
              </w:rPr>
            </w:pPr>
            <w:r w:rsidRPr="00E259F0">
              <w:rPr>
                <w:rFonts w:ascii="Times New Roman" w:hAnsi="Times New Roman" w:cs="Times New Roman"/>
                <w:sz w:val="24"/>
              </w:rPr>
              <w:t>2</w:t>
            </w:r>
          </w:p>
        </w:tc>
        <w:tc>
          <w:tcPr>
            <w:tcW w:w="7734" w:type="dxa"/>
            <w:vAlign w:val="center"/>
          </w:tcPr>
          <w:p w14:paraId="129D6F08" w14:textId="77777777" w:rsidR="00E259F0" w:rsidRPr="00E259F0" w:rsidRDefault="00E259F0" w:rsidP="00E84490">
            <w:pPr>
              <w:rPr>
                <w:rFonts w:ascii="Times New Roman" w:hAnsi="Times New Roman" w:cs="Times New Roman"/>
                <w:sz w:val="24"/>
              </w:rPr>
            </w:pPr>
            <w:r w:rsidRPr="00E259F0">
              <w:rPr>
                <w:rFonts w:ascii="Times New Roman" w:hAnsi="Times New Roman" w:cs="Times New Roman"/>
                <w:sz w:val="24"/>
              </w:rPr>
              <w:t xml:space="preserve">For the SA-AKI group: diagnosed with sepsis according to the Sepsis-3 criteria at enrollment, and developed acute kidney injury meeting the KDIGO diagnostic criteria within 7 days of sepsis onset; for the control group: concurrent hospitalized patients without sepsis and without acute kidney injury, with normal baseline renal function. </w:t>
            </w:r>
          </w:p>
        </w:tc>
      </w:tr>
      <w:tr w:rsidR="00E259F0" w:rsidRPr="00E259F0" w14:paraId="1BB9D239" w14:textId="77777777" w:rsidTr="00E84490">
        <w:trPr>
          <w:jc w:val="center"/>
        </w:trPr>
        <w:tc>
          <w:tcPr>
            <w:tcW w:w="562" w:type="dxa"/>
            <w:vAlign w:val="center"/>
          </w:tcPr>
          <w:p w14:paraId="2948715C" w14:textId="77777777" w:rsidR="00E259F0" w:rsidRPr="00E259F0" w:rsidRDefault="00E259F0" w:rsidP="00E84490">
            <w:pPr>
              <w:jc w:val="center"/>
              <w:rPr>
                <w:rFonts w:ascii="Times New Roman" w:hAnsi="Times New Roman" w:cs="Times New Roman"/>
                <w:sz w:val="24"/>
              </w:rPr>
            </w:pPr>
            <w:r w:rsidRPr="00E259F0">
              <w:rPr>
                <w:rFonts w:ascii="Times New Roman" w:hAnsi="Times New Roman" w:cs="Times New Roman"/>
                <w:sz w:val="24"/>
              </w:rPr>
              <w:t>3</w:t>
            </w:r>
          </w:p>
        </w:tc>
        <w:tc>
          <w:tcPr>
            <w:tcW w:w="7734" w:type="dxa"/>
            <w:vAlign w:val="center"/>
          </w:tcPr>
          <w:p w14:paraId="5B31ACAA" w14:textId="77777777" w:rsidR="00E259F0" w:rsidRPr="00E259F0" w:rsidRDefault="00E259F0" w:rsidP="00E84490">
            <w:pPr>
              <w:tabs>
                <w:tab w:val="left" w:pos="757"/>
              </w:tabs>
              <w:rPr>
                <w:rFonts w:ascii="Times New Roman" w:hAnsi="Times New Roman" w:cs="Times New Roman"/>
                <w:sz w:val="24"/>
              </w:rPr>
            </w:pPr>
            <w:r w:rsidRPr="00E259F0">
              <w:rPr>
                <w:rFonts w:ascii="Times New Roman" w:hAnsi="Times New Roman" w:cs="Times New Roman"/>
                <w:sz w:val="24"/>
              </w:rPr>
              <w:t>Sufficient serum samples available for KLF5 concentration detection.</w:t>
            </w:r>
          </w:p>
        </w:tc>
      </w:tr>
      <w:tr w:rsidR="00E259F0" w:rsidRPr="00E259F0" w14:paraId="4587C8AF" w14:textId="77777777" w:rsidTr="00E84490">
        <w:trPr>
          <w:jc w:val="center"/>
        </w:trPr>
        <w:tc>
          <w:tcPr>
            <w:tcW w:w="562" w:type="dxa"/>
            <w:vAlign w:val="center"/>
          </w:tcPr>
          <w:p w14:paraId="42C28DBA" w14:textId="77777777" w:rsidR="00E259F0" w:rsidRPr="00E259F0" w:rsidRDefault="00E259F0" w:rsidP="00E84490">
            <w:pPr>
              <w:jc w:val="center"/>
              <w:rPr>
                <w:rFonts w:ascii="Times New Roman" w:hAnsi="Times New Roman" w:cs="Times New Roman"/>
                <w:sz w:val="24"/>
              </w:rPr>
            </w:pPr>
            <w:r w:rsidRPr="00E259F0">
              <w:rPr>
                <w:rFonts w:ascii="Times New Roman" w:hAnsi="Times New Roman" w:cs="Times New Roman"/>
                <w:sz w:val="24"/>
              </w:rPr>
              <w:t>4</w:t>
            </w:r>
          </w:p>
        </w:tc>
        <w:tc>
          <w:tcPr>
            <w:tcW w:w="7734" w:type="dxa"/>
            <w:vAlign w:val="center"/>
          </w:tcPr>
          <w:p w14:paraId="3CC3FB2D" w14:textId="77777777" w:rsidR="00E259F0" w:rsidRPr="00E259F0" w:rsidRDefault="00E259F0" w:rsidP="00E84490">
            <w:pPr>
              <w:rPr>
                <w:rFonts w:ascii="Times New Roman" w:hAnsi="Times New Roman" w:cs="Times New Roman"/>
                <w:sz w:val="24"/>
              </w:rPr>
            </w:pPr>
            <w:r w:rsidRPr="00E259F0">
              <w:rPr>
                <w:rFonts w:ascii="Times New Roman" w:hAnsi="Times New Roman" w:cs="Times New Roman"/>
                <w:sz w:val="24"/>
              </w:rPr>
              <w:t>Written informed consent obtained from the patient or a legally authorized representative, as required by the ethics committee.</w:t>
            </w:r>
          </w:p>
        </w:tc>
      </w:tr>
      <w:tr w:rsidR="00E259F0" w:rsidRPr="00E259F0" w14:paraId="73F7E397" w14:textId="77777777" w:rsidTr="00E84490">
        <w:trPr>
          <w:jc w:val="center"/>
        </w:trPr>
        <w:tc>
          <w:tcPr>
            <w:tcW w:w="562" w:type="dxa"/>
            <w:vAlign w:val="center"/>
          </w:tcPr>
          <w:p w14:paraId="052ACB87" w14:textId="77777777" w:rsidR="00E259F0" w:rsidRPr="00E259F0" w:rsidRDefault="00E259F0" w:rsidP="00E84490">
            <w:pPr>
              <w:jc w:val="center"/>
              <w:rPr>
                <w:rFonts w:ascii="Times New Roman" w:hAnsi="Times New Roman" w:cs="Times New Roman"/>
                <w:sz w:val="24"/>
              </w:rPr>
            </w:pPr>
            <w:r w:rsidRPr="00E259F0">
              <w:rPr>
                <w:rFonts w:ascii="Times New Roman" w:hAnsi="Times New Roman" w:cs="Times New Roman"/>
                <w:sz w:val="24"/>
              </w:rPr>
              <w:t>5</w:t>
            </w:r>
          </w:p>
        </w:tc>
        <w:tc>
          <w:tcPr>
            <w:tcW w:w="7734" w:type="dxa"/>
            <w:vAlign w:val="center"/>
          </w:tcPr>
          <w:p w14:paraId="55CEA760" w14:textId="77777777" w:rsidR="00E259F0" w:rsidRPr="00E259F0" w:rsidRDefault="00E259F0" w:rsidP="00E84490">
            <w:pPr>
              <w:rPr>
                <w:rFonts w:ascii="Times New Roman" w:hAnsi="Times New Roman" w:cs="Times New Roman"/>
                <w:sz w:val="24"/>
              </w:rPr>
            </w:pPr>
            <w:r w:rsidRPr="00E259F0">
              <w:rPr>
                <w:rFonts w:ascii="Times New Roman" w:hAnsi="Times New Roman" w:cs="Times New Roman"/>
                <w:sz w:val="24"/>
              </w:rPr>
              <w:t>Complete renal biochemical indices available, including serum creatinine (Scr) and blood urea nitrogen (BUN), to support the calculation of estimated glomerular filtration rate (eGFR).</w:t>
            </w:r>
          </w:p>
        </w:tc>
      </w:tr>
    </w:tbl>
    <w:p w14:paraId="32B367CC" w14:textId="081FDCAD" w:rsidR="00E259F0" w:rsidRPr="00E259F0" w:rsidRDefault="00E259F0" w:rsidP="00E259F0">
      <w:pPr>
        <w:pStyle w:val="a9"/>
        <w:numPr>
          <w:ilvl w:val="0"/>
          <w:numId w:val="1"/>
        </w:numPr>
        <w:rPr>
          <w:rFonts w:ascii="Times New Roman" w:hAnsi="Times New Roman" w:cs="Times New Roman"/>
          <w:sz w:val="24"/>
        </w:rPr>
      </w:pPr>
      <w:r w:rsidRPr="00E259F0">
        <w:rPr>
          <w:rFonts w:ascii="Times New Roman" w:hAnsi="Times New Roman" w:cs="Times New Roman"/>
          <w:sz w:val="24"/>
        </w:rPr>
        <w:t>Exclusion criteria</w:t>
      </w:r>
    </w:p>
    <w:tbl>
      <w:tblPr>
        <w:tblStyle w:val="af2"/>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1985"/>
        <w:gridCol w:w="5749"/>
      </w:tblGrid>
      <w:tr w:rsidR="00E259F0" w:rsidRPr="00E259F0" w14:paraId="14C24813" w14:textId="77777777" w:rsidTr="00E84490">
        <w:trPr>
          <w:jc w:val="center"/>
        </w:trPr>
        <w:tc>
          <w:tcPr>
            <w:tcW w:w="8296" w:type="dxa"/>
            <w:gridSpan w:val="3"/>
            <w:tcBorders>
              <w:top w:val="single" w:sz="12" w:space="0" w:color="auto"/>
              <w:bottom w:val="single" w:sz="4" w:space="0" w:color="auto"/>
            </w:tcBorders>
            <w:vAlign w:val="center"/>
          </w:tcPr>
          <w:p w14:paraId="3F009789" w14:textId="77777777" w:rsidR="00E259F0" w:rsidRPr="00E259F0" w:rsidRDefault="00E259F0" w:rsidP="00E84490">
            <w:pPr>
              <w:rPr>
                <w:rFonts w:ascii="Times New Roman" w:hAnsi="Times New Roman" w:cs="Times New Roman"/>
                <w:b/>
                <w:bCs/>
                <w:sz w:val="24"/>
              </w:rPr>
            </w:pPr>
            <w:r w:rsidRPr="00E259F0">
              <w:rPr>
                <w:rFonts w:ascii="Times New Roman" w:hAnsi="Times New Roman" w:cs="Times New Roman"/>
                <w:b/>
                <w:bCs/>
                <w:sz w:val="24"/>
              </w:rPr>
              <w:t>No.  Exclusion criteria  Definition / details</w:t>
            </w:r>
          </w:p>
        </w:tc>
      </w:tr>
      <w:tr w:rsidR="00E259F0" w:rsidRPr="00E259F0" w14:paraId="30F10542" w14:textId="77777777" w:rsidTr="00E84490">
        <w:trPr>
          <w:jc w:val="center"/>
        </w:trPr>
        <w:tc>
          <w:tcPr>
            <w:tcW w:w="562" w:type="dxa"/>
            <w:tcBorders>
              <w:top w:val="single" w:sz="4" w:space="0" w:color="auto"/>
            </w:tcBorders>
            <w:vAlign w:val="center"/>
          </w:tcPr>
          <w:p w14:paraId="7C53CA8E" w14:textId="77777777" w:rsidR="00E259F0" w:rsidRPr="00E259F0" w:rsidRDefault="00E259F0" w:rsidP="00E84490">
            <w:pPr>
              <w:jc w:val="center"/>
              <w:rPr>
                <w:rFonts w:ascii="Times New Roman" w:hAnsi="Times New Roman" w:cs="Times New Roman"/>
                <w:sz w:val="24"/>
              </w:rPr>
            </w:pPr>
            <w:r w:rsidRPr="00E259F0">
              <w:rPr>
                <w:rFonts w:ascii="Times New Roman" w:hAnsi="Times New Roman" w:cs="Times New Roman"/>
                <w:sz w:val="24"/>
              </w:rPr>
              <w:t>1</w:t>
            </w:r>
          </w:p>
        </w:tc>
        <w:tc>
          <w:tcPr>
            <w:tcW w:w="1985" w:type="dxa"/>
            <w:tcBorders>
              <w:top w:val="single" w:sz="4" w:space="0" w:color="auto"/>
            </w:tcBorders>
            <w:vAlign w:val="center"/>
          </w:tcPr>
          <w:p w14:paraId="358E98A1" w14:textId="77777777" w:rsidR="00E259F0" w:rsidRPr="00E259F0" w:rsidRDefault="00E259F0" w:rsidP="00E84490">
            <w:pPr>
              <w:rPr>
                <w:rFonts w:ascii="Times New Roman" w:hAnsi="Times New Roman" w:cs="Times New Roman"/>
                <w:sz w:val="24"/>
              </w:rPr>
            </w:pPr>
            <w:r w:rsidRPr="00E259F0">
              <w:rPr>
                <w:rFonts w:ascii="Times New Roman" w:hAnsi="Times New Roman" w:cs="Times New Roman"/>
                <w:sz w:val="24"/>
              </w:rPr>
              <w:t xml:space="preserve">Baseline chronic </w:t>
            </w:r>
            <w:r w:rsidRPr="00E259F0">
              <w:rPr>
                <w:rFonts w:ascii="Times New Roman" w:hAnsi="Times New Roman" w:cs="Times New Roman"/>
                <w:sz w:val="24"/>
              </w:rPr>
              <w:lastRenderedPageBreak/>
              <w:t>kidney disease</w:t>
            </w:r>
          </w:p>
        </w:tc>
        <w:tc>
          <w:tcPr>
            <w:tcW w:w="5749" w:type="dxa"/>
            <w:tcBorders>
              <w:top w:val="single" w:sz="4" w:space="0" w:color="auto"/>
            </w:tcBorders>
            <w:vAlign w:val="center"/>
          </w:tcPr>
          <w:p w14:paraId="3A8239D2" w14:textId="77777777" w:rsidR="00E259F0" w:rsidRPr="00E259F0" w:rsidRDefault="00E259F0" w:rsidP="00E84490">
            <w:pPr>
              <w:rPr>
                <w:rFonts w:ascii="Times New Roman" w:hAnsi="Times New Roman" w:cs="Times New Roman"/>
                <w:sz w:val="24"/>
              </w:rPr>
            </w:pPr>
            <w:r w:rsidRPr="00E259F0">
              <w:rPr>
                <w:rFonts w:ascii="Times New Roman" w:hAnsi="Times New Roman" w:cs="Times New Roman"/>
                <w:sz w:val="24"/>
              </w:rPr>
              <w:lastRenderedPageBreak/>
              <w:t xml:space="preserve">Defined as a baseline estimated glomerular filtration rate </w:t>
            </w:r>
            <w:r w:rsidRPr="00E259F0">
              <w:rPr>
                <w:rFonts w:ascii="Times New Roman" w:hAnsi="Times New Roman" w:cs="Times New Roman"/>
                <w:sz w:val="24"/>
              </w:rPr>
              <w:lastRenderedPageBreak/>
              <w:t>&lt; 60 mL/min/1.73 m² calculated using the CKD-EPI equation, or a known history of chronic kidney disease, particularly stage 3 or higher.</w:t>
            </w:r>
          </w:p>
        </w:tc>
      </w:tr>
      <w:tr w:rsidR="00E259F0" w:rsidRPr="00E259F0" w14:paraId="75E45F69" w14:textId="77777777" w:rsidTr="00E84490">
        <w:trPr>
          <w:jc w:val="center"/>
        </w:trPr>
        <w:tc>
          <w:tcPr>
            <w:tcW w:w="562" w:type="dxa"/>
            <w:vAlign w:val="center"/>
          </w:tcPr>
          <w:p w14:paraId="296371E5" w14:textId="77777777" w:rsidR="00E259F0" w:rsidRPr="00E259F0" w:rsidRDefault="00E259F0" w:rsidP="00E84490">
            <w:pPr>
              <w:jc w:val="center"/>
              <w:rPr>
                <w:rFonts w:ascii="Times New Roman" w:hAnsi="Times New Roman" w:cs="Times New Roman"/>
                <w:sz w:val="24"/>
              </w:rPr>
            </w:pPr>
            <w:r w:rsidRPr="00E259F0">
              <w:rPr>
                <w:rFonts w:ascii="Times New Roman" w:hAnsi="Times New Roman" w:cs="Times New Roman"/>
                <w:sz w:val="24"/>
              </w:rPr>
              <w:lastRenderedPageBreak/>
              <w:t>2</w:t>
            </w:r>
          </w:p>
        </w:tc>
        <w:tc>
          <w:tcPr>
            <w:tcW w:w="1985" w:type="dxa"/>
            <w:vAlign w:val="center"/>
          </w:tcPr>
          <w:p w14:paraId="67152B84" w14:textId="77777777" w:rsidR="00E259F0" w:rsidRPr="00E259F0" w:rsidRDefault="00E259F0" w:rsidP="00E84490">
            <w:pPr>
              <w:rPr>
                <w:rFonts w:ascii="Times New Roman" w:hAnsi="Times New Roman" w:cs="Times New Roman"/>
                <w:sz w:val="24"/>
              </w:rPr>
            </w:pPr>
            <w:r w:rsidRPr="00E259F0">
              <w:rPr>
                <w:rFonts w:ascii="Times New Roman" w:hAnsi="Times New Roman" w:cs="Times New Roman"/>
                <w:sz w:val="24"/>
              </w:rPr>
              <w:t>Pre-existing AKI before enrollment</w:t>
            </w:r>
          </w:p>
        </w:tc>
        <w:tc>
          <w:tcPr>
            <w:tcW w:w="5749" w:type="dxa"/>
            <w:vAlign w:val="center"/>
          </w:tcPr>
          <w:p w14:paraId="3233522D" w14:textId="77777777" w:rsidR="00E259F0" w:rsidRPr="00E259F0" w:rsidRDefault="00E259F0" w:rsidP="00E84490">
            <w:pPr>
              <w:rPr>
                <w:rFonts w:ascii="Times New Roman" w:hAnsi="Times New Roman" w:cs="Times New Roman"/>
                <w:sz w:val="24"/>
              </w:rPr>
            </w:pPr>
            <w:r w:rsidRPr="00E259F0">
              <w:rPr>
                <w:rFonts w:ascii="Times New Roman" w:hAnsi="Times New Roman" w:cs="Times New Roman"/>
                <w:sz w:val="24"/>
              </w:rPr>
              <w:t>Patients were excluded if they already fulfilled the KDIGO diagnostic criteria for AKI at the time of sepsis diagnosis (T0), including an increase in serum creatinine of ≥ 0.3 mg/dL (equivalent to 26.5 μmol/L) from the known baseline value; an increase in serum creatinine to ≥ 1.5 times the baseline value; or urine output &lt; 0.5 mL/kg/h for 6 h.</w:t>
            </w:r>
          </w:p>
        </w:tc>
      </w:tr>
      <w:tr w:rsidR="00E259F0" w:rsidRPr="00E259F0" w14:paraId="1A511120" w14:textId="77777777" w:rsidTr="00E84490">
        <w:trPr>
          <w:jc w:val="center"/>
        </w:trPr>
        <w:tc>
          <w:tcPr>
            <w:tcW w:w="562" w:type="dxa"/>
            <w:vAlign w:val="center"/>
          </w:tcPr>
          <w:p w14:paraId="552D41E5" w14:textId="77777777" w:rsidR="00E259F0" w:rsidRPr="00E259F0" w:rsidRDefault="00E259F0" w:rsidP="00E84490">
            <w:pPr>
              <w:jc w:val="center"/>
              <w:rPr>
                <w:rFonts w:ascii="Times New Roman" w:hAnsi="Times New Roman" w:cs="Times New Roman"/>
                <w:sz w:val="24"/>
              </w:rPr>
            </w:pPr>
            <w:r w:rsidRPr="00E259F0">
              <w:rPr>
                <w:rFonts w:ascii="Times New Roman" w:hAnsi="Times New Roman" w:cs="Times New Roman"/>
                <w:sz w:val="24"/>
              </w:rPr>
              <w:t>3</w:t>
            </w:r>
          </w:p>
        </w:tc>
        <w:tc>
          <w:tcPr>
            <w:tcW w:w="1985" w:type="dxa"/>
            <w:vAlign w:val="center"/>
          </w:tcPr>
          <w:p w14:paraId="4445C6AF" w14:textId="77777777" w:rsidR="00E259F0" w:rsidRPr="00E259F0" w:rsidRDefault="00E259F0" w:rsidP="00E84490">
            <w:pPr>
              <w:rPr>
                <w:rFonts w:ascii="Times New Roman" w:hAnsi="Times New Roman" w:cs="Times New Roman"/>
                <w:sz w:val="24"/>
              </w:rPr>
            </w:pPr>
            <w:r w:rsidRPr="00E259F0">
              <w:rPr>
                <w:rFonts w:ascii="Times New Roman" w:hAnsi="Times New Roman" w:cs="Times New Roman"/>
                <w:sz w:val="24"/>
              </w:rPr>
              <w:t>Other definite non-sepsis-related causes of AKI</w:t>
            </w:r>
          </w:p>
        </w:tc>
        <w:tc>
          <w:tcPr>
            <w:tcW w:w="5749" w:type="dxa"/>
            <w:vAlign w:val="center"/>
          </w:tcPr>
          <w:p w14:paraId="43E3EEE8" w14:textId="77777777" w:rsidR="00E259F0" w:rsidRPr="00E259F0" w:rsidRDefault="00E259F0" w:rsidP="00E84490">
            <w:pPr>
              <w:rPr>
                <w:rFonts w:ascii="Times New Roman" w:hAnsi="Times New Roman" w:cs="Times New Roman"/>
                <w:sz w:val="24"/>
              </w:rPr>
            </w:pPr>
            <w:r w:rsidRPr="00E259F0">
              <w:rPr>
                <w:rFonts w:ascii="Times New Roman" w:hAnsi="Times New Roman" w:cs="Times New Roman"/>
                <w:sz w:val="24"/>
              </w:rPr>
              <w:t>Patients were excluded if AKI was considered to be primarily caused by conditions other than sepsis, including obvious prerenal factors before or at enrollment (such as severe dehydration or cardiogenic shock); postrenal obstruction; clear nephrotoxic exposure 4(such as recent high-dose contrast medium, aminoglycoside antibiotics, or chemotherapeutic agents); or acute exacerbation of primary renal diseases (such as glomerulonephritis, vasculitis, or thrombotic microangiopathy).</w:t>
            </w:r>
          </w:p>
        </w:tc>
      </w:tr>
      <w:tr w:rsidR="00E259F0" w:rsidRPr="00E259F0" w14:paraId="2DDC8E3F" w14:textId="77777777" w:rsidTr="00E84490">
        <w:trPr>
          <w:jc w:val="center"/>
        </w:trPr>
        <w:tc>
          <w:tcPr>
            <w:tcW w:w="562" w:type="dxa"/>
            <w:vAlign w:val="center"/>
          </w:tcPr>
          <w:p w14:paraId="330AC01C" w14:textId="77777777" w:rsidR="00E259F0" w:rsidRPr="00E259F0" w:rsidRDefault="00E259F0" w:rsidP="00E84490">
            <w:pPr>
              <w:jc w:val="center"/>
              <w:rPr>
                <w:rFonts w:ascii="Times New Roman" w:hAnsi="Times New Roman" w:cs="Times New Roman"/>
                <w:sz w:val="24"/>
              </w:rPr>
            </w:pPr>
            <w:r w:rsidRPr="00E259F0">
              <w:rPr>
                <w:rFonts w:ascii="Times New Roman" w:hAnsi="Times New Roman" w:cs="Times New Roman"/>
                <w:sz w:val="24"/>
              </w:rPr>
              <w:t>4</w:t>
            </w:r>
          </w:p>
        </w:tc>
        <w:tc>
          <w:tcPr>
            <w:tcW w:w="1985" w:type="dxa"/>
            <w:vAlign w:val="center"/>
          </w:tcPr>
          <w:p w14:paraId="3E78B096" w14:textId="77777777" w:rsidR="00E259F0" w:rsidRPr="00E259F0" w:rsidRDefault="00E259F0" w:rsidP="00E84490">
            <w:pPr>
              <w:rPr>
                <w:rFonts w:ascii="Times New Roman" w:hAnsi="Times New Roman" w:cs="Times New Roman"/>
                <w:sz w:val="24"/>
              </w:rPr>
            </w:pPr>
            <w:r w:rsidRPr="00E259F0">
              <w:rPr>
                <w:rFonts w:ascii="Times New Roman" w:hAnsi="Times New Roman" w:cs="Times New Roman"/>
                <w:sz w:val="24"/>
              </w:rPr>
              <w:t>Recent nephrotoxic drug exposure or acute kidney disease</w:t>
            </w:r>
          </w:p>
        </w:tc>
        <w:tc>
          <w:tcPr>
            <w:tcW w:w="5749" w:type="dxa"/>
            <w:vAlign w:val="center"/>
          </w:tcPr>
          <w:p w14:paraId="371B5019" w14:textId="77777777" w:rsidR="00E259F0" w:rsidRPr="00E259F0" w:rsidRDefault="00E259F0" w:rsidP="00E84490">
            <w:pPr>
              <w:rPr>
                <w:rFonts w:ascii="Times New Roman" w:hAnsi="Times New Roman" w:cs="Times New Roman"/>
                <w:sz w:val="24"/>
              </w:rPr>
            </w:pPr>
            <w:r w:rsidRPr="00E259F0">
              <w:rPr>
                <w:rFonts w:ascii="Times New Roman" w:hAnsi="Times New Roman" w:cs="Times New Roman"/>
                <w:sz w:val="24"/>
              </w:rPr>
              <w:t>Patients with a history of nephrotoxic drug exposure within 1 week before enrollment, or acute kidney diseases such as acute tubular necrosis, were excluded.</w:t>
            </w:r>
          </w:p>
        </w:tc>
      </w:tr>
      <w:tr w:rsidR="00E259F0" w:rsidRPr="00E259F0" w14:paraId="5545B782" w14:textId="77777777" w:rsidTr="00E84490">
        <w:trPr>
          <w:jc w:val="center"/>
        </w:trPr>
        <w:tc>
          <w:tcPr>
            <w:tcW w:w="562" w:type="dxa"/>
            <w:vAlign w:val="center"/>
          </w:tcPr>
          <w:p w14:paraId="0149E573" w14:textId="77777777" w:rsidR="00E259F0" w:rsidRPr="00E259F0" w:rsidRDefault="00E259F0" w:rsidP="00E84490">
            <w:pPr>
              <w:jc w:val="center"/>
              <w:rPr>
                <w:rFonts w:ascii="Times New Roman" w:hAnsi="Times New Roman" w:cs="Times New Roman"/>
                <w:sz w:val="24"/>
              </w:rPr>
            </w:pPr>
            <w:r w:rsidRPr="00E259F0">
              <w:rPr>
                <w:rFonts w:ascii="Times New Roman" w:hAnsi="Times New Roman" w:cs="Times New Roman"/>
                <w:sz w:val="24"/>
              </w:rPr>
              <w:t>5</w:t>
            </w:r>
          </w:p>
        </w:tc>
        <w:tc>
          <w:tcPr>
            <w:tcW w:w="1985" w:type="dxa"/>
            <w:vAlign w:val="center"/>
          </w:tcPr>
          <w:p w14:paraId="0AF42919" w14:textId="77777777" w:rsidR="00E259F0" w:rsidRPr="00E259F0" w:rsidRDefault="00E259F0" w:rsidP="00E84490">
            <w:pPr>
              <w:rPr>
                <w:rFonts w:ascii="Times New Roman" w:hAnsi="Times New Roman" w:cs="Times New Roman"/>
                <w:sz w:val="24"/>
              </w:rPr>
            </w:pPr>
            <w:r w:rsidRPr="00E259F0">
              <w:rPr>
                <w:rFonts w:ascii="Times New Roman" w:hAnsi="Times New Roman" w:cs="Times New Roman"/>
                <w:sz w:val="24"/>
              </w:rPr>
              <w:t>Severe comorbidities or confirmed hereditary diseases</w:t>
            </w:r>
          </w:p>
        </w:tc>
        <w:tc>
          <w:tcPr>
            <w:tcW w:w="5749" w:type="dxa"/>
            <w:vAlign w:val="center"/>
          </w:tcPr>
          <w:p w14:paraId="53D96006" w14:textId="77777777" w:rsidR="00E259F0" w:rsidRPr="00E259F0" w:rsidRDefault="00E259F0" w:rsidP="00E84490">
            <w:pPr>
              <w:rPr>
                <w:rFonts w:ascii="Times New Roman" w:hAnsi="Times New Roman" w:cs="Times New Roman"/>
                <w:sz w:val="24"/>
              </w:rPr>
            </w:pPr>
            <w:r w:rsidRPr="00E259F0">
              <w:rPr>
                <w:rFonts w:ascii="Times New Roman" w:hAnsi="Times New Roman" w:cs="Times New Roman"/>
                <w:sz w:val="24"/>
              </w:rPr>
              <w:t>Patients with congenital or acquired severe disability, confirmed hereditary disease, or major systemic diseases involving the cardiovascular, endocrine/metabolic, respiratory, digestive, urinary, musculoskeletal, or nervous systems were excluded.</w:t>
            </w:r>
          </w:p>
        </w:tc>
      </w:tr>
      <w:tr w:rsidR="00E259F0" w:rsidRPr="00E259F0" w14:paraId="1C4EBBEF" w14:textId="77777777" w:rsidTr="00E84490">
        <w:trPr>
          <w:jc w:val="center"/>
        </w:trPr>
        <w:tc>
          <w:tcPr>
            <w:tcW w:w="562" w:type="dxa"/>
            <w:vAlign w:val="center"/>
          </w:tcPr>
          <w:p w14:paraId="6E9DD8FB" w14:textId="77777777" w:rsidR="00E259F0" w:rsidRPr="00E259F0" w:rsidRDefault="00E259F0" w:rsidP="00E84490">
            <w:pPr>
              <w:jc w:val="center"/>
              <w:rPr>
                <w:rFonts w:ascii="Times New Roman" w:hAnsi="Times New Roman" w:cs="Times New Roman"/>
                <w:sz w:val="24"/>
              </w:rPr>
            </w:pPr>
            <w:r w:rsidRPr="00E259F0">
              <w:rPr>
                <w:rFonts w:ascii="Times New Roman" w:hAnsi="Times New Roman" w:cs="Times New Roman"/>
                <w:sz w:val="24"/>
              </w:rPr>
              <w:t>6</w:t>
            </w:r>
          </w:p>
        </w:tc>
        <w:tc>
          <w:tcPr>
            <w:tcW w:w="1985" w:type="dxa"/>
            <w:vAlign w:val="center"/>
          </w:tcPr>
          <w:p w14:paraId="3899FE75" w14:textId="77777777" w:rsidR="00E259F0" w:rsidRPr="00E259F0" w:rsidRDefault="00E259F0" w:rsidP="00E84490">
            <w:pPr>
              <w:rPr>
                <w:rFonts w:ascii="Times New Roman" w:hAnsi="Times New Roman" w:cs="Times New Roman"/>
                <w:sz w:val="24"/>
              </w:rPr>
            </w:pPr>
            <w:r w:rsidRPr="00E259F0">
              <w:rPr>
                <w:rFonts w:ascii="Times New Roman" w:hAnsi="Times New Roman" w:cs="Times New Roman"/>
                <w:sz w:val="24"/>
              </w:rPr>
              <w:t>History of organ transplantation</w:t>
            </w:r>
          </w:p>
        </w:tc>
        <w:tc>
          <w:tcPr>
            <w:tcW w:w="5749" w:type="dxa"/>
            <w:vAlign w:val="center"/>
          </w:tcPr>
          <w:p w14:paraId="06C3B04A" w14:textId="77777777" w:rsidR="00E259F0" w:rsidRPr="00E259F0" w:rsidRDefault="00E259F0" w:rsidP="00E84490">
            <w:pPr>
              <w:rPr>
                <w:rFonts w:ascii="Times New Roman" w:hAnsi="Times New Roman" w:cs="Times New Roman"/>
                <w:sz w:val="24"/>
              </w:rPr>
            </w:pPr>
            <w:r w:rsidRPr="00E259F0">
              <w:rPr>
                <w:rFonts w:ascii="Times New Roman" w:hAnsi="Times New Roman" w:cs="Times New Roman"/>
                <w:sz w:val="24"/>
              </w:rPr>
              <w:t>Patients with a previous history of kidney transplantation or other solid-organ transplantation were excluded.</w:t>
            </w:r>
          </w:p>
        </w:tc>
      </w:tr>
      <w:tr w:rsidR="00E259F0" w:rsidRPr="00E259F0" w14:paraId="0E47228F" w14:textId="77777777" w:rsidTr="00E84490">
        <w:trPr>
          <w:jc w:val="center"/>
        </w:trPr>
        <w:tc>
          <w:tcPr>
            <w:tcW w:w="562" w:type="dxa"/>
            <w:vAlign w:val="center"/>
          </w:tcPr>
          <w:p w14:paraId="138C8A62" w14:textId="77777777" w:rsidR="00E259F0" w:rsidRPr="00E259F0" w:rsidRDefault="00E259F0" w:rsidP="00E84490">
            <w:pPr>
              <w:jc w:val="center"/>
              <w:rPr>
                <w:rFonts w:ascii="Times New Roman" w:hAnsi="Times New Roman" w:cs="Times New Roman"/>
                <w:sz w:val="24"/>
              </w:rPr>
            </w:pPr>
            <w:r w:rsidRPr="00E259F0">
              <w:rPr>
                <w:rFonts w:ascii="Times New Roman" w:hAnsi="Times New Roman" w:cs="Times New Roman"/>
                <w:sz w:val="24"/>
              </w:rPr>
              <w:t>7</w:t>
            </w:r>
          </w:p>
        </w:tc>
        <w:tc>
          <w:tcPr>
            <w:tcW w:w="1985" w:type="dxa"/>
            <w:vAlign w:val="center"/>
          </w:tcPr>
          <w:p w14:paraId="11A57AD1" w14:textId="77777777" w:rsidR="00E259F0" w:rsidRPr="00E259F0" w:rsidRDefault="00E259F0" w:rsidP="00E84490">
            <w:pPr>
              <w:rPr>
                <w:rFonts w:ascii="Times New Roman" w:hAnsi="Times New Roman" w:cs="Times New Roman"/>
                <w:sz w:val="24"/>
              </w:rPr>
            </w:pPr>
            <w:r w:rsidRPr="00E259F0">
              <w:rPr>
                <w:rFonts w:ascii="Times New Roman" w:hAnsi="Times New Roman" w:cs="Times New Roman"/>
                <w:sz w:val="24"/>
              </w:rPr>
              <w:t>Pregnancy or lactation</w:t>
            </w:r>
          </w:p>
        </w:tc>
        <w:tc>
          <w:tcPr>
            <w:tcW w:w="5749" w:type="dxa"/>
            <w:vAlign w:val="center"/>
          </w:tcPr>
          <w:p w14:paraId="146553A8" w14:textId="77777777" w:rsidR="00E259F0" w:rsidRPr="00E259F0" w:rsidRDefault="00E259F0" w:rsidP="00E84490">
            <w:pPr>
              <w:rPr>
                <w:rFonts w:ascii="Times New Roman" w:hAnsi="Times New Roman" w:cs="Times New Roman"/>
                <w:sz w:val="24"/>
              </w:rPr>
            </w:pPr>
            <w:r w:rsidRPr="00E259F0">
              <w:rPr>
                <w:rFonts w:ascii="Times New Roman" w:hAnsi="Times New Roman" w:cs="Times New Roman"/>
                <w:sz w:val="24"/>
              </w:rPr>
              <w:t>Pregnant or lactating women were excluded.</w:t>
            </w:r>
          </w:p>
        </w:tc>
      </w:tr>
      <w:tr w:rsidR="00E259F0" w:rsidRPr="00E259F0" w14:paraId="1666720A" w14:textId="77777777" w:rsidTr="00E84490">
        <w:trPr>
          <w:jc w:val="center"/>
        </w:trPr>
        <w:tc>
          <w:tcPr>
            <w:tcW w:w="562" w:type="dxa"/>
            <w:vAlign w:val="center"/>
          </w:tcPr>
          <w:p w14:paraId="5A058936" w14:textId="77777777" w:rsidR="00E259F0" w:rsidRPr="00E259F0" w:rsidRDefault="00E259F0" w:rsidP="00E84490">
            <w:pPr>
              <w:jc w:val="center"/>
              <w:rPr>
                <w:rFonts w:ascii="Times New Roman" w:hAnsi="Times New Roman" w:cs="Times New Roman"/>
                <w:sz w:val="24"/>
              </w:rPr>
            </w:pPr>
            <w:r w:rsidRPr="00E259F0">
              <w:rPr>
                <w:rFonts w:ascii="Times New Roman" w:hAnsi="Times New Roman" w:cs="Times New Roman"/>
                <w:sz w:val="24"/>
              </w:rPr>
              <w:t>8</w:t>
            </w:r>
          </w:p>
        </w:tc>
        <w:tc>
          <w:tcPr>
            <w:tcW w:w="1985" w:type="dxa"/>
            <w:vAlign w:val="center"/>
          </w:tcPr>
          <w:p w14:paraId="216DBE7A" w14:textId="77777777" w:rsidR="00E259F0" w:rsidRPr="00E259F0" w:rsidRDefault="00E259F0" w:rsidP="00E84490">
            <w:pPr>
              <w:rPr>
                <w:rFonts w:ascii="Times New Roman" w:hAnsi="Times New Roman" w:cs="Times New Roman"/>
                <w:sz w:val="24"/>
              </w:rPr>
            </w:pPr>
            <w:r w:rsidRPr="00E259F0">
              <w:rPr>
                <w:rFonts w:ascii="Times New Roman" w:hAnsi="Times New Roman" w:cs="Times New Roman"/>
                <w:sz w:val="24"/>
              </w:rPr>
              <w:t>Inability to obtain informed consent</w:t>
            </w:r>
          </w:p>
        </w:tc>
        <w:tc>
          <w:tcPr>
            <w:tcW w:w="5749" w:type="dxa"/>
            <w:vAlign w:val="center"/>
          </w:tcPr>
          <w:p w14:paraId="0A310A57" w14:textId="77777777" w:rsidR="00E259F0" w:rsidRPr="00E259F0" w:rsidRDefault="00E259F0" w:rsidP="00E84490">
            <w:pPr>
              <w:rPr>
                <w:rFonts w:ascii="Times New Roman" w:hAnsi="Times New Roman" w:cs="Times New Roman"/>
                <w:sz w:val="24"/>
              </w:rPr>
            </w:pPr>
            <w:r w:rsidRPr="00E259F0">
              <w:rPr>
                <w:rFonts w:ascii="Times New Roman" w:hAnsi="Times New Roman" w:cs="Times New Roman"/>
                <w:sz w:val="24"/>
              </w:rPr>
              <w:t>Patients were excluded if written informed consent could not be obtained from the patient or a legally authorized representative, when required.</w:t>
            </w:r>
          </w:p>
        </w:tc>
      </w:tr>
      <w:tr w:rsidR="00E259F0" w:rsidRPr="00E259F0" w14:paraId="0C43F9F1" w14:textId="77777777" w:rsidTr="00E84490">
        <w:trPr>
          <w:jc w:val="center"/>
        </w:trPr>
        <w:tc>
          <w:tcPr>
            <w:tcW w:w="562" w:type="dxa"/>
            <w:vAlign w:val="center"/>
          </w:tcPr>
          <w:p w14:paraId="7331B994" w14:textId="77777777" w:rsidR="00E259F0" w:rsidRPr="00E259F0" w:rsidRDefault="00E259F0" w:rsidP="00E84490">
            <w:pPr>
              <w:jc w:val="center"/>
              <w:rPr>
                <w:rFonts w:ascii="Times New Roman" w:hAnsi="Times New Roman" w:cs="Times New Roman"/>
                <w:sz w:val="24"/>
              </w:rPr>
            </w:pPr>
            <w:r w:rsidRPr="00E259F0">
              <w:rPr>
                <w:rFonts w:ascii="Times New Roman" w:hAnsi="Times New Roman" w:cs="Times New Roman"/>
                <w:sz w:val="24"/>
              </w:rPr>
              <w:t>9</w:t>
            </w:r>
          </w:p>
        </w:tc>
        <w:tc>
          <w:tcPr>
            <w:tcW w:w="1985" w:type="dxa"/>
            <w:vAlign w:val="center"/>
          </w:tcPr>
          <w:p w14:paraId="55A95BB3" w14:textId="77777777" w:rsidR="00E259F0" w:rsidRPr="00E259F0" w:rsidRDefault="00E259F0" w:rsidP="00E84490">
            <w:pPr>
              <w:rPr>
                <w:rFonts w:ascii="Times New Roman" w:hAnsi="Times New Roman" w:cs="Times New Roman"/>
                <w:sz w:val="24"/>
              </w:rPr>
            </w:pPr>
            <w:r w:rsidRPr="00E259F0">
              <w:rPr>
                <w:rFonts w:ascii="Times New Roman" w:hAnsi="Times New Roman" w:cs="Times New Roman"/>
                <w:sz w:val="24"/>
              </w:rPr>
              <w:t>Other unsuitable conditions</w:t>
            </w:r>
          </w:p>
        </w:tc>
        <w:tc>
          <w:tcPr>
            <w:tcW w:w="5749" w:type="dxa"/>
            <w:vAlign w:val="center"/>
          </w:tcPr>
          <w:p w14:paraId="5D2FC275" w14:textId="77777777" w:rsidR="00E259F0" w:rsidRPr="00E259F0" w:rsidRDefault="00E259F0" w:rsidP="00E84490">
            <w:pPr>
              <w:rPr>
                <w:rFonts w:ascii="Times New Roman" w:hAnsi="Times New Roman" w:cs="Times New Roman"/>
                <w:sz w:val="24"/>
              </w:rPr>
            </w:pPr>
            <w:r w:rsidRPr="00E259F0">
              <w:rPr>
                <w:rFonts w:ascii="Times New Roman" w:hAnsi="Times New Roman" w:cs="Times New Roman"/>
                <w:sz w:val="24"/>
              </w:rPr>
              <w:t>Patients were excluded if the investigators judged that they were unsuitable for participation for any other reason.</w:t>
            </w:r>
          </w:p>
        </w:tc>
      </w:tr>
    </w:tbl>
    <w:p w14:paraId="739A78F9" w14:textId="77777777" w:rsidR="00E259F0" w:rsidRPr="00E259F0" w:rsidRDefault="00E259F0" w:rsidP="00E259F0">
      <w:pPr>
        <w:rPr>
          <w:rFonts w:ascii="Times New Roman" w:hAnsi="Times New Roman" w:cs="Times New Roman"/>
          <w:sz w:val="24"/>
        </w:rPr>
      </w:pPr>
    </w:p>
    <w:p w14:paraId="2BEFA712" w14:textId="12572FE7" w:rsidR="002E7C6F" w:rsidRPr="0012033D" w:rsidRDefault="002E7C6F" w:rsidP="009C4DCD">
      <w:pPr>
        <w:rPr>
          <w:rFonts w:ascii="Times New Roman" w:hAnsi="Times New Roman" w:cs="Times New Roman"/>
          <w:b/>
          <w:bCs/>
          <w:sz w:val="24"/>
        </w:rPr>
      </w:pPr>
      <w:r w:rsidRPr="0012033D">
        <w:rPr>
          <w:rFonts w:ascii="Times New Roman" w:hAnsi="Times New Roman" w:cs="Times New Roman"/>
          <w:b/>
          <w:bCs/>
          <w:sz w:val="24"/>
        </w:rPr>
        <w:t>Supplementary Figure S</w:t>
      </w:r>
      <w:r w:rsidRPr="0012033D">
        <w:rPr>
          <w:rFonts w:ascii="Times New Roman" w:hAnsi="Times New Roman" w:cs="Times New Roman"/>
          <w:b/>
          <w:bCs/>
          <w:sz w:val="24"/>
        </w:rPr>
        <w:t>1</w:t>
      </w:r>
      <w:r w:rsidRPr="0012033D">
        <w:rPr>
          <w:rFonts w:ascii="Times New Roman" w:hAnsi="Times New Roman" w:cs="Times New Roman"/>
          <w:b/>
          <w:bCs/>
          <w:sz w:val="24"/>
        </w:rPr>
        <w:t xml:space="preserve"> Selection of LPS for cell-treatment experiments.</w:t>
      </w:r>
    </w:p>
    <w:p w14:paraId="7990B30B" w14:textId="24D23A04" w:rsidR="009C4DCD" w:rsidRPr="00E259F0" w:rsidRDefault="00044467" w:rsidP="009C4DCD">
      <w:pPr>
        <w:rPr>
          <w:rFonts w:ascii="Times New Roman" w:hAnsi="Times New Roman" w:cs="Times New Roman"/>
          <w:sz w:val="24"/>
        </w:rPr>
      </w:pPr>
      <w:r w:rsidRPr="00E259F0">
        <w:rPr>
          <w:rFonts w:ascii="Times New Roman" w:hAnsi="Times New Roman" w:cs="Times New Roman"/>
          <w:noProof/>
          <w:sz w:val="24"/>
        </w:rPr>
        <w:lastRenderedPageBreak/>
        <w:drawing>
          <wp:inline distT="0" distB="0" distL="0" distR="0" wp14:anchorId="30086D77" wp14:editId="39F733C0">
            <wp:extent cx="4984681" cy="2256929"/>
            <wp:effectExtent l="0" t="0" r="6985" b="0"/>
            <wp:docPr id="63813899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138991" name="图片 1"/>
                    <pic:cNvPicPr/>
                  </pic:nvPicPr>
                  <pic:blipFill rotWithShape="1">
                    <a:blip r:embed="rId7">
                      <a:extLst>
                        <a:ext uri="{28A0092B-C50C-407E-A947-70E740481C1C}">
                          <a14:useLocalDpi xmlns:a14="http://schemas.microsoft.com/office/drawing/2010/main" val="0"/>
                        </a:ext>
                      </a:extLst>
                    </a:blip>
                    <a:srcRect b="74532"/>
                    <a:stretch>
                      <a:fillRect/>
                    </a:stretch>
                  </pic:blipFill>
                  <pic:spPr bwMode="auto">
                    <a:xfrm>
                      <a:off x="0" y="0"/>
                      <a:ext cx="4984681" cy="2256929"/>
                    </a:xfrm>
                    <a:prstGeom prst="rect">
                      <a:avLst/>
                    </a:prstGeom>
                    <a:ln>
                      <a:noFill/>
                    </a:ln>
                    <a:extLst>
                      <a:ext uri="{53640926-AAD7-44D8-BBD7-CCE9431645EC}">
                        <a14:shadowObscured xmlns:a14="http://schemas.microsoft.com/office/drawing/2010/main"/>
                      </a:ext>
                    </a:extLst>
                  </pic:spPr>
                </pic:pic>
              </a:graphicData>
            </a:graphic>
          </wp:inline>
        </w:drawing>
      </w:r>
    </w:p>
    <w:p w14:paraId="1281B6E7" w14:textId="06813C78" w:rsidR="002E7C6F" w:rsidRPr="00E259F0" w:rsidRDefault="0012033D">
      <w:pPr>
        <w:rPr>
          <w:rFonts w:ascii="Times New Roman" w:hAnsi="Times New Roman" w:cs="Times New Roman"/>
          <w:sz w:val="24"/>
        </w:rPr>
      </w:pPr>
      <w:r>
        <w:rPr>
          <w:rFonts w:ascii="Times New Roman" w:hAnsi="Times New Roman" w:cs="Times New Roman" w:hint="eastAsia"/>
          <w:sz w:val="24"/>
        </w:rPr>
        <w:t>A.</w:t>
      </w:r>
      <w:r w:rsidRPr="0012033D">
        <w:rPr>
          <w:rFonts w:ascii="Times New Roman" w:hAnsi="Times New Roman" w:cs="Times New Roman"/>
          <w:sz w:val="24"/>
        </w:rPr>
        <w:t>Cell viability after treatment with increasing LPS concentrations. ***P</w:t>
      </w:r>
      <w:r w:rsidRPr="0012033D">
        <w:rPr>
          <w:rFonts w:ascii="Times New Roman" w:hAnsi="Times New Roman" w:cs="Times New Roman"/>
          <w:sz w:val="24"/>
        </w:rPr>
        <w:t>＜</w:t>
      </w:r>
      <w:r w:rsidRPr="0012033D">
        <w:rPr>
          <w:rFonts w:ascii="Times New Roman" w:hAnsi="Times New Roman" w:cs="Times New Roman"/>
          <w:sz w:val="24"/>
        </w:rPr>
        <w:t>0.001</w:t>
      </w:r>
    </w:p>
    <w:p w14:paraId="2E261D20" w14:textId="5DAC490E" w:rsidR="002E7C6F" w:rsidRPr="00E259F0" w:rsidRDefault="002E7C6F">
      <w:pPr>
        <w:rPr>
          <w:rFonts w:ascii="Times New Roman" w:hAnsi="Times New Roman" w:cs="Times New Roman"/>
          <w:sz w:val="24"/>
        </w:rPr>
      </w:pPr>
      <w:r w:rsidRPr="00E259F0">
        <w:rPr>
          <w:rFonts w:ascii="Times New Roman" w:hAnsi="Times New Roman" w:cs="Times New Roman"/>
          <w:sz w:val="24"/>
        </w:rPr>
        <w:t>Supplementary Figure S</w:t>
      </w:r>
      <w:r w:rsidRPr="00E259F0">
        <w:rPr>
          <w:rFonts w:ascii="Times New Roman" w:hAnsi="Times New Roman" w:cs="Times New Roman"/>
          <w:sz w:val="24"/>
        </w:rPr>
        <w:t>2</w:t>
      </w:r>
      <w:r w:rsidRPr="00E259F0">
        <w:rPr>
          <w:rFonts w:ascii="Times New Roman" w:hAnsi="Times New Roman" w:cs="Times New Roman"/>
          <w:sz w:val="24"/>
        </w:rPr>
        <w:t xml:space="preserve"> </w:t>
      </w:r>
      <w:r w:rsidR="00115027" w:rsidRPr="00E259F0">
        <w:rPr>
          <w:rFonts w:ascii="Times New Roman" w:hAnsi="Times New Roman" w:cs="Times New Roman"/>
          <w:sz w:val="24"/>
        </w:rPr>
        <w:t>FAO Function is Severely Impaired in</w:t>
      </w:r>
      <w:r w:rsidR="00115027" w:rsidRPr="00E259F0">
        <w:rPr>
          <w:rFonts w:ascii="Times New Roman" w:hAnsi="Times New Roman" w:cs="Times New Roman"/>
          <w:sz w:val="24"/>
        </w:rPr>
        <w:t xml:space="preserve"> </w:t>
      </w:r>
      <w:r w:rsidR="00115027" w:rsidRPr="00E259F0">
        <w:rPr>
          <w:rFonts w:ascii="Times New Roman" w:hAnsi="Times New Roman" w:cs="Times New Roman"/>
          <w:sz w:val="24"/>
        </w:rPr>
        <w:t>HK-2 Cells</w:t>
      </w:r>
      <w:r w:rsidR="00115027" w:rsidRPr="00E259F0">
        <w:rPr>
          <w:rFonts w:ascii="Times New Roman" w:hAnsi="Times New Roman" w:cs="Times New Roman"/>
          <w:sz w:val="24"/>
        </w:rPr>
        <w:t>.</w:t>
      </w:r>
    </w:p>
    <w:p w14:paraId="57455F2E" w14:textId="04E05B95" w:rsidR="002E7C6F" w:rsidRDefault="002E7C6F">
      <w:pPr>
        <w:rPr>
          <w:rFonts w:ascii="Times New Roman" w:hAnsi="Times New Roman" w:cs="Times New Roman"/>
          <w:sz w:val="24"/>
        </w:rPr>
      </w:pPr>
      <w:r w:rsidRPr="00E259F0">
        <w:rPr>
          <w:rFonts w:ascii="Times New Roman" w:hAnsi="Times New Roman" w:cs="Times New Roman"/>
          <w:noProof/>
          <w:sz w:val="24"/>
        </w:rPr>
        <w:lastRenderedPageBreak/>
        <w:drawing>
          <wp:inline distT="0" distB="0" distL="0" distR="0" wp14:anchorId="468706B0" wp14:editId="17865CDA">
            <wp:extent cx="4981479" cy="6437799"/>
            <wp:effectExtent l="0" t="0" r="0" b="1270"/>
            <wp:docPr id="201096803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138991" name="图片 1"/>
                    <pic:cNvPicPr/>
                  </pic:nvPicPr>
                  <pic:blipFill rotWithShape="1">
                    <a:blip r:embed="rId7">
                      <a:extLst>
                        <a:ext uri="{28A0092B-C50C-407E-A947-70E740481C1C}">
                          <a14:useLocalDpi xmlns:a14="http://schemas.microsoft.com/office/drawing/2010/main" val="0"/>
                        </a:ext>
                      </a:extLst>
                    </a:blip>
                    <a:srcRect t="25236" b="2073"/>
                    <a:stretch>
                      <a:fillRect/>
                    </a:stretch>
                  </pic:blipFill>
                  <pic:spPr bwMode="auto">
                    <a:xfrm>
                      <a:off x="0" y="0"/>
                      <a:ext cx="4984681" cy="6441937"/>
                    </a:xfrm>
                    <a:prstGeom prst="rect">
                      <a:avLst/>
                    </a:prstGeom>
                    <a:ln>
                      <a:noFill/>
                    </a:ln>
                    <a:extLst>
                      <a:ext uri="{53640926-AAD7-44D8-BBD7-CCE9431645EC}">
                        <a14:shadowObscured xmlns:a14="http://schemas.microsoft.com/office/drawing/2010/main"/>
                      </a:ext>
                    </a:extLst>
                  </pic:spPr>
                </pic:pic>
              </a:graphicData>
            </a:graphic>
          </wp:inline>
        </w:drawing>
      </w:r>
    </w:p>
    <w:p w14:paraId="4D7D017E" w14:textId="16486C55" w:rsidR="0012033D" w:rsidRPr="00E259F0" w:rsidRDefault="00E025A6" w:rsidP="00E025A6">
      <w:pPr>
        <w:rPr>
          <w:rFonts w:ascii="Times New Roman" w:hAnsi="Times New Roman" w:cs="Times New Roman" w:hint="eastAsia"/>
          <w:sz w:val="24"/>
        </w:rPr>
      </w:pPr>
      <w:r w:rsidRPr="00E025A6">
        <w:rPr>
          <w:rFonts w:ascii="Times New Roman" w:hAnsi="Times New Roman" w:cs="Times New Roman"/>
          <w:sz w:val="24"/>
        </w:rPr>
        <w:t>A. The triglyceride (TG) contents of HK</w:t>
      </w:r>
      <w:r w:rsidRPr="00E025A6">
        <w:rPr>
          <w:rFonts w:ascii="Times New Roman" w:hAnsi="Times New Roman" w:cs="Times New Roman"/>
          <w:sz w:val="24"/>
        </w:rPr>
        <w:noBreakHyphen/>
        <w:t>2 cells</w:t>
      </w:r>
      <w:r>
        <w:rPr>
          <w:rFonts w:ascii="Times New Roman" w:hAnsi="Times New Roman" w:cs="Times New Roman" w:hint="eastAsia"/>
          <w:sz w:val="24"/>
        </w:rPr>
        <w:t>.</w:t>
      </w:r>
      <w:r w:rsidRPr="00E025A6">
        <w:rPr>
          <w:rFonts w:ascii="Times New Roman" w:hAnsi="Times New Roman" w:cs="Times New Roman"/>
          <w:sz w:val="24"/>
        </w:rPr>
        <w:t xml:space="preserve"> B. Intracellular ATP level test for HK</w:t>
      </w:r>
      <w:r w:rsidRPr="00E025A6">
        <w:rPr>
          <w:rFonts w:ascii="Times New Roman" w:hAnsi="Times New Roman" w:cs="Times New Roman"/>
          <w:sz w:val="24"/>
        </w:rPr>
        <w:noBreakHyphen/>
        <w:t>2 cells</w:t>
      </w:r>
      <w:r>
        <w:rPr>
          <w:rFonts w:ascii="Times New Roman" w:hAnsi="Times New Roman" w:cs="Times New Roman" w:hint="eastAsia"/>
          <w:sz w:val="24"/>
        </w:rPr>
        <w:t>.</w:t>
      </w:r>
      <w:r w:rsidRPr="00E025A6">
        <w:rPr>
          <w:rFonts w:ascii="Times New Roman" w:hAnsi="Times New Roman" w:cs="Times New Roman"/>
          <w:sz w:val="24"/>
        </w:rPr>
        <w:t xml:space="preserve"> C. Determination of cellular fatty</w:t>
      </w:r>
      <w:r w:rsidRPr="00E025A6">
        <w:rPr>
          <w:rFonts w:ascii="Times New Roman" w:hAnsi="Times New Roman" w:cs="Times New Roman"/>
          <w:sz w:val="24"/>
        </w:rPr>
        <w:noBreakHyphen/>
        <w:t>acid oxidation (FAO) rate</w:t>
      </w:r>
      <w:r>
        <w:rPr>
          <w:rFonts w:ascii="Times New Roman" w:hAnsi="Times New Roman" w:cs="Times New Roman" w:hint="eastAsia"/>
          <w:sz w:val="24"/>
        </w:rPr>
        <w:t xml:space="preserve">. </w:t>
      </w:r>
      <w:r w:rsidRPr="00E025A6">
        <w:rPr>
          <w:rFonts w:ascii="Times New Roman" w:hAnsi="Times New Roman" w:cs="Times New Roman"/>
          <w:sz w:val="24"/>
        </w:rPr>
        <w:t>D. qRT</w:t>
      </w:r>
      <w:r w:rsidRPr="00E025A6">
        <w:rPr>
          <w:rFonts w:ascii="Times New Roman" w:hAnsi="Times New Roman" w:cs="Times New Roman"/>
          <w:sz w:val="24"/>
        </w:rPr>
        <w:noBreakHyphen/>
        <w:t>PCR detection for the mRNA expression of PPARα and CPT1A</w:t>
      </w:r>
      <w:r>
        <w:rPr>
          <w:rFonts w:ascii="Times New Roman" w:hAnsi="Times New Roman" w:cs="Times New Roman" w:hint="eastAsia"/>
          <w:sz w:val="24"/>
        </w:rPr>
        <w:t xml:space="preserve">. </w:t>
      </w:r>
      <w:r w:rsidRPr="00E025A6">
        <w:rPr>
          <w:rFonts w:ascii="Times New Roman" w:hAnsi="Times New Roman" w:cs="Times New Roman"/>
          <w:sz w:val="24"/>
        </w:rPr>
        <w:t xml:space="preserve">E. </w:t>
      </w:r>
      <w:r>
        <w:rPr>
          <w:rFonts w:ascii="Times New Roman" w:hAnsi="Times New Roman" w:cs="Times New Roman" w:hint="eastAsia"/>
          <w:sz w:val="24"/>
        </w:rPr>
        <w:t>P</w:t>
      </w:r>
      <w:r w:rsidRPr="00E025A6">
        <w:rPr>
          <w:rFonts w:ascii="Times New Roman" w:hAnsi="Times New Roman" w:cs="Times New Roman"/>
          <w:sz w:val="24"/>
        </w:rPr>
        <w:t>rotein levels</w:t>
      </w:r>
      <w:r>
        <w:rPr>
          <w:rFonts w:ascii="Times New Roman" w:hAnsi="Times New Roman" w:cs="Times New Roman" w:hint="eastAsia"/>
          <w:sz w:val="24"/>
        </w:rPr>
        <w:t xml:space="preserve"> </w:t>
      </w:r>
      <w:r w:rsidRPr="00E025A6">
        <w:rPr>
          <w:rFonts w:ascii="Times New Roman" w:hAnsi="Times New Roman" w:cs="Times New Roman"/>
          <w:sz w:val="24"/>
        </w:rPr>
        <w:t>of CPT1A</w:t>
      </w:r>
      <w:r>
        <w:rPr>
          <w:rFonts w:ascii="Times New Roman" w:hAnsi="Times New Roman" w:cs="Times New Roman" w:hint="eastAsia"/>
          <w:sz w:val="24"/>
        </w:rPr>
        <w:t xml:space="preserve"> and</w:t>
      </w:r>
      <w:r w:rsidRPr="00E025A6">
        <w:rPr>
          <w:rFonts w:ascii="Times New Roman" w:hAnsi="Times New Roman" w:cs="Times New Roman"/>
          <w:sz w:val="24"/>
        </w:rPr>
        <w:t xml:space="preserve"> PPARα detected by Western blot.Data are presented as mean ± SEM of no fewer than three independent biological replicates.</w:t>
      </w:r>
      <w:r>
        <w:rPr>
          <w:rFonts w:ascii="Times New Roman" w:hAnsi="Times New Roman" w:cs="Times New Roman" w:hint="eastAsia"/>
          <w:sz w:val="24"/>
        </w:rPr>
        <w:t xml:space="preserve"> </w:t>
      </w:r>
      <w:r w:rsidRPr="00E025A6">
        <w:rPr>
          <w:rFonts w:ascii="Times New Roman" w:hAnsi="Times New Roman" w:cs="Times New Roman"/>
          <w:sz w:val="24"/>
        </w:rPr>
        <w:t>*P &lt; 0.05, **P &lt; 0.01, ***P &lt; 0.001, ****P &lt; 0.0001</w:t>
      </w:r>
    </w:p>
    <w:sectPr w:rsidR="0012033D" w:rsidRPr="00E259F0" w:rsidSect="009C4DC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DC084" w14:textId="77777777" w:rsidR="00C916D4" w:rsidRDefault="00C916D4" w:rsidP="009C4DCD">
      <w:pPr>
        <w:spacing w:after="0" w:line="240" w:lineRule="auto"/>
        <w:rPr>
          <w:rFonts w:hint="eastAsia"/>
        </w:rPr>
      </w:pPr>
      <w:r>
        <w:separator/>
      </w:r>
    </w:p>
  </w:endnote>
  <w:endnote w:type="continuationSeparator" w:id="0">
    <w:p w14:paraId="535982A3" w14:textId="77777777" w:rsidR="00C916D4" w:rsidRDefault="00C916D4" w:rsidP="009C4DCD">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51905" w14:textId="77777777" w:rsidR="00C916D4" w:rsidRDefault="00C916D4" w:rsidP="009C4DCD">
      <w:pPr>
        <w:spacing w:after="0" w:line="240" w:lineRule="auto"/>
        <w:rPr>
          <w:rFonts w:hint="eastAsia"/>
        </w:rPr>
      </w:pPr>
      <w:r>
        <w:separator/>
      </w:r>
    </w:p>
  </w:footnote>
  <w:footnote w:type="continuationSeparator" w:id="0">
    <w:p w14:paraId="68026476" w14:textId="77777777" w:rsidR="00C916D4" w:rsidRDefault="00C916D4" w:rsidP="009C4DCD">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C1FFB"/>
    <w:multiLevelType w:val="hybridMultilevel"/>
    <w:tmpl w:val="72581E0E"/>
    <w:lvl w:ilvl="0" w:tplc="F014D114">
      <w:start w:val="1"/>
      <w:numFmt w:val="upp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1728398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BFB"/>
    <w:rsid w:val="00044467"/>
    <w:rsid w:val="000D06C1"/>
    <w:rsid w:val="00115027"/>
    <w:rsid w:val="0012033D"/>
    <w:rsid w:val="002E7C6F"/>
    <w:rsid w:val="005F7E95"/>
    <w:rsid w:val="00926991"/>
    <w:rsid w:val="009C4DCD"/>
    <w:rsid w:val="00B35BFB"/>
    <w:rsid w:val="00C916D4"/>
    <w:rsid w:val="00CA7EE7"/>
    <w:rsid w:val="00E025A6"/>
    <w:rsid w:val="00E259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8920AB"/>
  <w15:chartTrackingRefBased/>
  <w15:docId w15:val="{C8B525C3-A447-4EBF-A160-90FA54A3F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C4DCD"/>
    <w:pPr>
      <w:widowControl w:val="0"/>
    </w:pPr>
  </w:style>
  <w:style w:type="paragraph" w:styleId="1">
    <w:name w:val="heading 1"/>
    <w:basedOn w:val="a"/>
    <w:next w:val="a"/>
    <w:link w:val="10"/>
    <w:uiPriority w:val="9"/>
    <w:qFormat/>
    <w:rsid w:val="00B35BFB"/>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B35BFB"/>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B35BFB"/>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B35BFB"/>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B35BFB"/>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B35BFB"/>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B35BFB"/>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B35BFB"/>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B35BFB"/>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B35BFB"/>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B35BFB"/>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B35BFB"/>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B35BFB"/>
    <w:rPr>
      <w:rFonts w:cstheme="majorBidi"/>
      <w:color w:val="0F4761" w:themeColor="accent1" w:themeShade="BF"/>
      <w:sz w:val="28"/>
      <w:szCs w:val="28"/>
    </w:rPr>
  </w:style>
  <w:style w:type="character" w:customStyle="1" w:styleId="50">
    <w:name w:val="标题 5 字符"/>
    <w:basedOn w:val="a0"/>
    <w:link w:val="5"/>
    <w:uiPriority w:val="9"/>
    <w:semiHidden/>
    <w:rsid w:val="00B35BFB"/>
    <w:rPr>
      <w:rFonts w:cstheme="majorBidi"/>
      <w:color w:val="0F4761" w:themeColor="accent1" w:themeShade="BF"/>
      <w:sz w:val="24"/>
    </w:rPr>
  </w:style>
  <w:style w:type="character" w:customStyle="1" w:styleId="60">
    <w:name w:val="标题 6 字符"/>
    <w:basedOn w:val="a0"/>
    <w:link w:val="6"/>
    <w:uiPriority w:val="9"/>
    <w:semiHidden/>
    <w:rsid w:val="00B35BFB"/>
    <w:rPr>
      <w:rFonts w:cstheme="majorBidi"/>
      <w:b/>
      <w:bCs/>
      <w:color w:val="0F4761" w:themeColor="accent1" w:themeShade="BF"/>
    </w:rPr>
  </w:style>
  <w:style w:type="character" w:customStyle="1" w:styleId="70">
    <w:name w:val="标题 7 字符"/>
    <w:basedOn w:val="a0"/>
    <w:link w:val="7"/>
    <w:uiPriority w:val="9"/>
    <w:semiHidden/>
    <w:rsid w:val="00B35BFB"/>
    <w:rPr>
      <w:rFonts w:cstheme="majorBidi"/>
      <w:b/>
      <w:bCs/>
      <w:color w:val="595959" w:themeColor="text1" w:themeTint="A6"/>
    </w:rPr>
  </w:style>
  <w:style w:type="character" w:customStyle="1" w:styleId="80">
    <w:name w:val="标题 8 字符"/>
    <w:basedOn w:val="a0"/>
    <w:link w:val="8"/>
    <w:uiPriority w:val="9"/>
    <w:semiHidden/>
    <w:rsid w:val="00B35BFB"/>
    <w:rPr>
      <w:rFonts w:cstheme="majorBidi"/>
      <w:color w:val="595959" w:themeColor="text1" w:themeTint="A6"/>
    </w:rPr>
  </w:style>
  <w:style w:type="character" w:customStyle="1" w:styleId="90">
    <w:name w:val="标题 9 字符"/>
    <w:basedOn w:val="a0"/>
    <w:link w:val="9"/>
    <w:uiPriority w:val="9"/>
    <w:semiHidden/>
    <w:rsid w:val="00B35BFB"/>
    <w:rPr>
      <w:rFonts w:eastAsiaTheme="majorEastAsia" w:cstheme="majorBidi"/>
      <w:color w:val="595959" w:themeColor="text1" w:themeTint="A6"/>
    </w:rPr>
  </w:style>
  <w:style w:type="paragraph" w:styleId="a3">
    <w:name w:val="Title"/>
    <w:basedOn w:val="a"/>
    <w:next w:val="a"/>
    <w:link w:val="a4"/>
    <w:uiPriority w:val="10"/>
    <w:qFormat/>
    <w:rsid w:val="00B35BFB"/>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B35BF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35BF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B35BF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35BFB"/>
    <w:pPr>
      <w:spacing w:before="160"/>
      <w:jc w:val="center"/>
    </w:pPr>
    <w:rPr>
      <w:i/>
      <w:iCs/>
      <w:color w:val="404040" w:themeColor="text1" w:themeTint="BF"/>
    </w:rPr>
  </w:style>
  <w:style w:type="character" w:customStyle="1" w:styleId="a8">
    <w:name w:val="引用 字符"/>
    <w:basedOn w:val="a0"/>
    <w:link w:val="a7"/>
    <w:uiPriority w:val="29"/>
    <w:rsid w:val="00B35BFB"/>
    <w:rPr>
      <w:i/>
      <w:iCs/>
      <w:color w:val="404040" w:themeColor="text1" w:themeTint="BF"/>
    </w:rPr>
  </w:style>
  <w:style w:type="paragraph" w:styleId="a9">
    <w:name w:val="List Paragraph"/>
    <w:basedOn w:val="a"/>
    <w:uiPriority w:val="34"/>
    <w:qFormat/>
    <w:rsid w:val="00B35BFB"/>
    <w:pPr>
      <w:ind w:left="720"/>
      <w:contextualSpacing/>
    </w:pPr>
  </w:style>
  <w:style w:type="character" w:styleId="aa">
    <w:name w:val="Intense Emphasis"/>
    <w:basedOn w:val="a0"/>
    <w:uiPriority w:val="21"/>
    <w:qFormat/>
    <w:rsid w:val="00B35BFB"/>
    <w:rPr>
      <w:i/>
      <w:iCs/>
      <w:color w:val="0F4761" w:themeColor="accent1" w:themeShade="BF"/>
    </w:rPr>
  </w:style>
  <w:style w:type="paragraph" w:styleId="ab">
    <w:name w:val="Intense Quote"/>
    <w:basedOn w:val="a"/>
    <w:next w:val="a"/>
    <w:link w:val="ac"/>
    <w:uiPriority w:val="30"/>
    <w:qFormat/>
    <w:rsid w:val="00B35B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B35BFB"/>
    <w:rPr>
      <w:i/>
      <w:iCs/>
      <w:color w:val="0F4761" w:themeColor="accent1" w:themeShade="BF"/>
    </w:rPr>
  </w:style>
  <w:style w:type="character" w:styleId="ad">
    <w:name w:val="Intense Reference"/>
    <w:basedOn w:val="a0"/>
    <w:uiPriority w:val="32"/>
    <w:qFormat/>
    <w:rsid w:val="00B35BFB"/>
    <w:rPr>
      <w:b/>
      <w:bCs/>
      <w:smallCaps/>
      <w:color w:val="0F4761" w:themeColor="accent1" w:themeShade="BF"/>
      <w:spacing w:val="5"/>
    </w:rPr>
  </w:style>
  <w:style w:type="paragraph" w:styleId="ae">
    <w:name w:val="header"/>
    <w:basedOn w:val="a"/>
    <w:link w:val="af"/>
    <w:uiPriority w:val="99"/>
    <w:unhideWhenUsed/>
    <w:rsid w:val="009C4DCD"/>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9C4DCD"/>
    <w:rPr>
      <w:sz w:val="18"/>
      <w:szCs w:val="18"/>
    </w:rPr>
  </w:style>
  <w:style w:type="paragraph" w:styleId="af0">
    <w:name w:val="footer"/>
    <w:basedOn w:val="a"/>
    <w:link w:val="af1"/>
    <w:uiPriority w:val="99"/>
    <w:unhideWhenUsed/>
    <w:rsid w:val="009C4DCD"/>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9C4DCD"/>
    <w:rPr>
      <w:sz w:val="18"/>
      <w:szCs w:val="18"/>
    </w:rPr>
  </w:style>
  <w:style w:type="table" w:styleId="af2">
    <w:name w:val="Table Grid"/>
    <w:basedOn w:val="a1"/>
    <w:uiPriority w:val="39"/>
    <w:rsid w:val="009C4D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39</TotalTime>
  <Pages>4</Pages>
  <Words>413</Words>
  <Characters>4069</Characters>
  <Application>Microsoft Office Word</Application>
  <DocSecurity>0</DocSecurity>
  <Lines>290</Lines>
  <Paragraphs>248</Paragraphs>
  <ScaleCrop>false</ScaleCrop>
  <Company/>
  <LinksUpToDate>false</LinksUpToDate>
  <CharactersWithSpaces>4234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婧 刘</dc:creator>
  <cp:keywords/>
  <dc:description/>
  <cp:lastModifiedBy>婧 刘</cp:lastModifiedBy>
  <cp:revision>4</cp:revision>
  <dcterms:created xsi:type="dcterms:W3CDTF">2026-08-11T15:28:00Z</dcterms:created>
  <dcterms:modified xsi:type="dcterms:W3CDTF">2026-08-12T15:45:00Z</dcterms:modified>
</cp:coreProperties>
</file>