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49663" w14:textId="67A7FA7F" w:rsidR="0025643D" w:rsidRDefault="0025643D" w:rsidP="0025643D">
      <w:pPr>
        <w:pStyle w:val="Heading1"/>
      </w:pPr>
      <w:r>
        <w:t>Supplementary materials</w:t>
      </w:r>
    </w:p>
    <w:p w14:paraId="3241B58D" w14:textId="77CEB7EF" w:rsidR="004E5A3C" w:rsidRDefault="004E5A3C" w:rsidP="004E5A3C">
      <w:pPr>
        <w:pStyle w:val="Heading2"/>
      </w:pPr>
      <w:r>
        <w:t>Analytical method</w:t>
      </w:r>
    </w:p>
    <w:p w14:paraId="695099D4" w14:textId="2DCF6ABA" w:rsidR="004E5A3C" w:rsidRDefault="004E5A3C" w:rsidP="009667CA">
      <w:pPr>
        <w:rPr>
          <w:rFonts w:eastAsia="Times New Roman"/>
        </w:rPr>
      </w:pPr>
      <w:r>
        <w:t>For sample preparation</w:t>
      </w:r>
      <w:r w:rsidRPr="00290BB7">
        <w:t xml:space="preserve">, wastewater samples of 50 mL were centrifuged (4654× g, 30 min, 4 ◦C). The supernatant was concentrated by ultrafiltration </w:t>
      </w:r>
      <w:proofErr w:type="spellStart"/>
      <w:r w:rsidRPr="00290BB7">
        <w:t>Centricon</w:t>
      </w:r>
      <w:proofErr w:type="spellEnd"/>
      <w:r w:rsidRPr="00290BB7">
        <w:t xml:space="preserve"> Plus-70 Centrifugal filters (100 </w:t>
      </w:r>
      <w:proofErr w:type="spellStart"/>
      <w:r w:rsidRPr="00290BB7">
        <w:t>kDa</w:t>
      </w:r>
      <w:proofErr w:type="spellEnd"/>
      <w:r w:rsidRPr="00290BB7">
        <w:t xml:space="preserve"> and 30 </w:t>
      </w:r>
      <w:proofErr w:type="spellStart"/>
      <w:r w:rsidRPr="00290BB7">
        <w:t>kDa</w:t>
      </w:r>
      <w:proofErr w:type="spellEnd"/>
      <w:r w:rsidRPr="00290BB7">
        <w:t xml:space="preserve">; 1500× g, 35 min, 4 ◦C) and immediately proceeded to viral RNA extraction using the Maxwell® RSC </w:t>
      </w:r>
      <w:proofErr w:type="spellStart"/>
      <w:r w:rsidRPr="00290BB7">
        <w:t>PureFood</w:t>
      </w:r>
      <w:proofErr w:type="spellEnd"/>
      <w:r w:rsidRPr="00290BB7">
        <w:t xml:space="preserve"> GMO and Authentication Kit (Promega, Madison, WI, USA)</w:t>
      </w:r>
      <w:r>
        <w:t>.</w:t>
      </w:r>
      <w:r w:rsidR="009667CA">
        <w:t xml:space="preserve"> For quantification, t</w:t>
      </w:r>
      <w:r w:rsidR="009667CA">
        <w:t>he eluted RNA was used for a one-step reverse transcription digital PCR</w:t>
      </w:r>
      <w:r w:rsidR="009667CA">
        <w:t>. 1</w:t>
      </w:r>
      <w:r w:rsidRPr="004E5A3C">
        <w:rPr>
          <w:rFonts w:eastAsia="Times New Roman"/>
        </w:rPr>
        <w:t xml:space="preserve">0 </w:t>
      </w:r>
      <w:proofErr w:type="spellStart"/>
      <w:r w:rsidRPr="004E5A3C">
        <w:rPr>
          <w:rFonts w:eastAsia="Times New Roman"/>
        </w:rPr>
        <w:t>μL</w:t>
      </w:r>
      <w:proofErr w:type="spellEnd"/>
      <w:r w:rsidRPr="004E5A3C">
        <w:rPr>
          <w:rFonts w:eastAsia="Times New Roman"/>
        </w:rPr>
        <w:t xml:space="preserve"> of purified RNA was used as template</w:t>
      </w:r>
      <w:r w:rsidR="009667CA">
        <w:rPr>
          <w:rFonts w:eastAsia="Times New Roman"/>
        </w:rPr>
        <w:t xml:space="preserve"> for each reaction</w:t>
      </w:r>
      <w:r w:rsidRPr="004E5A3C">
        <w:rPr>
          <w:rFonts w:eastAsia="Times New Roman"/>
        </w:rPr>
        <w:t xml:space="preserve">. For SARS-CoV-2 and </w:t>
      </w:r>
      <w:proofErr w:type="spellStart"/>
      <w:r w:rsidRPr="004E5A3C">
        <w:rPr>
          <w:rFonts w:eastAsia="Times New Roman"/>
        </w:rPr>
        <w:t>PMMoV</w:t>
      </w:r>
      <w:proofErr w:type="spellEnd"/>
      <w:r w:rsidRPr="004E5A3C">
        <w:rPr>
          <w:rFonts w:eastAsia="Times New Roman"/>
        </w:rPr>
        <w:t>, reverse transcription was performed at 50°C for 40 min, followed by enzyme activation at 95°C for 2 min, and 45 amplification cycles consisting of 95°C for 5 s and 60°C for 30 s. For influenza viruses and RSV, the same cycling conditions were applied, except that the annealing/extension step was performed at 55°C for 30 s instead of 60°C. Primers, probes and sequences used are summarized in the supplementary material table S1.</w:t>
      </w:r>
    </w:p>
    <w:p w14:paraId="3F01B7A0" w14:textId="159C5C5E" w:rsidR="004E5A3C" w:rsidRPr="004E5A3C" w:rsidRDefault="009667CA" w:rsidP="004E5A3C">
      <w:r>
        <w:rPr>
          <w:rFonts w:eastAsia="Times New Roman"/>
        </w:rPr>
        <w:t>Regarding l</w:t>
      </w:r>
      <w:r>
        <w:t>imits of detection (LOD) and limits of quantification (LOQ)</w:t>
      </w:r>
      <w:r>
        <w:t xml:space="preserve">, the following RNA reference materials was used: </w:t>
      </w:r>
      <w:r w:rsidR="004E5A3C" w:rsidRPr="00F54DDD">
        <w:t xml:space="preserve">EURM-019 SARS-CoV-2 RNA (European Commission Joint Research Centre, Certified Reference Materials Catalogue) and </w:t>
      </w:r>
      <w:proofErr w:type="spellStart"/>
      <w:r w:rsidR="004E5A3C" w:rsidRPr="00F54DDD">
        <w:t>AmpliRun</w:t>
      </w:r>
      <w:proofErr w:type="spellEnd"/>
      <w:r w:rsidR="004E5A3C" w:rsidRPr="00F54DDD">
        <w:t>® Influenza and RSV RNA Controls (</w:t>
      </w:r>
      <w:proofErr w:type="spellStart"/>
      <w:r w:rsidR="004E5A3C" w:rsidRPr="00F54DDD">
        <w:t>Vircell</w:t>
      </w:r>
      <w:proofErr w:type="spellEnd"/>
      <w:r w:rsidR="004E5A3C" w:rsidRPr="00F54DDD">
        <w:t xml:space="preserve">, Spain). LOD and LOQ values were estimated using the R scripts developed by </w:t>
      </w:r>
      <w:proofErr w:type="spellStart"/>
      <w:r w:rsidR="004E5A3C" w:rsidRPr="00F54DDD">
        <w:t>Merkes</w:t>
      </w:r>
      <w:proofErr w:type="spellEnd"/>
      <w:r w:rsidR="004E5A3C" w:rsidRPr="00F54DDD">
        <w:t xml:space="preserve"> et al. </w:t>
      </w:r>
      <w:r w:rsidR="004E5A3C">
        <w:fldChar w:fldCharType="begin"/>
      </w:r>
      <w:r w:rsidR="004E5A3C">
        <w:instrText xml:space="preserve"> ADDIN ZOTERO_ITEM CSL_CITATION {"citationID":"wStoZM5J","properties":{"formattedCitation":"[25]","plainCitation":"[25]","noteIndex":0},"citationItems":[{"id":2270,"uris":["http://zotero.org/users/6382486/items/6UM73VBH"],"itemData":{"id":2270,"type":"software","abstract":"LoD calculator","genre":"R","note":"original-date: 2019-04-08T19:57:59Z","source":"GitHub","title":"cmerkes/qPCR_LOD_Calc","URL":"https://github.com/cmerkes/qPCR_LOD_Calc","author":[{"family":"cmerkes","given":""}],"accessed":{"date-parts":[["2025",7,23]]},"issued":{"date-parts":[["2024",12,10]]}}}],"schema":"https://github.com/citation-style-language/schema/raw/master/csl-citation.json"} </w:instrText>
      </w:r>
      <w:r w:rsidR="004E5A3C">
        <w:fldChar w:fldCharType="separate"/>
      </w:r>
      <w:r w:rsidR="004E5A3C" w:rsidRPr="00290BB7">
        <w:t>[25]</w:t>
      </w:r>
      <w:r w:rsidR="004E5A3C">
        <w:fldChar w:fldCharType="end"/>
      </w:r>
      <w:r w:rsidR="004E5A3C">
        <w:t>.</w:t>
      </w:r>
    </w:p>
    <w:p w14:paraId="05684535" w14:textId="095B9B26" w:rsidR="0078638A" w:rsidRPr="00906F6E" w:rsidRDefault="0078638A" w:rsidP="0078638A">
      <w:pPr>
        <w:spacing w:before="240" w:after="240"/>
        <w:jc w:val="both"/>
      </w:pPr>
      <w:r>
        <w:t>Table S1: Target, primer, probes, final concentration (final cc.) and sequenced used in the analytical method.</w:t>
      </w:r>
    </w:p>
    <w:tbl>
      <w:tblPr>
        <w:tblStyle w:val="TableNormal0"/>
        <w:tblW w:w="900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992"/>
        <w:gridCol w:w="4961"/>
        <w:gridCol w:w="497"/>
      </w:tblGrid>
      <w:tr w:rsidR="0078638A" w:rsidRPr="0078638A" w14:paraId="3F77296C" w14:textId="77777777" w:rsidTr="0078638A">
        <w:trPr>
          <w:trHeight w:val="478"/>
        </w:trPr>
        <w:tc>
          <w:tcPr>
            <w:tcW w:w="1276" w:type="dxa"/>
            <w:tcBorders>
              <w:bottom w:val="single" w:sz="4" w:space="0" w:color="auto"/>
            </w:tcBorders>
          </w:tcPr>
          <w:p w14:paraId="0C33C71E" w14:textId="77777777" w:rsidR="0078638A" w:rsidRPr="0078638A" w:rsidRDefault="0078638A" w:rsidP="00EE1841">
            <w:pPr>
              <w:jc w:val="center"/>
              <w:rPr>
                <w:bCs/>
                <w:sz w:val="18"/>
                <w:szCs w:val="18"/>
              </w:rPr>
            </w:pPr>
            <w:r w:rsidRPr="0078638A">
              <w:rPr>
                <w:bCs/>
                <w:sz w:val="18"/>
                <w:szCs w:val="18"/>
              </w:rPr>
              <w:t>Target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6A7A9A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Primer/probe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EE425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Final cc.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3738F4C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Sequence (5’ – 3’)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034D16FA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Ref</w:t>
            </w:r>
          </w:p>
        </w:tc>
      </w:tr>
      <w:tr w:rsidR="0078638A" w:rsidRPr="0078638A" w14:paraId="57C94044" w14:textId="77777777" w:rsidTr="0078638A">
        <w:trPr>
          <w:trHeight w:val="239"/>
        </w:trPr>
        <w:tc>
          <w:tcPr>
            <w:tcW w:w="1276" w:type="dxa"/>
            <w:tcBorders>
              <w:top w:val="single" w:sz="4" w:space="0" w:color="auto"/>
            </w:tcBorders>
          </w:tcPr>
          <w:p w14:paraId="597CDB58" w14:textId="77777777" w:rsidR="0078638A" w:rsidRPr="0078638A" w:rsidRDefault="0078638A" w:rsidP="00EE1841">
            <w:pPr>
              <w:jc w:val="center"/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Influenza A</w:t>
            </w:r>
            <w:r w:rsidRPr="0078638A"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F797E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proofErr w:type="spellStart"/>
            <w:r w:rsidRPr="0078638A">
              <w:rPr>
                <w:sz w:val="18"/>
                <w:szCs w:val="18"/>
              </w:rPr>
              <w:t>InfA</w:t>
            </w:r>
            <w:proofErr w:type="spellEnd"/>
            <w:r w:rsidRPr="0078638A">
              <w:rPr>
                <w:sz w:val="18"/>
                <w:szCs w:val="18"/>
              </w:rPr>
              <w:t>-F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8B906D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533063B6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GACCRATCCTGTCACCTCTGAC</w:t>
            </w:r>
          </w:p>
        </w:tc>
        <w:tc>
          <w:tcPr>
            <w:tcW w:w="497" w:type="dxa"/>
            <w:tcBorders>
              <w:top w:val="single" w:sz="4" w:space="0" w:color="auto"/>
            </w:tcBorders>
          </w:tcPr>
          <w:p w14:paraId="026E2D37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A</w:t>
            </w:r>
          </w:p>
        </w:tc>
      </w:tr>
      <w:tr w:rsidR="0078638A" w:rsidRPr="0078638A" w14:paraId="45A54EB1" w14:textId="77777777" w:rsidTr="0078638A">
        <w:trPr>
          <w:trHeight w:val="239"/>
        </w:trPr>
        <w:tc>
          <w:tcPr>
            <w:tcW w:w="1276" w:type="dxa"/>
          </w:tcPr>
          <w:p w14:paraId="5EB34DC4" w14:textId="77777777" w:rsidR="0078638A" w:rsidRPr="0078638A" w:rsidRDefault="0078638A" w:rsidP="00EE184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FBB399D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proofErr w:type="spellStart"/>
            <w:r w:rsidRPr="0078638A">
              <w:rPr>
                <w:sz w:val="18"/>
                <w:szCs w:val="18"/>
              </w:rPr>
              <w:t>InfA</w:t>
            </w:r>
            <w:proofErr w:type="spellEnd"/>
            <w:r w:rsidRPr="0078638A">
              <w:rPr>
                <w:sz w:val="18"/>
                <w:szCs w:val="18"/>
              </w:rPr>
              <w:t>-R</w:t>
            </w:r>
          </w:p>
        </w:tc>
        <w:tc>
          <w:tcPr>
            <w:tcW w:w="992" w:type="dxa"/>
          </w:tcPr>
          <w:p w14:paraId="6C9DF49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02BDBD7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AGGGCATTYTGGACAAAKCGTCTA</w:t>
            </w:r>
          </w:p>
        </w:tc>
        <w:tc>
          <w:tcPr>
            <w:tcW w:w="497" w:type="dxa"/>
          </w:tcPr>
          <w:p w14:paraId="441A7272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A</w:t>
            </w:r>
          </w:p>
        </w:tc>
      </w:tr>
      <w:tr w:rsidR="0078638A" w:rsidRPr="0078638A" w14:paraId="07C3464C" w14:textId="77777777" w:rsidTr="0078638A">
        <w:trPr>
          <w:trHeight w:val="239"/>
        </w:trPr>
        <w:tc>
          <w:tcPr>
            <w:tcW w:w="1276" w:type="dxa"/>
          </w:tcPr>
          <w:p w14:paraId="71C8AD85" w14:textId="77777777" w:rsidR="0078638A" w:rsidRPr="0078638A" w:rsidRDefault="0078638A" w:rsidP="00EE184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3AB5C3A0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proofErr w:type="spellStart"/>
            <w:r w:rsidRPr="0078638A">
              <w:rPr>
                <w:sz w:val="18"/>
                <w:szCs w:val="18"/>
              </w:rPr>
              <w:t>InfA</w:t>
            </w:r>
            <w:proofErr w:type="spellEnd"/>
            <w:r w:rsidRPr="0078638A">
              <w:rPr>
                <w:sz w:val="18"/>
                <w:szCs w:val="18"/>
              </w:rPr>
              <w:t>-P</w:t>
            </w:r>
          </w:p>
        </w:tc>
        <w:tc>
          <w:tcPr>
            <w:tcW w:w="992" w:type="dxa"/>
          </w:tcPr>
          <w:p w14:paraId="6A1E91C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31CBC2D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6-FAM/</w:t>
            </w:r>
            <w:r w:rsidRPr="0078638A">
              <w:rPr>
                <w:color w:val="000000"/>
                <w:sz w:val="18"/>
                <w:szCs w:val="18"/>
                <w:lang w:val="en-US"/>
              </w:rPr>
              <w:t>TGCAGTCCTCGCTCACTGGGCACG</w:t>
            </w:r>
            <w:r w:rsidRPr="0078638A">
              <w:rPr>
                <w:color w:val="000000"/>
                <w:sz w:val="18"/>
                <w:szCs w:val="18"/>
              </w:rPr>
              <w:t>/ZEN/IB®FQ</w:t>
            </w:r>
          </w:p>
        </w:tc>
        <w:tc>
          <w:tcPr>
            <w:tcW w:w="497" w:type="dxa"/>
          </w:tcPr>
          <w:p w14:paraId="70FF288B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A</w:t>
            </w:r>
          </w:p>
        </w:tc>
      </w:tr>
      <w:tr w:rsidR="0078638A" w:rsidRPr="0078638A" w14:paraId="523992AF" w14:textId="77777777" w:rsidTr="0078638A">
        <w:trPr>
          <w:trHeight w:val="239"/>
        </w:trPr>
        <w:tc>
          <w:tcPr>
            <w:tcW w:w="1276" w:type="dxa"/>
          </w:tcPr>
          <w:p w14:paraId="1FC30D15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Influenza B</w:t>
            </w:r>
            <w:r w:rsidRPr="0078638A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18D9B373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proofErr w:type="spellStart"/>
            <w:r w:rsidRPr="0078638A">
              <w:rPr>
                <w:sz w:val="18"/>
                <w:szCs w:val="18"/>
              </w:rPr>
              <w:t>InfB</w:t>
            </w:r>
            <w:proofErr w:type="spellEnd"/>
            <w:r w:rsidRPr="0078638A">
              <w:rPr>
                <w:sz w:val="18"/>
                <w:szCs w:val="18"/>
              </w:rPr>
              <w:t>-F</w:t>
            </w:r>
          </w:p>
        </w:tc>
        <w:tc>
          <w:tcPr>
            <w:tcW w:w="992" w:type="dxa"/>
          </w:tcPr>
          <w:p w14:paraId="72C60DED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3311446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AAATACGGTGGATTAAATAAAAGCAA</w:t>
            </w:r>
          </w:p>
        </w:tc>
        <w:tc>
          <w:tcPr>
            <w:tcW w:w="497" w:type="dxa"/>
          </w:tcPr>
          <w:p w14:paraId="387A9882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B</w:t>
            </w:r>
          </w:p>
        </w:tc>
      </w:tr>
      <w:tr w:rsidR="0078638A" w:rsidRPr="0078638A" w14:paraId="5AFEAA3B" w14:textId="77777777" w:rsidTr="0078638A">
        <w:trPr>
          <w:trHeight w:val="239"/>
        </w:trPr>
        <w:tc>
          <w:tcPr>
            <w:tcW w:w="1276" w:type="dxa"/>
          </w:tcPr>
          <w:p w14:paraId="05BD2D27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579E20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proofErr w:type="spellStart"/>
            <w:r w:rsidRPr="0078638A">
              <w:rPr>
                <w:sz w:val="18"/>
                <w:szCs w:val="18"/>
              </w:rPr>
              <w:t>InfB</w:t>
            </w:r>
            <w:proofErr w:type="spellEnd"/>
            <w:r w:rsidRPr="0078638A">
              <w:rPr>
                <w:sz w:val="18"/>
                <w:szCs w:val="18"/>
              </w:rPr>
              <w:t>-R</w:t>
            </w:r>
          </w:p>
        </w:tc>
        <w:tc>
          <w:tcPr>
            <w:tcW w:w="992" w:type="dxa"/>
          </w:tcPr>
          <w:p w14:paraId="6FE0C423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1CD16941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CCAGCAATAGCTCCGAAGAAA</w:t>
            </w:r>
          </w:p>
        </w:tc>
        <w:tc>
          <w:tcPr>
            <w:tcW w:w="497" w:type="dxa"/>
          </w:tcPr>
          <w:p w14:paraId="28BFA3E1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B</w:t>
            </w:r>
          </w:p>
        </w:tc>
      </w:tr>
      <w:tr w:rsidR="0078638A" w:rsidRPr="0078638A" w14:paraId="6D034A08" w14:textId="77777777" w:rsidTr="0078638A">
        <w:trPr>
          <w:trHeight w:val="239"/>
        </w:trPr>
        <w:tc>
          <w:tcPr>
            <w:tcW w:w="1276" w:type="dxa"/>
          </w:tcPr>
          <w:p w14:paraId="76D57BD0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FBC75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proofErr w:type="spellStart"/>
            <w:r w:rsidRPr="0078638A">
              <w:rPr>
                <w:sz w:val="18"/>
                <w:szCs w:val="18"/>
              </w:rPr>
              <w:t>InfB</w:t>
            </w:r>
            <w:proofErr w:type="spellEnd"/>
            <w:r w:rsidRPr="0078638A">
              <w:rPr>
                <w:sz w:val="18"/>
                <w:szCs w:val="18"/>
              </w:rPr>
              <w:t>-P</w:t>
            </w:r>
          </w:p>
        </w:tc>
        <w:tc>
          <w:tcPr>
            <w:tcW w:w="992" w:type="dxa"/>
          </w:tcPr>
          <w:p w14:paraId="341BE45F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2D14E32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  <w:lang w:val="en-US"/>
              </w:rPr>
              <w:t>HEX/CACCCATATTGGGCAATTTCCTATGGC</w:t>
            </w:r>
            <w:r w:rsidRPr="0078638A">
              <w:rPr>
                <w:color w:val="000000"/>
                <w:sz w:val="18"/>
                <w:szCs w:val="18"/>
              </w:rPr>
              <w:t>/ZEN/IB®FQ</w:t>
            </w:r>
          </w:p>
        </w:tc>
        <w:tc>
          <w:tcPr>
            <w:tcW w:w="497" w:type="dxa"/>
          </w:tcPr>
          <w:p w14:paraId="155B5CC9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  <w:lang w:val="en-US"/>
              </w:rPr>
              <w:t>B</w:t>
            </w:r>
          </w:p>
        </w:tc>
      </w:tr>
      <w:tr w:rsidR="0078638A" w:rsidRPr="0078638A" w14:paraId="013C96E0" w14:textId="77777777" w:rsidTr="0078638A">
        <w:trPr>
          <w:trHeight w:val="239"/>
        </w:trPr>
        <w:tc>
          <w:tcPr>
            <w:tcW w:w="1276" w:type="dxa"/>
          </w:tcPr>
          <w:p w14:paraId="77B1EEDF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RSV A</w:t>
            </w:r>
            <w:r w:rsidRPr="0078638A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</w:tcPr>
          <w:p w14:paraId="0025C75E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</w:rPr>
              <w:t>RSVQA1</w:t>
            </w:r>
          </w:p>
        </w:tc>
        <w:tc>
          <w:tcPr>
            <w:tcW w:w="992" w:type="dxa"/>
          </w:tcPr>
          <w:p w14:paraId="445E196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6902078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GCTCTTAGCAAAGTCAAGTTGAATGA</w:t>
            </w:r>
          </w:p>
        </w:tc>
        <w:tc>
          <w:tcPr>
            <w:tcW w:w="497" w:type="dxa"/>
          </w:tcPr>
          <w:p w14:paraId="0DE765E4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C</w:t>
            </w:r>
          </w:p>
        </w:tc>
      </w:tr>
      <w:tr w:rsidR="0078638A" w:rsidRPr="0078638A" w14:paraId="098DEC6E" w14:textId="77777777" w:rsidTr="0078638A">
        <w:trPr>
          <w:trHeight w:val="239"/>
        </w:trPr>
        <w:tc>
          <w:tcPr>
            <w:tcW w:w="1276" w:type="dxa"/>
          </w:tcPr>
          <w:p w14:paraId="0C74C7F3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276E12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</w:rPr>
              <w:t>RSVQA2</w:t>
            </w:r>
          </w:p>
        </w:tc>
        <w:tc>
          <w:tcPr>
            <w:tcW w:w="992" w:type="dxa"/>
          </w:tcPr>
          <w:p w14:paraId="3EB6A81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005BE3E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TGCTCCGTTGGATGGTGTATT</w:t>
            </w:r>
          </w:p>
        </w:tc>
        <w:tc>
          <w:tcPr>
            <w:tcW w:w="497" w:type="dxa"/>
          </w:tcPr>
          <w:p w14:paraId="60431BCA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C</w:t>
            </w:r>
          </w:p>
        </w:tc>
      </w:tr>
      <w:tr w:rsidR="0078638A" w:rsidRPr="0078638A" w14:paraId="5E9AC624" w14:textId="77777777" w:rsidTr="0078638A">
        <w:trPr>
          <w:trHeight w:val="239"/>
        </w:trPr>
        <w:tc>
          <w:tcPr>
            <w:tcW w:w="1276" w:type="dxa"/>
          </w:tcPr>
          <w:p w14:paraId="24B3E3DF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39A66C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sz w:val="18"/>
                <w:szCs w:val="18"/>
              </w:rPr>
              <w:t>RSVQA</w:t>
            </w:r>
          </w:p>
        </w:tc>
        <w:tc>
          <w:tcPr>
            <w:tcW w:w="992" w:type="dxa"/>
          </w:tcPr>
          <w:p w14:paraId="52B250D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1DD4B050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  <w:lang w:val="en-US"/>
              </w:rPr>
              <w:t>Cy5/ACACTCAACAAAGATCAACTTCTGTCATCCAGC/TAO/IB®RQ</w:t>
            </w:r>
          </w:p>
        </w:tc>
        <w:tc>
          <w:tcPr>
            <w:tcW w:w="497" w:type="dxa"/>
          </w:tcPr>
          <w:p w14:paraId="037C9CDF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</w:tr>
      <w:tr w:rsidR="0078638A" w:rsidRPr="0078638A" w14:paraId="08BCFE85" w14:textId="77777777" w:rsidTr="0078638A">
        <w:trPr>
          <w:trHeight w:val="239"/>
        </w:trPr>
        <w:tc>
          <w:tcPr>
            <w:tcW w:w="1276" w:type="dxa"/>
          </w:tcPr>
          <w:p w14:paraId="2CFF56B1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RSV B</w:t>
            </w:r>
            <w:r w:rsidRPr="0078638A">
              <w:rPr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276" w:type="dxa"/>
          </w:tcPr>
          <w:p w14:paraId="5AAD9F0A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sz w:val="18"/>
                <w:szCs w:val="18"/>
              </w:rPr>
              <w:t>RSVQB1</w:t>
            </w:r>
          </w:p>
        </w:tc>
        <w:tc>
          <w:tcPr>
            <w:tcW w:w="992" w:type="dxa"/>
          </w:tcPr>
          <w:p w14:paraId="51BB1B33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120F41D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GATGGCTCTTAGCAAAGTCAAGTTAA</w:t>
            </w:r>
          </w:p>
        </w:tc>
        <w:tc>
          <w:tcPr>
            <w:tcW w:w="497" w:type="dxa"/>
          </w:tcPr>
          <w:p w14:paraId="6E5D34BC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D</w:t>
            </w:r>
          </w:p>
        </w:tc>
      </w:tr>
      <w:tr w:rsidR="0078638A" w:rsidRPr="0078638A" w14:paraId="1B23C2A9" w14:textId="77777777" w:rsidTr="0078638A">
        <w:trPr>
          <w:trHeight w:val="239"/>
        </w:trPr>
        <w:tc>
          <w:tcPr>
            <w:tcW w:w="1276" w:type="dxa"/>
          </w:tcPr>
          <w:p w14:paraId="557CEF49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F49B7D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sz w:val="18"/>
                <w:szCs w:val="18"/>
              </w:rPr>
              <w:t>RSVQB2</w:t>
            </w:r>
          </w:p>
        </w:tc>
        <w:tc>
          <w:tcPr>
            <w:tcW w:w="992" w:type="dxa"/>
          </w:tcPr>
          <w:p w14:paraId="26FDC754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400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70D4AED7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</w:rPr>
              <w:t>TGTCAATATTATCTCCTGTACTACGTTGAA</w:t>
            </w:r>
          </w:p>
        </w:tc>
        <w:tc>
          <w:tcPr>
            <w:tcW w:w="497" w:type="dxa"/>
          </w:tcPr>
          <w:p w14:paraId="2A445954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/>
                <w:sz w:val="18"/>
                <w:szCs w:val="18"/>
              </w:rPr>
              <w:t>D</w:t>
            </w:r>
          </w:p>
        </w:tc>
      </w:tr>
      <w:tr w:rsidR="0078638A" w:rsidRPr="0078638A" w14:paraId="20073893" w14:textId="77777777" w:rsidTr="0078638A">
        <w:trPr>
          <w:trHeight w:val="239"/>
        </w:trPr>
        <w:tc>
          <w:tcPr>
            <w:tcW w:w="1276" w:type="dxa"/>
          </w:tcPr>
          <w:p w14:paraId="45EF8A63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9CCC43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</w:rPr>
            </w:pPr>
            <w:r w:rsidRPr="0078638A">
              <w:rPr>
                <w:sz w:val="18"/>
                <w:szCs w:val="18"/>
              </w:rPr>
              <w:t>RSVQB</w:t>
            </w:r>
          </w:p>
        </w:tc>
        <w:tc>
          <w:tcPr>
            <w:tcW w:w="992" w:type="dxa"/>
          </w:tcPr>
          <w:p w14:paraId="4754E714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1F31C1B6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  <w:lang w:val="en-US"/>
              </w:rPr>
              <w:t>ROX/TGATACATTAAATAAGGATCAGCTGCTGTCATCCA/IB®RQ</w:t>
            </w:r>
          </w:p>
        </w:tc>
        <w:tc>
          <w:tcPr>
            <w:tcW w:w="497" w:type="dxa"/>
          </w:tcPr>
          <w:p w14:paraId="52E1159E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</w:tr>
      <w:tr w:rsidR="0078638A" w:rsidRPr="0078638A" w14:paraId="7ECA8EA5" w14:textId="77777777" w:rsidTr="0078638A">
        <w:trPr>
          <w:trHeight w:val="654"/>
        </w:trPr>
        <w:tc>
          <w:tcPr>
            <w:tcW w:w="1276" w:type="dxa"/>
          </w:tcPr>
          <w:p w14:paraId="62A159EE" w14:textId="66E80F1B" w:rsidR="0078638A" w:rsidRPr="0078638A" w:rsidRDefault="0078638A" w:rsidP="0078638A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val="nl-BE"/>
              </w:rPr>
            </w:pPr>
            <w:r w:rsidRPr="0078638A">
              <w:rPr>
                <w:color w:val="000000"/>
                <w:sz w:val="18"/>
                <w:szCs w:val="18"/>
                <w:lang w:val="nl-BE"/>
              </w:rPr>
              <w:t>SARS-CoV2 (N2)</w:t>
            </w:r>
          </w:p>
        </w:tc>
        <w:tc>
          <w:tcPr>
            <w:tcW w:w="1276" w:type="dxa"/>
          </w:tcPr>
          <w:p w14:paraId="6303F8FE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r w:rsidRPr="0078638A">
              <w:rPr>
                <w:sz w:val="18"/>
                <w:szCs w:val="18"/>
                <w:lang w:val="en-US"/>
              </w:rPr>
              <w:t>nCoV_N2-F</w:t>
            </w:r>
          </w:p>
        </w:tc>
        <w:tc>
          <w:tcPr>
            <w:tcW w:w="992" w:type="dxa"/>
          </w:tcPr>
          <w:p w14:paraId="2A7419F1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800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4313FB15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TTACAAACATTGGCCGCAAA</w:t>
            </w:r>
          </w:p>
        </w:tc>
        <w:tc>
          <w:tcPr>
            <w:tcW w:w="497" w:type="dxa"/>
          </w:tcPr>
          <w:p w14:paraId="709427DF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E</w:t>
            </w:r>
          </w:p>
        </w:tc>
      </w:tr>
      <w:tr w:rsidR="0078638A" w:rsidRPr="0078638A" w14:paraId="0E78F134" w14:textId="77777777" w:rsidTr="0078638A">
        <w:trPr>
          <w:trHeight w:val="478"/>
        </w:trPr>
        <w:tc>
          <w:tcPr>
            <w:tcW w:w="1276" w:type="dxa"/>
          </w:tcPr>
          <w:p w14:paraId="3BCF3ADD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81211EB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r w:rsidRPr="0078638A">
              <w:rPr>
                <w:sz w:val="18"/>
                <w:szCs w:val="18"/>
                <w:lang w:val="en-US"/>
              </w:rPr>
              <w:t>nCoV_N2-R</w:t>
            </w:r>
          </w:p>
        </w:tc>
        <w:tc>
          <w:tcPr>
            <w:tcW w:w="992" w:type="dxa"/>
          </w:tcPr>
          <w:p w14:paraId="084631DA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800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07F324A2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GCGCGACATTCCGAAGAA</w:t>
            </w:r>
          </w:p>
        </w:tc>
        <w:tc>
          <w:tcPr>
            <w:tcW w:w="497" w:type="dxa"/>
          </w:tcPr>
          <w:p w14:paraId="15D10351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E</w:t>
            </w:r>
          </w:p>
        </w:tc>
      </w:tr>
      <w:tr w:rsidR="0078638A" w:rsidRPr="0078638A" w14:paraId="2B81FA9A" w14:textId="77777777" w:rsidTr="0078638A">
        <w:trPr>
          <w:trHeight w:val="478"/>
        </w:trPr>
        <w:tc>
          <w:tcPr>
            <w:tcW w:w="1276" w:type="dxa"/>
          </w:tcPr>
          <w:p w14:paraId="50CA02E6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0DE156E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r w:rsidRPr="0078638A">
              <w:rPr>
                <w:sz w:val="18"/>
                <w:szCs w:val="18"/>
                <w:lang w:val="en-US"/>
              </w:rPr>
              <w:t>nCoV_N2-P</w:t>
            </w:r>
          </w:p>
        </w:tc>
        <w:tc>
          <w:tcPr>
            <w:tcW w:w="992" w:type="dxa"/>
          </w:tcPr>
          <w:p w14:paraId="12E9220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14CB7D87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ACAATTTGCCCCCAGCGCTTCAG*</w:t>
            </w:r>
          </w:p>
        </w:tc>
        <w:tc>
          <w:tcPr>
            <w:tcW w:w="497" w:type="dxa"/>
          </w:tcPr>
          <w:p w14:paraId="5D9B57BE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E</w:t>
            </w:r>
          </w:p>
        </w:tc>
      </w:tr>
      <w:tr w:rsidR="0078638A" w:rsidRPr="0078638A" w14:paraId="3A2C4706" w14:textId="77777777" w:rsidTr="0078638A">
        <w:trPr>
          <w:trHeight w:val="478"/>
        </w:trPr>
        <w:tc>
          <w:tcPr>
            <w:tcW w:w="1276" w:type="dxa"/>
          </w:tcPr>
          <w:p w14:paraId="1B3DFCA8" w14:textId="6F98611D" w:rsidR="0078638A" w:rsidRPr="0078638A" w:rsidRDefault="0078638A" w:rsidP="0078638A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val="nl-BE"/>
              </w:rPr>
            </w:pPr>
            <w:r w:rsidRPr="0078638A">
              <w:rPr>
                <w:color w:val="000000"/>
                <w:sz w:val="18"/>
                <w:szCs w:val="18"/>
                <w:lang w:val="nl-BE"/>
              </w:rPr>
              <w:t>SARS-CoV2 (E)</w:t>
            </w:r>
          </w:p>
        </w:tc>
        <w:tc>
          <w:tcPr>
            <w:tcW w:w="1276" w:type="dxa"/>
          </w:tcPr>
          <w:p w14:paraId="34126A1C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proofErr w:type="spellStart"/>
            <w:r w:rsidRPr="0078638A">
              <w:rPr>
                <w:sz w:val="18"/>
                <w:szCs w:val="18"/>
                <w:lang w:val="en-US"/>
              </w:rPr>
              <w:t>E_Sarbeco</w:t>
            </w:r>
            <w:proofErr w:type="spellEnd"/>
            <w:r w:rsidRPr="0078638A">
              <w:rPr>
                <w:sz w:val="18"/>
                <w:szCs w:val="18"/>
                <w:lang w:val="en-US"/>
              </w:rPr>
              <w:t>-F</w:t>
            </w:r>
          </w:p>
        </w:tc>
        <w:tc>
          <w:tcPr>
            <w:tcW w:w="992" w:type="dxa"/>
          </w:tcPr>
          <w:p w14:paraId="417D8D09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800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08987C72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ACAGGTACGTTAATAGTTAATAGCGT</w:t>
            </w:r>
          </w:p>
        </w:tc>
        <w:tc>
          <w:tcPr>
            <w:tcW w:w="497" w:type="dxa"/>
          </w:tcPr>
          <w:p w14:paraId="5CEAE3A6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F</w:t>
            </w:r>
          </w:p>
        </w:tc>
      </w:tr>
      <w:tr w:rsidR="0078638A" w:rsidRPr="0078638A" w14:paraId="29F8F1D5" w14:textId="77777777" w:rsidTr="0078638A">
        <w:trPr>
          <w:trHeight w:val="478"/>
        </w:trPr>
        <w:tc>
          <w:tcPr>
            <w:tcW w:w="1276" w:type="dxa"/>
          </w:tcPr>
          <w:p w14:paraId="4FAD8459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EBB3BFF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proofErr w:type="spellStart"/>
            <w:r w:rsidRPr="0078638A">
              <w:rPr>
                <w:sz w:val="18"/>
                <w:szCs w:val="18"/>
                <w:lang w:val="en-US"/>
              </w:rPr>
              <w:t>E_Sarbeco</w:t>
            </w:r>
            <w:proofErr w:type="spellEnd"/>
            <w:r w:rsidRPr="0078638A">
              <w:rPr>
                <w:sz w:val="18"/>
                <w:szCs w:val="18"/>
                <w:lang w:val="en-US"/>
              </w:rPr>
              <w:t>-R</w:t>
            </w:r>
          </w:p>
        </w:tc>
        <w:tc>
          <w:tcPr>
            <w:tcW w:w="992" w:type="dxa"/>
          </w:tcPr>
          <w:p w14:paraId="7FF99487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800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24C3F8A7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ATATTGCAGCAGTACGCACACA</w:t>
            </w:r>
          </w:p>
        </w:tc>
        <w:tc>
          <w:tcPr>
            <w:tcW w:w="497" w:type="dxa"/>
          </w:tcPr>
          <w:p w14:paraId="0D26F10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F</w:t>
            </w:r>
          </w:p>
        </w:tc>
      </w:tr>
      <w:tr w:rsidR="0078638A" w:rsidRPr="0078638A" w14:paraId="35B8E180" w14:textId="77777777" w:rsidTr="0078638A">
        <w:trPr>
          <w:trHeight w:val="478"/>
        </w:trPr>
        <w:tc>
          <w:tcPr>
            <w:tcW w:w="1276" w:type="dxa"/>
          </w:tcPr>
          <w:p w14:paraId="4E6247E1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6C51DD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proofErr w:type="spellStart"/>
            <w:r w:rsidRPr="0078638A">
              <w:rPr>
                <w:sz w:val="18"/>
                <w:szCs w:val="18"/>
                <w:lang w:val="en-US"/>
              </w:rPr>
              <w:t>E_Sarbeco</w:t>
            </w:r>
            <w:proofErr w:type="spellEnd"/>
            <w:r w:rsidRPr="0078638A">
              <w:rPr>
                <w:sz w:val="18"/>
                <w:szCs w:val="18"/>
                <w:lang w:val="en-US"/>
              </w:rPr>
              <w:t>-P</w:t>
            </w:r>
          </w:p>
        </w:tc>
        <w:tc>
          <w:tcPr>
            <w:tcW w:w="992" w:type="dxa"/>
          </w:tcPr>
          <w:p w14:paraId="758D5DEE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4B595AB6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ACACTAGCCATCCTTACTGCGCTTCG*</w:t>
            </w:r>
          </w:p>
        </w:tc>
        <w:tc>
          <w:tcPr>
            <w:tcW w:w="497" w:type="dxa"/>
          </w:tcPr>
          <w:p w14:paraId="3DF9DDA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>F</w:t>
            </w:r>
          </w:p>
        </w:tc>
      </w:tr>
      <w:tr w:rsidR="0078638A" w:rsidRPr="0078638A" w14:paraId="7C4C213F" w14:textId="77777777" w:rsidTr="0078638A">
        <w:trPr>
          <w:trHeight w:val="528"/>
        </w:trPr>
        <w:tc>
          <w:tcPr>
            <w:tcW w:w="1276" w:type="dxa"/>
          </w:tcPr>
          <w:p w14:paraId="10AFCE2F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  <w:r w:rsidRPr="0078638A">
              <w:rPr>
                <w:color w:val="000000" w:themeColor="text1" w:themeShade="80"/>
                <w:sz w:val="18"/>
                <w:szCs w:val="18"/>
              </w:rPr>
              <w:t>Pepper Mild Mottle Virus</w:t>
            </w:r>
          </w:p>
        </w:tc>
        <w:tc>
          <w:tcPr>
            <w:tcW w:w="1276" w:type="dxa"/>
          </w:tcPr>
          <w:p w14:paraId="43859D04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PMMV-rev-F</w:t>
            </w:r>
          </w:p>
        </w:tc>
        <w:tc>
          <w:tcPr>
            <w:tcW w:w="992" w:type="dxa"/>
          </w:tcPr>
          <w:p w14:paraId="77E58847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800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3BAA063A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GAGTGGTTTGACCTTAACGTTTGA</w:t>
            </w:r>
          </w:p>
        </w:tc>
        <w:tc>
          <w:tcPr>
            <w:tcW w:w="497" w:type="dxa"/>
          </w:tcPr>
          <w:p w14:paraId="04BDB16C" w14:textId="77777777" w:rsidR="0078638A" w:rsidRPr="0078638A" w:rsidRDefault="0078638A" w:rsidP="00EE1841">
            <w:pPr>
              <w:rPr>
                <w:bCs/>
                <w:color w:val="000000" w:themeColor="text1" w:themeShade="80"/>
                <w:sz w:val="18"/>
                <w:szCs w:val="18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G</w:t>
            </w:r>
          </w:p>
        </w:tc>
      </w:tr>
      <w:tr w:rsidR="0078638A" w:rsidRPr="0078638A" w14:paraId="43918A94" w14:textId="77777777" w:rsidTr="0078638A">
        <w:trPr>
          <w:trHeight w:val="264"/>
        </w:trPr>
        <w:tc>
          <w:tcPr>
            <w:tcW w:w="1276" w:type="dxa"/>
          </w:tcPr>
          <w:p w14:paraId="0FA463C1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0938BF3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PMMV-R</w:t>
            </w:r>
          </w:p>
        </w:tc>
        <w:tc>
          <w:tcPr>
            <w:tcW w:w="992" w:type="dxa"/>
          </w:tcPr>
          <w:p w14:paraId="276CC2E5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800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127D87F6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TTGTCGGTTGCAATGCAAGT</w:t>
            </w:r>
          </w:p>
        </w:tc>
        <w:tc>
          <w:tcPr>
            <w:tcW w:w="497" w:type="dxa"/>
          </w:tcPr>
          <w:p w14:paraId="74D5A7C1" w14:textId="77777777" w:rsidR="0078638A" w:rsidRPr="0078638A" w:rsidRDefault="0078638A" w:rsidP="00EE1841">
            <w:pPr>
              <w:rPr>
                <w:bCs/>
                <w:color w:val="000000" w:themeColor="text1" w:themeShade="80"/>
                <w:sz w:val="18"/>
                <w:szCs w:val="18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G</w:t>
            </w:r>
          </w:p>
        </w:tc>
      </w:tr>
      <w:tr w:rsidR="0078638A" w:rsidRPr="0078638A" w14:paraId="45B047CE" w14:textId="77777777" w:rsidTr="0078638A">
        <w:trPr>
          <w:trHeight w:val="264"/>
        </w:trPr>
        <w:tc>
          <w:tcPr>
            <w:tcW w:w="1276" w:type="dxa"/>
          </w:tcPr>
          <w:p w14:paraId="417E2628" w14:textId="77777777" w:rsidR="0078638A" w:rsidRPr="0078638A" w:rsidRDefault="0078638A" w:rsidP="00EE184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F8AB6EF" w14:textId="77777777" w:rsidR="0078638A" w:rsidRPr="0078638A" w:rsidRDefault="0078638A" w:rsidP="00EE1841">
            <w:pPr>
              <w:rPr>
                <w:sz w:val="18"/>
                <w:szCs w:val="18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PMMV-P</w:t>
            </w:r>
          </w:p>
        </w:tc>
        <w:tc>
          <w:tcPr>
            <w:tcW w:w="992" w:type="dxa"/>
          </w:tcPr>
          <w:p w14:paraId="27989F9B" w14:textId="77777777" w:rsidR="0078638A" w:rsidRPr="0078638A" w:rsidRDefault="0078638A" w:rsidP="00EE1841">
            <w:pPr>
              <w:rPr>
                <w:sz w:val="18"/>
                <w:szCs w:val="18"/>
                <w:lang w:val="en-US"/>
              </w:rPr>
            </w:pPr>
            <w:r w:rsidRPr="0078638A">
              <w:rPr>
                <w:sz w:val="18"/>
                <w:szCs w:val="18"/>
                <w:lang w:val="en-US"/>
              </w:rPr>
              <w:t xml:space="preserve">250 </w:t>
            </w:r>
            <w:proofErr w:type="spellStart"/>
            <w:r w:rsidRPr="0078638A">
              <w:rPr>
                <w:sz w:val="18"/>
                <w:szCs w:val="18"/>
                <w:lang w:val="en-US"/>
              </w:rPr>
              <w:t>nM</w:t>
            </w:r>
            <w:proofErr w:type="spellEnd"/>
          </w:p>
        </w:tc>
        <w:tc>
          <w:tcPr>
            <w:tcW w:w="4961" w:type="dxa"/>
          </w:tcPr>
          <w:p w14:paraId="252FBA4D" w14:textId="77777777" w:rsidR="0078638A" w:rsidRPr="0078638A" w:rsidRDefault="0078638A" w:rsidP="00EE1841">
            <w:pPr>
              <w:rPr>
                <w:color w:val="000000"/>
                <w:sz w:val="18"/>
                <w:szCs w:val="18"/>
                <w:lang w:val="en-US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CCTACCGAAGCAAATG*</w:t>
            </w:r>
          </w:p>
        </w:tc>
        <w:tc>
          <w:tcPr>
            <w:tcW w:w="497" w:type="dxa"/>
          </w:tcPr>
          <w:p w14:paraId="330AF045" w14:textId="77777777" w:rsidR="0078638A" w:rsidRPr="0078638A" w:rsidRDefault="0078638A" w:rsidP="00EE1841">
            <w:pPr>
              <w:rPr>
                <w:bCs/>
                <w:color w:val="000000" w:themeColor="text1" w:themeShade="80"/>
                <w:sz w:val="18"/>
                <w:szCs w:val="18"/>
              </w:rPr>
            </w:pPr>
            <w:r w:rsidRPr="0078638A">
              <w:rPr>
                <w:bCs/>
                <w:color w:val="000000" w:themeColor="text1" w:themeShade="80"/>
                <w:sz w:val="18"/>
                <w:szCs w:val="18"/>
              </w:rPr>
              <w:t>G</w:t>
            </w:r>
          </w:p>
        </w:tc>
      </w:tr>
    </w:tbl>
    <w:p w14:paraId="61CC6F58" w14:textId="77777777" w:rsidR="0078638A" w:rsidRDefault="0078638A" w:rsidP="0078638A">
      <w:pPr>
        <w:jc w:val="both"/>
        <w:rPr>
          <w:rFonts w:cstheme="minorHAnsi"/>
          <w:sz w:val="18"/>
          <w:szCs w:val="18"/>
          <w:lang w:val="en-US"/>
        </w:rPr>
      </w:pPr>
      <w:r w:rsidRPr="001753A9">
        <w:rPr>
          <w:sz w:val="18"/>
          <w:szCs w:val="18"/>
        </w:rPr>
        <w:t xml:space="preserve">A: </w:t>
      </w:r>
      <w:r w:rsidRPr="001753A9">
        <w:rPr>
          <w:rFonts w:cstheme="minorHAnsi"/>
          <w:sz w:val="18"/>
          <w:szCs w:val="18"/>
          <w:lang w:val="en-US"/>
        </w:rPr>
        <w:t>CDC Realtime RTPCR (</w:t>
      </w:r>
      <w:proofErr w:type="spellStart"/>
      <w:r w:rsidRPr="001753A9">
        <w:rPr>
          <w:rFonts w:cstheme="minorHAnsi"/>
          <w:sz w:val="18"/>
          <w:szCs w:val="18"/>
          <w:lang w:val="en-US"/>
        </w:rPr>
        <w:t>rRTPCR</w:t>
      </w:r>
      <w:proofErr w:type="spellEnd"/>
      <w:r w:rsidRPr="001753A9">
        <w:rPr>
          <w:rFonts w:cstheme="minorHAnsi"/>
          <w:sz w:val="18"/>
          <w:szCs w:val="18"/>
          <w:lang w:val="en-US"/>
        </w:rPr>
        <w:t xml:space="preserve">) Protocol for Detection and Characterization of Swine Influenza (version 2009); </w:t>
      </w:r>
    </w:p>
    <w:p w14:paraId="7AD87FDF" w14:textId="77777777" w:rsidR="0078638A" w:rsidRDefault="0078638A" w:rsidP="0078638A">
      <w:pPr>
        <w:jc w:val="both"/>
        <w:rPr>
          <w:rFonts w:cstheme="minorHAnsi"/>
          <w:sz w:val="18"/>
          <w:szCs w:val="18"/>
        </w:rPr>
      </w:pPr>
      <w:r w:rsidRPr="004E5A3C">
        <w:rPr>
          <w:rFonts w:cstheme="minorHAnsi"/>
          <w:sz w:val="18"/>
          <w:szCs w:val="18"/>
          <w:lang w:val="nl-NL"/>
        </w:rPr>
        <w:t xml:space="preserve">B: </w:t>
      </w:r>
      <w:r w:rsidRPr="001753A9">
        <w:rPr>
          <w:rFonts w:cstheme="minorHAnsi"/>
          <w:sz w:val="18"/>
          <w:szCs w:val="18"/>
          <w:lang w:val="nl-NL"/>
        </w:rPr>
        <w:t xml:space="preserve">Van Elden LJ, Nijhuis M, Schipper P, Schuurman R, van Loon AM. </w:t>
      </w:r>
      <w:r w:rsidRPr="001753A9">
        <w:rPr>
          <w:rFonts w:cstheme="minorHAnsi"/>
          <w:sz w:val="18"/>
          <w:szCs w:val="18"/>
          <w:lang w:val="en-US"/>
        </w:rPr>
        <w:t xml:space="preserve">Simultaneous detection of influenza viruses A and B using real-time quantitative PCR. </w:t>
      </w:r>
      <w:r w:rsidRPr="001753A9">
        <w:rPr>
          <w:rFonts w:cstheme="minorHAnsi"/>
          <w:sz w:val="18"/>
          <w:szCs w:val="18"/>
        </w:rPr>
        <w:t xml:space="preserve">J Clin </w:t>
      </w:r>
      <w:proofErr w:type="spellStart"/>
      <w:r w:rsidRPr="001753A9">
        <w:rPr>
          <w:rFonts w:cstheme="minorHAnsi"/>
          <w:sz w:val="18"/>
          <w:szCs w:val="18"/>
        </w:rPr>
        <w:t>Microbiol</w:t>
      </w:r>
      <w:proofErr w:type="spellEnd"/>
      <w:r w:rsidRPr="001753A9">
        <w:rPr>
          <w:rFonts w:cstheme="minorHAnsi"/>
          <w:sz w:val="18"/>
          <w:szCs w:val="18"/>
        </w:rPr>
        <w:t xml:space="preserve">. 2001 Jan;39(1):196-200; </w:t>
      </w:r>
    </w:p>
    <w:p w14:paraId="5EAE8658" w14:textId="77777777" w:rsidR="0078638A" w:rsidRDefault="0078638A" w:rsidP="0078638A">
      <w:pPr>
        <w:jc w:val="both"/>
        <w:rPr>
          <w:sz w:val="18"/>
          <w:szCs w:val="18"/>
        </w:rPr>
      </w:pPr>
      <w:r w:rsidRPr="001753A9">
        <w:rPr>
          <w:rFonts w:cstheme="minorHAnsi"/>
          <w:sz w:val="18"/>
          <w:szCs w:val="18"/>
        </w:rPr>
        <w:t xml:space="preserve">C: </w:t>
      </w:r>
      <w:r w:rsidRPr="001753A9">
        <w:rPr>
          <w:sz w:val="18"/>
          <w:szCs w:val="18"/>
        </w:rPr>
        <w:t xml:space="preserve">Hu A, Colella M, Tam JS, Rappaport R, Cheng SM. </w:t>
      </w:r>
      <w:r w:rsidRPr="001753A9">
        <w:rPr>
          <w:sz w:val="18"/>
          <w:szCs w:val="18"/>
          <w:lang w:val="en-US"/>
        </w:rPr>
        <w:t xml:space="preserve">Simultaneous detection, subgrouping, and quantitation of respiratory syncytial virus A and B by real-time PCR. </w:t>
      </w:r>
      <w:r w:rsidRPr="001753A9">
        <w:rPr>
          <w:sz w:val="18"/>
          <w:szCs w:val="18"/>
        </w:rPr>
        <w:t xml:space="preserve">J Clin </w:t>
      </w:r>
      <w:proofErr w:type="spellStart"/>
      <w:r w:rsidRPr="001753A9">
        <w:rPr>
          <w:sz w:val="18"/>
          <w:szCs w:val="18"/>
        </w:rPr>
        <w:t>Microbiol</w:t>
      </w:r>
      <w:proofErr w:type="spellEnd"/>
      <w:r w:rsidRPr="001753A9">
        <w:rPr>
          <w:sz w:val="18"/>
          <w:szCs w:val="18"/>
        </w:rPr>
        <w:t xml:space="preserve">. 2003 Jan;41(1):149-54.; </w:t>
      </w:r>
    </w:p>
    <w:p w14:paraId="6864D361" w14:textId="77777777" w:rsidR="0078638A" w:rsidRDefault="0078638A" w:rsidP="0078638A">
      <w:pPr>
        <w:jc w:val="both"/>
        <w:rPr>
          <w:sz w:val="18"/>
          <w:szCs w:val="18"/>
        </w:rPr>
      </w:pPr>
      <w:r w:rsidRPr="001753A9">
        <w:rPr>
          <w:sz w:val="18"/>
          <w:szCs w:val="18"/>
        </w:rPr>
        <w:t xml:space="preserve">D: Adapted from </w:t>
      </w:r>
      <w:proofErr w:type="spellStart"/>
      <w:r w:rsidRPr="001753A9">
        <w:rPr>
          <w:rStyle w:val="Strong"/>
          <w:b w:val="0"/>
          <w:bCs w:val="0"/>
          <w:sz w:val="18"/>
          <w:szCs w:val="18"/>
        </w:rPr>
        <w:t>Bragstad</w:t>
      </w:r>
      <w:proofErr w:type="spellEnd"/>
      <w:r w:rsidRPr="001753A9">
        <w:rPr>
          <w:rStyle w:val="Strong"/>
          <w:b w:val="0"/>
          <w:bCs w:val="0"/>
          <w:sz w:val="18"/>
          <w:szCs w:val="18"/>
        </w:rPr>
        <w:t xml:space="preserve"> K, </w:t>
      </w:r>
      <w:proofErr w:type="spellStart"/>
      <w:r w:rsidRPr="001753A9">
        <w:rPr>
          <w:rStyle w:val="Strong"/>
          <w:b w:val="0"/>
          <w:bCs w:val="0"/>
          <w:sz w:val="18"/>
          <w:szCs w:val="18"/>
        </w:rPr>
        <w:t>Vinner</w:t>
      </w:r>
      <w:proofErr w:type="spellEnd"/>
      <w:r w:rsidRPr="001753A9">
        <w:rPr>
          <w:rStyle w:val="Strong"/>
          <w:b w:val="0"/>
          <w:bCs w:val="0"/>
          <w:sz w:val="18"/>
          <w:szCs w:val="18"/>
        </w:rPr>
        <w:t xml:space="preserve"> L, Hansen MS, Nielsen LP, </w:t>
      </w:r>
      <w:proofErr w:type="spellStart"/>
      <w:r w:rsidRPr="001753A9">
        <w:rPr>
          <w:rStyle w:val="Strong"/>
          <w:b w:val="0"/>
          <w:bCs w:val="0"/>
          <w:sz w:val="18"/>
          <w:szCs w:val="18"/>
        </w:rPr>
        <w:t>Fomsgaard</w:t>
      </w:r>
      <w:proofErr w:type="spellEnd"/>
      <w:r w:rsidRPr="001753A9">
        <w:rPr>
          <w:rStyle w:val="Strong"/>
          <w:b w:val="0"/>
          <w:bCs w:val="0"/>
          <w:sz w:val="18"/>
          <w:szCs w:val="18"/>
        </w:rPr>
        <w:t xml:space="preserve"> A.</w:t>
      </w:r>
      <w:r w:rsidRPr="001753A9">
        <w:rPr>
          <w:sz w:val="18"/>
          <w:szCs w:val="18"/>
        </w:rPr>
        <w:t xml:space="preserve"> Development of a real-time reverse transcription-PCR assay for the universal detection of human respiratory syncytial virus. </w:t>
      </w:r>
      <w:r w:rsidRPr="001753A9">
        <w:rPr>
          <w:rStyle w:val="Emphasis"/>
          <w:sz w:val="18"/>
          <w:szCs w:val="18"/>
        </w:rPr>
        <w:t>Journal of Virological Methods</w:t>
      </w:r>
      <w:r w:rsidRPr="001753A9">
        <w:rPr>
          <w:sz w:val="18"/>
          <w:szCs w:val="18"/>
        </w:rPr>
        <w:t xml:space="preserve">. </w:t>
      </w:r>
      <w:r w:rsidRPr="001753A9">
        <w:rPr>
          <w:rStyle w:val="Strong"/>
          <w:b w:val="0"/>
          <w:bCs w:val="0"/>
          <w:sz w:val="18"/>
          <w:szCs w:val="18"/>
        </w:rPr>
        <w:t>2007</w:t>
      </w:r>
      <w:r w:rsidRPr="001753A9">
        <w:rPr>
          <w:sz w:val="18"/>
          <w:szCs w:val="18"/>
        </w:rPr>
        <w:t xml:space="preserve">;146(1–2):22–28; </w:t>
      </w:r>
    </w:p>
    <w:p w14:paraId="7F0E2247" w14:textId="77777777" w:rsidR="0078638A" w:rsidRDefault="0078638A" w:rsidP="0078638A">
      <w:pPr>
        <w:jc w:val="both"/>
        <w:rPr>
          <w:sz w:val="18"/>
          <w:szCs w:val="18"/>
        </w:rPr>
      </w:pPr>
      <w:r w:rsidRPr="001753A9">
        <w:rPr>
          <w:sz w:val="18"/>
          <w:szCs w:val="18"/>
        </w:rPr>
        <w:t xml:space="preserve">E: CDC 2019-Novel Coronavirus (2019-NCoV) Real-Time RT-PCR Primers and Probes. </w:t>
      </w:r>
    </w:p>
    <w:p w14:paraId="5C45E92A" w14:textId="77777777" w:rsidR="0078638A" w:rsidRPr="00F54DDD" w:rsidRDefault="0078638A" w:rsidP="0078638A">
      <w:pPr>
        <w:jc w:val="both"/>
        <w:rPr>
          <w:rStyle w:val="HTMLCite"/>
          <w:i w:val="0"/>
          <w:iCs w:val="0"/>
          <w:sz w:val="18"/>
          <w:szCs w:val="18"/>
        </w:rPr>
      </w:pPr>
      <w:r w:rsidRPr="00F54DDD">
        <w:rPr>
          <w:sz w:val="18"/>
          <w:szCs w:val="18"/>
        </w:rPr>
        <w:t xml:space="preserve">F: </w:t>
      </w:r>
      <w:r w:rsidRPr="00F54DDD">
        <w:rPr>
          <w:rStyle w:val="HTMLCite"/>
          <w:sz w:val="18"/>
          <w:szCs w:val="18"/>
        </w:rPr>
        <w:t xml:space="preserve">Corman V.M., </w:t>
      </w:r>
      <w:proofErr w:type="spellStart"/>
      <w:r w:rsidRPr="00F54DDD">
        <w:rPr>
          <w:rStyle w:val="HTMLCite"/>
          <w:sz w:val="18"/>
          <w:szCs w:val="18"/>
        </w:rPr>
        <w:t>Landt</w:t>
      </w:r>
      <w:proofErr w:type="spellEnd"/>
      <w:r w:rsidRPr="00F54DDD">
        <w:rPr>
          <w:rStyle w:val="HTMLCite"/>
          <w:sz w:val="18"/>
          <w:szCs w:val="18"/>
        </w:rPr>
        <w:t xml:space="preserve"> O., Kaiser M., Molenkamp R., Meijer A., Chu D.K., </w:t>
      </w:r>
      <w:proofErr w:type="spellStart"/>
      <w:r w:rsidRPr="00F54DDD">
        <w:rPr>
          <w:rStyle w:val="HTMLCite"/>
          <w:sz w:val="18"/>
          <w:szCs w:val="18"/>
        </w:rPr>
        <w:t>Bleicker</w:t>
      </w:r>
      <w:proofErr w:type="spellEnd"/>
      <w:r w:rsidRPr="00F54DDD">
        <w:rPr>
          <w:rStyle w:val="HTMLCite"/>
          <w:sz w:val="18"/>
          <w:szCs w:val="18"/>
        </w:rPr>
        <w:t xml:space="preserve"> T., </w:t>
      </w:r>
      <w:proofErr w:type="spellStart"/>
      <w:r w:rsidRPr="00F54DDD">
        <w:rPr>
          <w:rStyle w:val="HTMLCite"/>
          <w:sz w:val="18"/>
          <w:szCs w:val="18"/>
        </w:rPr>
        <w:t>Brünink</w:t>
      </w:r>
      <w:proofErr w:type="spellEnd"/>
      <w:r w:rsidRPr="00F54DDD">
        <w:rPr>
          <w:rStyle w:val="HTMLCite"/>
          <w:sz w:val="18"/>
          <w:szCs w:val="18"/>
        </w:rPr>
        <w:t xml:space="preserve"> S., Schneider J., Schmidt M.L., et al. Detection of 2019 novel coronavirus (2019-nCoV) by real-time RT-PCR. </w:t>
      </w:r>
      <w:proofErr w:type="spellStart"/>
      <w:r w:rsidRPr="00F54DDD">
        <w:rPr>
          <w:rStyle w:val="HTMLCite"/>
          <w:sz w:val="18"/>
          <w:szCs w:val="18"/>
        </w:rPr>
        <w:t>Eurosurveillance</w:t>
      </w:r>
      <w:proofErr w:type="spellEnd"/>
      <w:r w:rsidRPr="00F54DDD">
        <w:rPr>
          <w:rStyle w:val="HTMLCite"/>
          <w:sz w:val="18"/>
          <w:szCs w:val="18"/>
        </w:rPr>
        <w:t xml:space="preserve">. 2020;25:2000045; </w:t>
      </w:r>
    </w:p>
    <w:p w14:paraId="010ED557" w14:textId="77777777" w:rsidR="0078638A" w:rsidRPr="00F54DDD" w:rsidRDefault="0078638A" w:rsidP="0078638A">
      <w:pPr>
        <w:jc w:val="both"/>
        <w:rPr>
          <w:sz w:val="18"/>
          <w:szCs w:val="18"/>
        </w:rPr>
      </w:pPr>
      <w:r w:rsidRPr="00F54DDD">
        <w:rPr>
          <w:rStyle w:val="HTMLCite"/>
          <w:sz w:val="18"/>
          <w:szCs w:val="18"/>
        </w:rPr>
        <w:t xml:space="preserve">G: Zhang T., Breitbart M., Lee W.H., Run J.-Q., Wei C.L., Soh S.W.L., Hibberd M., Liu E.T., </w:t>
      </w:r>
      <w:proofErr w:type="spellStart"/>
      <w:r w:rsidRPr="00F54DDD">
        <w:rPr>
          <w:rStyle w:val="HTMLCite"/>
          <w:sz w:val="18"/>
          <w:szCs w:val="18"/>
        </w:rPr>
        <w:t>Rohwer</w:t>
      </w:r>
      <w:proofErr w:type="spellEnd"/>
      <w:r w:rsidRPr="00F54DDD">
        <w:rPr>
          <w:rStyle w:val="HTMLCite"/>
          <w:sz w:val="18"/>
          <w:szCs w:val="18"/>
        </w:rPr>
        <w:t xml:space="preserve"> F., </w:t>
      </w:r>
      <w:proofErr w:type="spellStart"/>
      <w:r w:rsidRPr="00F54DDD">
        <w:rPr>
          <w:rStyle w:val="HTMLCite"/>
          <w:sz w:val="18"/>
          <w:szCs w:val="18"/>
        </w:rPr>
        <w:t>Ruan</w:t>
      </w:r>
      <w:proofErr w:type="spellEnd"/>
      <w:r w:rsidRPr="00F54DDD">
        <w:rPr>
          <w:rStyle w:val="HTMLCite"/>
          <w:sz w:val="18"/>
          <w:szCs w:val="18"/>
        </w:rPr>
        <w:t xml:space="preserve"> Y. RNA Viral Community in Human </w:t>
      </w:r>
      <w:proofErr w:type="spellStart"/>
      <w:r w:rsidRPr="00F54DDD">
        <w:rPr>
          <w:rStyle w:val="HTMLCite"/>
          <w:sz w:val="18"/>
          <w:szCs w:val="18"/>
        </w:rPr>
        <w:t>Feces</w:t>
      </w:r>
      <w:proofErr w:type="spellEnd"/>
      <w:r w:rsidRPr="00F54DDD">
        <w:rPr>
          <w:rStyle w:val="HTMLCite"/>
          <w:sz w:val="18"/>
          <w:szCs w:val="18"/>
        </w:rPr>
        <w:t xml:space="preserve">: Prevalence of Plant Pathogenic Viruses. </w:t>
      </w:r>
      <w:proofErr w:type="spellStart"/>
      <w:r w:rsidRPr="00F54DDD">
        <w:rPr>
          <w:rStyle w:val="HTMLCite"/>
          <w:sz w:val="18"/>
          <w:szCs w:val="18"/>
        </w:rPr>
        <w:t>PLoS</w:t>
      </w:r>
      <w:proofErr w:type="spellEnd"/>
      <w:r w:rsidRPr="00F54DDD">
        <w:rPr>
          <w:rStyle w:val="HTMLCite"/>
          <w:sz w:val="18"/>
          <w:szCs w:val="18"/>
        </w:rPr>
        <w:t xml:space="preserve"> Biol. 2005;4:e3.</w:t>
      </w:r>
    </w:p>
    <w:p w14:paraId="2FF873DD" w14:textId="0E7A8ADD" w:rsidR="004E5A3C" w:rsidRDefault="004E5A3C" w:rsidP="0025643D"/>
    <w:p w14:paraId="0E2DF81C" w14:textId="0FBDA929" w:rsidR="004E5A3C" w:rsidRPr="0025643D" w:rsidRDefault="004E5A3C" w:rsidP="004E5A3C">
      <w:pPr>
        <w:pStyle w:val="Heading2"/>
      </w:pPr>
      <w:r>
        <w:lastRenderedPageBreak/>
        <w:t>Virus subtypes</w:t>
      </w:r>
    </w:p>
    <w:p w14:paraId="68874A82" w14:textId="0907A751" w:rsidR="00370A77" w:rsidRDefault="0078638A" w:rsidP="00370A77">
      <w:pPr>
        <w:pStyle w:val="Bibliography"/>
      </w:pPr>
      <w:r>
        <w:rPr>
          <w:noProof/>
        </w:rPr>
        <w:drawing>
          <wp:inline distT="114300" distB="114300" distL="114300" distR="114300" wp14:anchorId="209D7BAD" wp14:editId="40ACE3C4">
            <wp:extent cx="5731510" cy="3275148"/>
            <wp:effectExtent l="0" t="0" r="2540" b="1905"/>
            <wp:docPr id="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9D5E0" w14:textId="5F353829" w:rsidR="008151C3" w:rsidRDefault="008151C3" w:rsidP="008151C3">
      <w:pPr>
        <w:spacing w:before="240" w:after="240"/>
      </w:pPr>
      <w:r>
        <w:t>Figure S</w:t>
      </w:r>
      <w:r w:rsidR="00F06943">
        <w:t>1</w:t>
      </w:r>
      <w:r>
        <w:t>: Number of areas with influenza detected (coloured bars), not detected (light coloured bars) and with a missing value (light grey bars). Influenza surveillance is suspended during the summer period (light grey bars).</w:t>
      </w:r>
    </w:p>
    <w:p w14:paraId="216C1116" w14:textId="77777777" w:rsidR="0078638A" w:rsidRDefault="0078638A" w:rsidP="0078638A">
      <w:pPr>
        <w:spacing w:before="240" w:after="240"/>
      </w:pPr>
    </w:p>
    <w:p w14:paraId="79E72713" w14:textId="31770431" w:rsidR="0078638A" w:rsidRDefault="0078638A" w:rsidP="0078638A">
      <w:r>
        <w:rPr>
          <w:noProof/>
        </w:rPr>
        <w:drawing>
          <wp:inline distT="114300" distB="114300" distL="114300" distR="114300" wp14:anchorId="28D1A437" wp14:editId="25EBCBEE">
            <wp:extent cx="5731510" cy="3275148"/>
            <wp:effectExtent l="0" t="0" r="2540" b="1905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D238" w14:textId="26AF6F3C" w:rsidR="008151C3" w:rsidRDefault="008151C3" w:rsidP="008151C3">
      <w:pPr>
        <w:spacing w:before="240" w:after="240"/>
      </w:pPr>
      <w:r>
        <w:t>Figure S</w:t>
      </w:r>
      <w:r w:rsidR="00F06943">
        <w:t>2</w:t>
      </w:r>
      <w:r>
        <w:t>: Number of areas with RSV detected (coloured bars), not detected (light coloured bars), and with a missing value (dark grey bars). RSV surveillance is suspended during the summer period (light grey bars).</w:t>
      </w:r>
    </w:p>
    <w:p w14:paraId="3DE894DB" w14:textId="26F3B0D5" w:rsidR="0078638A" w:rsidRDefault="004E5A3C" w:rsidP="004E5A3C">
      <w:pPr>
        <w:pStyle w:val="Heading2"/>
      </w:pPr>
      <w:r>
        <w:lastRenderedPageBreak/>
        <w:t>Regional distribution</w:t>
      </w:r>
    </w:p>
    <w:p w14:paraId="38C48B5D" w14:textId="6B36B43E" w:rsidR="00E247FE" w:rsidRDefault="00E247FE" w:rsidP="00E247FE">
      <w:pPr>
        <w:spacing w:before="240" w:after="240"/>
      </w:pPr>
      <w:r>
        <w:rPr>
          <w:noProof/>
        </w:rPr>
        <w:drawing>
          <wp:inline distT="114300" distB="114300" distL="114300" distR="114300" wp14:anchorId="4E5B62AB" wp14:editId="14320177">
            <wp:extent cx="5729986" cy="3274278"/>
            <wp:effectExtent l="0" t="0" r="4445" b="254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986" cy="327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4B254" w14:textId="43AC66DE" w:rsidR="008151C3" w:rsidRDefault="008151C3" w:rsidP="008151C3">
      <w:pPr>
        <w:spacing w:before="240" w:after="240"/>
      </w:pPr>
      <w:r>
        <w:t>Figure S</w:t>
      </w:r>
      <w:r w:rsidR="00F06943">
        <w:t>3</w:t>
      </w:r>
      <w:r>
        <w:t>: Number of areas with influenza detected in the region of Brussels (red), Flanders (green), and Wallonia (blue). Influenza surveillance is suspended during the summer period (grey).</w:t>
      </w:r>
    </w:p>
    <w:p w14:paraId="2CADA031" w14:textId="1D15E52B" w:rsidR="00E247FE" w:rsidRDefault="00E247FE" w:rsidP="00E247FE">
      <w:pPr>
        <w:spacing w:before="240" w:after="240"/>
      </w:pPr>
    </w:p>
    <w:p w14:paraId="2C8854B0" w14:textId="0525AD72" w:rsidR="00E247FE" w:rsidRDefault="00E247FE" w:rsidP="00E247FE">
      <w:pPr>
        <w:spacing w:before="240" w:after="240"/>
      </w:pPr>
      <w:r>
        <w:rPr>
          <w:noProof/>
        </w:rPr>
        <w:drawing>
          <wp:inline distT="114300" distB="114300" distL="114300" distR="114300" wp14:anchorId="117BA929" wp14:editId="05548A16">
            <wp:extent cx="5729986" cy="3274278"/>
            <wp:effectExtent l="0" t="0" r="4445" b="254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986" cy="327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32CA" w14:textId="4262AFEB" w:rsidR="0078638A" w:rsidRPr="0078638A" w:rsidRDefault="008151C3" w:rsidP="008151C3">
      <w:pPr>
        <w:spacing w:before="240" w:after="240"/>
      </w:pPr>
      <w:r>
        <w:lastRenderedPageBreak/>
        <w:t>Figure S</w:t>
      </w:r>
      <w:r w:rsidR="00F06943">
        <w:t>4</w:t>
      </w:r>
      <w:r>
        <w:t>: Number of areas with RSV detected in the region of Brussels (red), Flanders (green), and Wallonia (blue). RSV surveillance is suspended during the summer period (grey).</w:t>
      </w:r>
    </w:p>
    <w:sectPr w:rsidR="0078638A" w:rsidRPr="0078638A" w:rsidSect="00B464A4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77"/>
    <w:rsid w:val="000272DE"/>
    <w:rsid w:val="00080AF1"/>
    <w:rsid w:val="00087A77"/>
    <w:rsid w:val="00120FCC"/>
    <w:rsid w:val="001B1D9F"/>
    <w:rsid w:val="002251BA"/>
    <w:rsid w:val="00233DE5"/>
    <w:rsid w:val="00234707"/>
    <w:rsid w:val="00243CB5"/>
    <w:rsid w:val="0025303D"/>
    <w:rsid w:val="0025643D"/>
    <w:rsid w:val="00290BB7"/>
    <w:rsid w:val="002929F1"/>
    <w:rsid w:val="002A40DA"/>
    <w:rsid w:val="0031660E"/>
    <w:rsid w:val="00370A77"/>
    <w:rsid w:val="003D3898"/>
    <w:rsid w:val="003F475F"/>
    <w:rsid w:val="00403492"/>
    <w:rsid w:val="004406EC"/>
    <w:rsid w:val="0049680B"/>
    <w:rsid w:val="004E5A3C"/>
    <w:rsid w:val="0050536B"/>
    <w:rsid w:val="00567947"/>
    <w:rsid w:val="006E2702"/>
    <w:rsid w:val="006E74CD"/>
    <w:rsid w:val="00735627"/>
    <w:rsid w:val="0078638A"/>
    <w:rsid w:val="007C4D9A"/>
    <w:rsid w:val="007E399B"/>
    <w:rsid w:val="008151C3"/>
    <w:rsid w:val="009601C5"/>
    <w:rsid w:val="009667CA"/>
    <w:rsid w:val="009B5990"/>
    <w:rsid w:val="009B6576"/>
    <w:rsid w:val="00AE2172"/>
    <w:rsid w:val="00AE79C3"/>
    <w:rsid w:val="00B464A4"/>
    <w:rsid w:val="00B66A35"/>
    <w:rsid w:val="00B70452"/>
    <w:rsid w:val="00BF70E6"/>
    <w:rsid w:val="00CA6E3B"/>
    <w:rsid w:val="00D105BD"/>
    <w:rsid w:val="00D57D15"/>
    <w:rsid w:val="00D70DF2"/>
    <w:rsid w:val="00D77C4C"/>
    <w:rsid w:val="00D96DE8"/>
    <w:rsid w:val="00DF042E"/>
    <w:rsid w:val="00DF116C"/>
    <w:rsid w:val="00DF6563"/>
    <w:rsid w:val="00E247FE"/>
    <w:rsid w:val="00E4213C"/>
    <w:rsid w:val="00F03794"/>
    <w:rsid w:val="00F06943"/>
    <w:rsid w:val="00F1784C"/>
    <w:rsid w:val="00F72AAE"/>
    <w:rsid w:val="00F8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ECB3E4"/>
  <w15:chartTrackingRefBased/>
  <w15:docId w15:val="{8F7C4683-EE55-488C-8A28-C31E69F6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6EC"/>
    <w:pPr>
      <w:spacing w:after="0" w:line="276" w:lineRule="auto"/>
    </w:pPr>
    <w:rPr>
      <w:rFonts w:ascii="Arial" w:eastAsia="Arial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A7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6E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A77"/>
    <w:rPr>
      <w:rFonts w:ascii="Arial" w:eastAsia="Arial" w:hAnsi="Arial" w:cs="Arial"/>
      <w:sz w:val="40"/>
      <w:szCs w:val="40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370A77"/>
    <w:pPr>
      <w:tabs>
        <w:tab w:val="left" w:pos="504"/>
      </w:tabs>
      <w:spacing w:line="240" w:lineRule="auto"/>
      <w:ind w:left="504" w:hanging="504"/>
    </w:pPr>
  </w:style>
  <w:style w:type="character" w:customStyle="1" w:styleId="Heading2Char">
    <w:name w:val="Heading 2 Char"/>
    <w:basedOn w:val="DefaultParagraphFont"/>
    <w:link w:val="Heading2"/>
    <w:uiPriority w:val="9"/>
    <w:rsid w:val="00CA6E3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E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E3B"/>
    <w:rPr>
      <w:rFonts w:ascii="Arial" w:eastAsia="Arial" w:hAnsi="Arial" w:cs="Arial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A6E3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25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table" w:customStyle="1" w:styleId="TableNormal0">
    <w:name w:val="TableNormal"/>
    <w:rsid w:val="0078638A"/>
    <w:pPr>
      <w:spacing w:after="0" w:line="276" w:lineRule="auto"/>
    </w:pPr>
    <w:rPr>
      <w:rFonts w:ascii="Arial" w:eastAsia="Arial" w:hAnsi="Arial" w:cs="Arial"/>
      <w:lang w:val="en-GB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trong">
    <w:name w:val="Strong"/>
    <w:basedOn w:val="DefaultParagraphFont"/>
    <w:uiPriority w:val="22"/>
    <w:qFormat/>
    <w:rsid w:val="0078638A"/>
    <w:rPr>
      <w:b/>
      <w:bCs/>
    </w:rPr>
  </w:style>
  <w:style w:type="character" w:styleId="Emphasis">
    <w:name w:val="Emphasis"/>
    <w:basedOn w:val="DefaultParagraphFont"/>
    <w:uiPriority w:val="20"/>
    <w:qFormat/>
    <w:rsid w:val="0078638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8638A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7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75F"/>
    <w:rPr>
      <w:rFonts w:ascii="Arial" w:eastAsia="Arial" w:hAnsi="Arial" w:cs="Arial"/>
      <w:b/>
      <w:bCs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46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FF4E4-7255-4604-A087-BF7E29EE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Janssens</dc:creator>
  <cp:keywords/>
  <dc:description/>
  <cp:lastModifiedBy>Raphael Janssens</cp:lastModifiedBy>
  <cp:revision>8</cp:revision>
  <dcterms:created xsi:type="dcterms:W3CDTF">2026-08-06T14:53:00Z</dcterms:created>
  <dcterms:modified xsi:type="dcterms:W3CDTF">2026-08-11T08:41:00Z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id="z6fO4K6u"/&gt;&lt;style id="http://www.zotero.org/styles/ieee" locale="en-US" hasBibliography="1" bibliographyStyleHasBeenSet="1"/&gt;&lt;prefs&gt;&lt;pref name="fieldType" value="Field"/&gt;&lt;pref name="dontAskDelayC</vt:lpwstr>
  </property>
  <property fmtid="{D5CDD505-2E9C-101B-9397-08002B2CF9AE}" pid="3" name="ZOTERO_PREF_2">
    <vt:lpwstr>itationUpdates" value="true"/&gt;&lt;/prefs&gt;&lt;/data&gt;</vt:lpwstr>
  </property>
</Properties>
</file>