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9633A" w14:textId="63138B6B" w:rsidR="004B3CEE" w:rsidRDefault="004B3CEE" w:rsidP="00BA595C">
      <w:pPr>
        <w:rPr>
          <w:rFonts w:ascii="Times New Roman" w:hAnsi="Times New Roman" w:cs="Times New Roman"/>
          <w:b/>
          <w:bCs/>
        </w:rPr>
      </w:pPr>
      <w:r w:rsidRPr="004B3CEE">
        <w:rPr>
          <w:rFonts w:ascii="Times New Roman" w:hAnsi="Times New Roman" w:cs="Times New Roman"/>
          <w:b/>
          <w:bCs/>
        </w:rPr>
        <w:t>Highlights:</w:t>
      </w:r>
    </w:p>
    <w:p w14:paraId="7FD865E7" w14:textId="77777777" w:rsidR="004B3CEE" w:rsidRPr="004B3CEE" w:rsidRDefault="004B3CEE" w:rsidP="00BA595C">
      <w:pPr>
        <w:rPr>
          <w:rFonts w:ascii="Times New Roman" w:hAnsi="Times New Roman" w:cs="Times New Roman"/>
          <w:b/>
          <w:bCs/>
        </w:rPr>
      </w:pPr>
    </w:p>
    <w:p w14:paraId="3DA06A9B" w14:textId="77777777" w:rsidR="004B3CEE" w:rsidRPr="004B3CEE" w:rsidRDefault="004B3CEE" w:rsidP="00BA595C">
      <w:pPr>
        <w:rPr>
          <w:rFonts w:ascii="Times New Roman" w:hAnsi="Times New Roman" w:cs="Times New Roman"/>
        </w:rPr>
      </w:pPr>
      <w:r w:rsidRPr="004B3CEE">
        <w:rPr>
          <w:rFonts w:ascii="Times New Roman" w:hAnsi="Times New Roman" w:cs="Times New Roman"/>
        </w:rPr>
        <w:t>(1) Life tables were constructed from two dimensions—individual survival (based on basal diameter) and community competition (based on importance value)—revealing a two-dimensional differentiation in survivorship curves.</w:t>
      </w:r>
    </w:p>
    <w:p w14:paraId="4E26A189" w14:textId="77777777" w:rsidR="004B3CEE" w:rsidRPr="004B3CEE" w:rsidRDefault="004B3CEE" w:rsidP="00BA595C">
      <w:pPr>
        <w:rPr>
          <w:rFonts w:ascii="Times New Roman" w:hAnsi="Times New Roman" w:cs="Times New Roman"/>
        </w:rPr>
      </w:pPr>
    </w:p>
    <w:p w14:paraId="3B0FEDD2" w14:textId="4C859B5C" w:rsidR="004B3CEE" w:rsidRPr="004B3CEE" w:rsidRDefault="004B3CEE" w:rsidP="00BA595C">
      <w:pPr>
        <w:rPr>
          <w:rFonts w:ascii="Times New Roman" w:hAnsi="Times New Roman" w:cs="Times New Roman"/>
        </w:rPr>
      </w:pPr>
      <w:r w:rsidRPr="004B3CEE">
        <w:rPr>
          <w:rFonts w:ascii="Times New Roman" w:hAnsi="Times New Roman" w:cs="Times New Roman"/>
        </w:rPr>
        <w:t xml:space="preserve">(2) </w:t>
      </w:r>
      <w:r w:rsidRPr="006130F0">
        <w:rPr>
          <w:rFonts w:ascii="Times New Roman" w:eastAsia="宋体" w:hAnsi="Times New Roman" w:cs="Times New Roman"/>
          <w:i/>
          <w:iCs/>
          <w:color w:val="000000"/>
          <w:kern w:val="0"/>
          <w:sz w:val="22"/>
        </w:rPr>
        <w:t>Haloxylon ammodendron</w:t>
      </w:r>
      <w:r w:rsidRPr="004B3CEE">
        <w:rPr>
          <w:rFonts w:ascii="Times New Roman" w:hAnsi="Times New Roman" w:cs="Times New Roman"/>
        </w:rPr>
        <w:t xml:space="preserve"> employs a dual adaptation strategy combining </w:t>
      </w:r>
      <w:r>
        <w:rPr>
          <w:rFonts w:ascii="Times New Roman" w:hAnsi="Times New Roman" w:cs="Times New Roman"/>
        </w:rPr>
        <w:t>“</w:t>
      </w:r>
      <w:r w:rsidRPr="004B3CEE">
        <w:rPr>
          <w:rFonts w:ascii="Times New Roman" w:hAnsi="Times New Roman" w:cs="Times New Roman"/>
        </w:rPr>
        <w:t>high juvenile attrition to ensure adult stability</w:t>
      </w:r>
      <w:r>
        <w:rPr>
          <w:rFonts w:ascii="Times New Roman" w:hAnsi="Times New Roman" w:cs="Times New Roman"/>
        </w:rPr>
        <w:t>”</w:t>
      </w:r>
      <w:r w:rsidRPr="004B3CEE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“</w:t>
      </w:r>
      <w:r w:rsidRPr="004B3CEE">
        <w:rPr>
          <w:rFonts w:ascii="Times New Roman" w:hAnsi="Times New Roman" w:cs="Times New Roman"/>
        </w:rPr>
        <w:t>life-cycle equilibrium competition</w:t>
      </w:r>
      <w:r>
        <w:rPr>
          <w:rFonts w:ascii="Times New Roman" w:hAnsi="Times New Roman" w:cs="Times New Roman"/>
        </w:rPr>
        <w:t>”.</w:t>
      </w:r>
    </w:p>
    <w:p w14:paraId="6D235E17" w14:textId="77777777" w:rsidR="004B3CEE" w:rsidRPr="004B3CEE" w:rsidRDefault="004B3CEE" w:rsidP="00BA595C">
      <w:pPr>
        <w:rPr>
          <w:rFonts w:ascii="Times New Roman" w:hAnsi="Times New Roman" w:cs="Times New Roman"/>
        </w:rPr>
      </w:pPr>
    </w:p>
    <w:p w14:paraId="71F5FBF0" w14:textId="02A83A26" w:rsidR="00654B25" w:rsidRPr="004B3CEE" w:rsidRDefault="004B3CEE" w:rsidP="00BA595C">
      <w:pPr>
        <w:rPr>
          <w:rFonts w:ascii="Times New Roman" w:hAnsi="Times New Roman" w:cs="Times New Roman"/>
        </w:rPr>
      </w:pPr>
      <w:r w:rsidRPr="004B3CEE">
        <w:rPr>
          <w:rFonts w:ascii="Times New Roman" w:hAnsi="Times New Roman" w:cs="Times New Roman"/>
        </w:rPr>
        <w:t xml:space="preserve">(3) Basal diameter was identified as the key indicator of growth variability in </w:t>
      </w:r>
      <w:r w:rsidRPr="006130F0">
        <w:rPr>
          <w:rFonts w:ascii="Times New Roman" w:eastAsia="宋体" w:hAnsi="Times New Roman" w:cs="Times New Roman"/>
          <w:i/>
          <w:iCs/>
          <w:color w:val="000000"/>
          <w:kern w:val="0"/>
          <w:sz w:val="22"/>
        </w:rPr>
        <w:t>Haloxylon ammodendron</w:t>
      </w:r>
      <w:r w:rsidRPr="004B3CEE">
        <w:rPr>
          <w:rFonts w:ascii="Times New Roman" w:hAnsi="Times New Roman" w:cs="Times New Roman"/>
        </w:rPr>
        <w:t>, with its allometric relationships being significantly regulated by time.</w:t>
      </w:r>
    </w:p>
    <w:sectPr w:rsidR="00654B25" w:rsidRPr="004B3C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0E"/>
    <w:rsid w:val="00391614"/>
    <w:rsid w:val="004433CE"/>
    <w:rsid w:val="004B3CEE"/>
    <w:rsid w:val="00522F36"/>
    <w:rsid w:val="00555AFB"/>
    <w:rsid w:val="00654B25"/>
    <w:rsid w:val="009C2007"/>
    <w:rsid w:val="00A45BA0"/>
    <w:rsid w:val="00BA595C"/>
    <w:rsid w:val="00C60C94"/>
    <w:rsid w:val="00C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E0DCF"/>
  <w15:chartTrackingRefBased/>
  <w15:docId w15:val="{A30158CB-2A3B-412D-85EA-AE2B6AE2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博涵</dc:creator>
  <cp:keywords/>
  <dc:description/>
  <cp:lastModifiedBy>张 博涵</cp:lastModifiedBy>
  <cp:revision>3</cp:revision>
  <dcterms:created xsi:type="dcterms:W3CDTF">2026-03-18T13:16:00Z</dcterms:created>
  <dcterms:modified xsi:type="dcterms:W3CDTF">2026-08-30T03:16:00Z</dcterms:modified>
</cp:coreProperties>
</file>