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D495B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t>Supplementary Table 1. Cohort construction in MIMIC-IV and eICU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141"/>
        <w:gridCol w:w="3141"/>
        <w:gridCol w:w="3141"/>
        <w:gridCol w:w="3141"/>
        <w:gridCol w:w="3141"/>
      </w:tblGrid>
      <w:tr w:rsidR="005727DC" w:rsidRPr="003025EE" w14:paraId="1922FC05" w14:textId="77777777">
        <w:trPr>
          <w:cantSplit/>
          <w:tblHeader/>
          <w:jc w:val="center"/>
        </w:trPr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D4044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Data_source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B5A21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Stage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1814F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E8FB9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Events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0851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Hospitals</w:t>
            </w:r>
          </w:p>
        </w:tc>
      </w:tr>
      <w:tr w:rsidR="005727DC" w:rsidRPr="003025EE" w14:paraId="0E967E67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2AFC8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2656B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Eligible patients aged 65 years or older with ASCVD, ICU stay at least 24 hours, and survival to time zero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D90FE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11395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431870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0D482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7DC" w:rsidRPr="003025EE" w14:paraId="54DE083A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7BF4B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68966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After exclusion of CKD, ESRD, cirrhosis, or malignancy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5FD46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8136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64301D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9680F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7DC" w:rsidRPr="003025EE" w14:paraId="7917F294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EE6F0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25AD0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Combined analysis cohort with complete positive TRS-3 components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6C488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26379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301EB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7DC" w:rsidRPr="003025EE" w14:paraId="36B9E8BB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C2014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B75DF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First ICU stay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9C21B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139367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C6862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12865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157F1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5727DC" w:rsidRPr="003025EE" w14:paraId="20BAFEA9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22111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F5AFC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Age at least 65 years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65A07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71676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C9C50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8629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98888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</w:tr>
      <w:tr w:rsidR="005727DC" w:rsidRPr="003025EE" w14:paraId="154EFCEB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C85BC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75DEF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ICU stay at least 24 hours and alive at time zero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F6DB3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50410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444C4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5857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30343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5727DC" w:rsidRPr="003025EE" w14:paraId="4795B24A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4970E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7E1EB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ICD- or history-defined ASCVD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6D64E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18650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C455D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2203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1D2EB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</w:tr>
      <w:tr w:rsidR="005727DC" w:rsidRPr="003025EE" w14:paraId="71029385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E5A73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4D874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Without CKD, cirrhosis, or malignancy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4BB0D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11260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CD1B1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1102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948D6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5727DC" w:rsidRPr="003025EE" w14:paraId="2656AB84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E2380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8B140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Complete first-24-hour TRS-3 components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8BCA4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DAC93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657C1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</w:tbl>
    <w:p w14:paraId="65FEB806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Stages are presented sequentially for the MIMIC-IV and eICU cohorts.</w:t>
      </w:r>
    </w:p>
    <w:p w14:paraId="77E6AC8C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6776660D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2. Harmonized variable definitions and analysis roles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476"/>
        <w:gridCol w:w="2499"/>
        <w:gridCol w:w="3063"/>
        <w:gridCol w:w="2565"/>
        <w:gridCol w:w="2683"/>
        <w:gridCol w:w="2508"/>
      </w:tblGrid>
      <w:tr w:rsidR="005727DC" w:rsidRPr="003025EE" w14:paraId="6E7F8C52" w14:textId="77777777">
        <w:trPr>
          <w:cantSplit/>
          <w:tblHeader/>
          <w:jc w:val="center"/>
        </w:trPr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35EFD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Domain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3EF34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06F0E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Definition_and_window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53F9F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MIMIC_IV_source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AA9B0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eICU_CRD_source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0B45B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Analysis_role</w:t>
            </w:r>
          </w:p>
        </w:tc>
      </w:tr>
      <w:tr w:rsidR="005727DC" w:rsidRPr="003025EE" w14:paraId="26405726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37213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Population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015B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184E2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Age at ICU admission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7BC67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79FDA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patient.age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04C68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27D0F432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5C1231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Population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329CE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BAC94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Biological sex recorded at admission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C85D7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B692A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patient.gender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258E4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5594323C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34DBF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Disease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E63B6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ASCVD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811D7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Ischemic heart disease, ischemic stroke, or peripheral arterial disease before or at time zero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53D8D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Diagnosis-derived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B2609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 and pastHistory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3021F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Eligibility</w:t>
            </w:r>
          </w:p>
        </w:tc>
      </w:tr>
      <w:tr w:rsidR="005727DC" w:rsidRPr="003025EE" w14:paraId="3828796A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580D6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Disease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06E79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EF1DB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 or history before or at time zero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52CB9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Diagnosis-derived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5A4EB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 and pastHistory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8A353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02976A64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C6A9B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Disease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69423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1D4FE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 or history before or at time zero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8F45B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Diagnosis-derived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72F79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 and pastHistory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9141D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78C15261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D921E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Disease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F718E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 failure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8423C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 or history before or at time zero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5DD61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Diagnosis-derived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EA5AA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 and pastHistory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A400D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4AC5C3F0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82535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Disease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C5080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Cardiogenic shock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D0D37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Recorded during the first 24 hours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4CA86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Diagnosis-derived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E4ADF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diagnosis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F39C7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3A1B1230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FAB81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Disease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740A8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Principal ASCVD diagnosis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C529F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ASCVD recorded as the admission diagnosis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E8073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Admission diagnosis-derived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69363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patient.apacheadmissiondx and admissionDx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52FF5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2119788D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9583E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F1B47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A535F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Any invasive ventilation indicator during the first 24 hours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14EF0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2270E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apacheApsVar.vent or intubated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53135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079C89AE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32767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F68FE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Vasopressor use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FAD23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Norepinephrine, epinephrine, phenylephrine, vasopressin, or dopamine during the first 24 hours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5EED7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C86FC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infusionDrug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7604A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6677036E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5A8EF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2C2AE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Aspirin use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775D4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Any aspirin exposure overlapping the first 24 hours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413F0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1C0D7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medication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3E70B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126CE5AE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CB82D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66E01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Statin use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B0EEA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Any statin exposure overlapping the first 24 hours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C19F3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05F38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medication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5D114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2CF60390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B3F49D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Vital sign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BC11E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arterial pressure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08009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mmHg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0C99A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70211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vitalPeriodic or apacheApsVar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B265B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2331D537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F3877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Vital sign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A116D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 rate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F5B62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beats/min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5AE38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D732D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vitalPeriodic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C7486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</w:t>
            </w:r>
          </w:p>
        </w:tc>
      </w:tr>
      <w:tr w:rsidR="005727DC" w:rsidRPr="003025EE" w14:paraId="55A0ED3D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CD5621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6DFDD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Blood urea nitrogen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AFF06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mg/dL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A599D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0AEC4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lab.BUN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1805B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 component</w:t>
            </w:r>
          </w:p>
        </w:tc>
      </w:tr>
      <w:tr w:rsidR="005727DC" w:rsidRPr="003025EE" w14:paraId="0AA2B861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BA253D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33541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Creatinine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2E331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mg/dL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6B352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E1EDF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lab.creatinine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72A7F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 component</w:t>
            </w:r>
          </w:p>
        </w:tc>
      </w:tr>
      <w:tr w:rsidR="005727DC" w:rsidRPr="003025EE" w14:paraId="1D7B6453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88083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AF77C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Bicarbonate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91D7D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mmol/L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11495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365A7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lab.bicarbonate or HCO3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39E10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 component</w:t>
            </w:r>
          </w:p>
        </w:tc>
      </w:tr>
      <w:tr w:rsidR="005727DC" w:rsidRPr="003025EE" w14:paraId="03174671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C48B4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1F4B4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Glucose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97B6A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mg/dL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466EE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182AD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lab.glucose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2F6A8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 component</w:t>
            </w:r>
          </w:p>
        </w:tc>
      </w:tr>
      <w:tr w:rsidR="005727DC" w:rsidRPr="003025EE" w14:paraId="25B4390F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F61EC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0704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Sodium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36E01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mmol/L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40050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0EF27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lab.sodium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783C7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Extended clinical</w:t>
            </w:r>
          </w:p>
        </w:tc>
      </w:tr>
      <w:tr w:rsidR="005727DC" w:rsidRPr="003025EE" w14:paraId="3F7E86D8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FDC526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810E5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Anion gap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0FB05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mmol/L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EBDA4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22DC1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lab.anion gap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62706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Extended clinical</w:t>
            </w:r>
          </w:p>
        </w:tc>
      </w:tr>
      <w:tr w:rsidR="005727DC" w:rsidRPr="003025EE" w14:paraId="475946EC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07D02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C85CA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Chloride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97446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mmol/L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2876F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67CCA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lab.chloride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21DE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Extended clinical</w:t>
            </w:r>
          </w:p>
        </w:tc>
      </w:tr>
      <w:tr w:rsidR="005727DC" w:rsidRPr="003025EE" w14:paraId="09429EBC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02B2C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90B35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White blood cell count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3BE10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10^3/uL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35732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8FB1A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lab.WBC x 1000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9F31B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Extended clinical</w:t>
            </w:r>
          </w:p>
        </w:tc>
      </w:tr>
      <w:tr w:rsidR="005727DC" w:rsidRPr="003025EE" w14:paraId="5F2004C8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D04BB1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F4A46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Potassium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5330B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mmol/L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80087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D2658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lab.potassium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8C9AE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Extended clinical</w:t>
            </w:r>
          </w:p>
        </w:tc>
      </w:tr>
      <w:tr w:rsidR="005727DC" w:rsidRPr="003025EE" w14:paraId="71D74A38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645D9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669FF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Hemoglobin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140FE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g/dL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B3528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72130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lab.Hgb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50FBC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Extended clinical</w:t>
            </w:r>
          </w:p>
        </w:tc>
      </w:tr>
      <w:tr w:rsidR="005727DC" w:rsidRPr="003025EE" w14:paraId="2308CEF0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47332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81BC0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Platelet count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172B2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valid value during the first 24 hours, 10^3/uL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E0B7A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Harmonized cohort variable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F3C07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lab.platelets x 1000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2B73D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Extended clinical</w:t>
            </w:r>
          </w:p>
        </w:tc>
      </w:tr>
      <w:tr w:rsidR="005727DC" w:rsidRPr="003025EE" w14:paraId="7A8E41CD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F7850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B683E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F0120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of three normalized ratios: (BUN/creatinine)/20, (BUN/bicarbonate)/(20/24), and (glucose/bicarbonate)/(100/24)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EFBAA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Calculated identically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D98AE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Calculated identically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B212F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Primary score</w:t>
            </w:r>
          </w:p>
        </w:tc>
      </w:tr>
      <w:tr w:rsidR="005727DC" w:rsidRPr="003025EE" w14:paraId="01334C34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7F5EF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Outcome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6B0F8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In-hospital mortality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40B50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Death after the 24-hour time zero and before hospital discharge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6D530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hospital_expire_flag and timestamps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167DE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hospitaldischargestatus and offsets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E891E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Primary outcome</w:t>
            </w:r>
          </w:p>
        </w:tc>
      </w:tr>
      <w:tr w:rsidR="005727DC" w:rsidRPr="003025EE" w14:paraId="0CA89CC9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FF1A5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Outcome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A359D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30-day and 90-day mortality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B9B22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All-cause death after time zero within the specified horizon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F56B9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Death timestamps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2D312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Not available with a harmonized definition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C3B9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secondary outcomes</w:t>
            </w:r>
          </w:p>
        </w:tc>
      </w:tr>
    </w:tbl>
    <w:p w14:paraId="3B938E61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MIMIC-IV definitions were specified before testing in eICU and were applied through harmonized source fields. ASCVD, atherosclerotic cardiovascular disease.</w:t>
      </w:r>
    </w:p>
    <w:p w14:paraId="26CA0465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2F175269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3. Missingness of candidate variables in the analysis cohorts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141"/>
        <w:gridCol w:w="3141"/>
        <w:gridCol w:w="3141"/>
        <w:gridCol w:w="3141"/>
        <w:gridCol w:w="3141"/>
      </w:tblGrid>
      <w:tr w:rsidR="005727DC" w:rsidRPr="003025EE" w14:paraId="609DC76F" w14:textId="77777777">
        <w:trPr>
          <w:cantSplit/>
          <w:tblHeader/>
          <w:jc w:val="center"/>
        </w:trPr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C1571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36079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CEBCC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2BB36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Missing_n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8DF28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Missing_percent</w:t>
            </w:r>
          </w:p>
        </w:tc>
      </w:tr>
      <w:tr w:rsidR="005727DC" w:rsidRPr="003025EE" w14:paraId="2BE7D17A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F8D57A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227AB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C9BC2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450F6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6D6C7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76F8B7F5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5BF58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E755C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anion_gap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D3427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A96A0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5675F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</w:tr>
      <w:tr w:rsidR="005727DC" w:rsidRPr="003025EE" w14:paraId="07A607ED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B61E6D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BA0F2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aspirin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E3C63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3853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DA958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293CD0A3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8AB9F6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0CC1F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bicarbonate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7947D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C6D94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8B4E0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68C5037C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1CC73F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14810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bun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A775E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64443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9AC00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4D021807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23A86D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014B8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bun_creatinine_ratio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BAF2B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FD9E8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B6C72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6106654A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60929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E59B9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calcium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8E50F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C5B3A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1438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8AF5D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17.892</w:t>
            </w:r>
          </w:p>
        </w:tc>
      </w:tr>
      <w:tr w:rsidR="005727DC" w:rsidRPr="003025EE" w14:paraId="269E6BA1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68B17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6CACB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cardiogenic_shock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2AF92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A5B6C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62713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3FE2A9B8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93C3C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C9627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chloride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D2135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3BDFD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073E0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06B87CD1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95CD4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F05FE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creatinine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9AFAC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946FE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96AEB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00718DC3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992076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7F341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FE65D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95E33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3B77D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328018AD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5821B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126C4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event_inhospital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D1D73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3A709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FE794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0836D366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3F640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ECA5A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glucose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9BB42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5A6C9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04E0F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58865A66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58B2F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D68F6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heart_failure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49902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2B371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EDB6B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68C2F9F9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46DA7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36DD4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heart_rate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D4619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B07B2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7161D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0.087</w:t>
            </w:r>
          </w:p>
        </w:tc>
      </w:tr>
      <w:tr w:rsidR="005727DC" w:rsidRPr="003025EE" w14:paraId="19660282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FCBE3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1B22D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hemoglobin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15906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511BF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AB22E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0.435</w:t>
            </w:r>
          </w:p>
        </w:tc>
      </w:tr>
      <w:tr w:rsidR="005727DC" w:rsidRPr="003025EE" w14:paraId="5A73BE85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7AF6D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5D5A9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6A539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167D6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D5002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5F5A23FA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60D2C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83DE3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ischemic_heart_disease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EF978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93EEF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42DE6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52C20C8A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23078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E3F05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ischemic_stroke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8781C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8AC99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63BFC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1917BCE3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67E7A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2E72C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map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F6A51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28714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8E3F1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0.087</w:t>
            </w:r>
          </w:p>
        </w:tc>
      </w:tr>
      <w:tr w:rsidR="005727DC" w:rsidRPr="003025EE" w14:paraId="7CB0A834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B60E4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4EB46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mechanical_ventilation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6AA70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95D34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D7966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0B786557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31D01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0916A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peripheral_artery_disease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B656F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32FCD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1AF6B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3ADEBA6F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D4625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CCA19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platelet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608B8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D59A2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88A2E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0.423</w:t>
            </w:r>
          </w:p>
        </w:tc>
      </w:tr>
      <w:tr w:rsidR="005727DC" w:rsidRPr="003025EE" w14:paraId="47FD3BF8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A2FC7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BCD17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potassium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BC0FA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B1629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1F39E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</w:tr>
      <w:tr w:rsidR="005727DC" w:rsidRPr="003025EE" w14:paraId="5A28668B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F265E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3BE2F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principal_ascvd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80448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D2AEF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8FEA9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377377B1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F2D6B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23D36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race_group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7183E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DE60A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2ECCC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76056345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C3832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8BAF2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rbc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CA932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7B226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E43D0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0.460</w:t>
            </w:r>
          </w:p>
        </w:tc>
      </w:tr>
      <w:tr w:rsidR="005727DC" w:rsidRPr="003025EE" w14:paraId="5E44DD65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BE3D56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43DC0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sex_male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5D56A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D1470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9E26D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2E7CE180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EE5CF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71FB9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sodium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CE046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8CE6B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7C1D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6541D14F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E3ACC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6796B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statin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0D0D0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BA4BC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FA7AB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2E670505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07AAF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3611A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trs3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502AA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81339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A5096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13304182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385EA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94956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vasopressor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3424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60707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C65ED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127DCCC3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4DD9F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AEB17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wbc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DBF86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D65CB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AFC0A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0.448</w:t>
            </w:r>
          </w:p>
        </w:tc>
      </w:tr>
      <w:tr w:rsidR="005727DC" w:rsidRPr="003025EE" w14:paraId="285F70A7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251A5F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719DE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C4913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030DE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39D9A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43A0207A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717BC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A560B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anion_gap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7C69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E0B5D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2211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ACF78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22.827</w:t>
            </w:r>
          </w:p>
        </w:tc>
      </w:tr>
      <w:tr w:rsidR="005727DC" w:rsidRPr="003025EE" w14:paraId="0317CBBC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0AB186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494D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aspirin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26705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B0816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608D4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393467F7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EFABF6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A4CCD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bicarbonate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53481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01A17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9BA5C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689EE2AE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8534F1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4CBC9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bun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EBF22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B5A15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FAE13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4B594D67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6B160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39358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bun_creatinine_ratio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C7693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1C2F6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538D1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274046D7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FB474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EA46F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calcium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B2035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38147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76524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2.757</w:t>
            </w:r>
          </w:p>
        </w:tc>
      </w:tr>
      <w:tr w:rsidR="005727DC" w:rsidRPr="003025EE" w14:paraId="48733526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EA6B0A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193CA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cardiogenic_shock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39446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0162C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36695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70A9C7CF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CABBCA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92E4B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chloride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5CFA0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F0A53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FE7A6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</w:tr>
      <w:tr w:rsidR="005727DC" w:rsidRPr="003025EE" w14:paraId="452D9DD0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63319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72E63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creatinine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F7B7B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4E824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E89F2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7C1D5645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0C12D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3AEF7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014E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258E9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DB9CD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221B0643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8397A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5E45A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event_inhospital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A3CD6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0C7E5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572B0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14C5D3BB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CBF3D6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5614C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glucose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67434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8CBB5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FD0C1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5BDB2EF1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586CB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4ED89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heart_failure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D89A6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A786E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EF3BF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321260E5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A4BBB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C1AE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heart_rate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48858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36AC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7BE52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0.826</w:t>
            </w:r>
          </w:p>
        </w:tc>
      </w:tr>
      <w:tr w:rsidR="005727DC" w:rsidRPr="003025EE" w14:paraId="0EA55C9D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1C060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1F6C3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hemoglobin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88677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F6B55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96EA3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4.470</w:t>
            </w:r>
          </w:p>
        </w:tc>
      </w:tr>
      <w:tr w:rsidR="005727DC" w:rsidRPr="003025EE" w14:paraId="6D6C176E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DEB1D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58CDB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D9764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9C02A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1E674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7F983F80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CBC99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01EF7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ischemic_heart_disease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4D606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775E8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7138A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018DCB17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C91EF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B5C12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ischemic_stroke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C08DD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0EA80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5016F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32B4E68C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B4DE2A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BBBC9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map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3DB44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3B05E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5F3D0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3.180</w:t>
            </w:r>
          </w:p>
        </w:tc>
      </w:tr>
      <w:tr w:rsidR="005727DC" w:rsidRPr="003025EE" w14:paraId="49D10457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FD5AE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954C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mechanical_ventilation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972DC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C46C1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73495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505E5D3A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A05BDD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F11A7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peripheral_artery_disease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90C70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2F5CA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029D6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35DE1706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2B52D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16A52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platelet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C9A95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72845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531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4AC7C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5.482</w:t>
            </w:r>
          </w:p>
        </w:tc>
      </w:tr>
      <w:tr w:rsidR="005727DC" w:rsidRPr="003025EE" w14:paraId="0C9DBC97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2607D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07819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potassium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0390C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D676C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98025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0.103</w:t>
            </w:r>
          </w:p>
        </w:tc>
      </w:tr>
      <w:tr w:rsidR="005727DC" w:rsidRPr="003025EE" w14:paraId="153C3899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58943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3A038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principal_ascvd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A52E5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EF046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891D7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033422D4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53FB4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DCC23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race_group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14955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B336F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50EA2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043C6A0D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28E321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9E20B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rbc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5AC28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E59F8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538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25691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5.554</w:t>
            </w:r>
          </w:p>
        </w:tc>
      </w:tr>
      <w:tr w:rsidR="005727DC" w:rsidRPr="003025EE" w14:paraId="241997AD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BD230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F5A72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sex_male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19397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BE3E9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7498E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1C0810D5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DC9A9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229AE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sodium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9D247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8C20C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D2335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31DBB042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7A83D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20750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statin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36175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2AF66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3B669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5746FFFA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05A22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2990C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trs3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A3CC0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D7091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85EFA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5800BDDC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D709C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9E65E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vasopressor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B8A75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F771B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D2688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21C84E27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809151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53959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wbc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9E681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0B469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9FF6B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5.348</w:t>
            </w:r>
          </w:p>
        </w:tc>
      </w:tr>
    </w:tbl>
    <w:p w14:paraId="1C6B0430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Missingness was calculated before model-specific median imputation. TRS-3 components were required to be positive and non-missing for cohort inclusion.</w:t>
      </w:r>
    </w:p>
    <w:p w14:paraId="508C6CFE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363E3805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4. Baseline comparison between the MIMIC-IV and eICU cohorts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617"/>
        <w:gridCol w:w="2617"/>
        <w:gridCol w:w="2617"/>
        <w:gridCol w:w="2617"/>
        <w:gridCol w:w="2617"/>
        <w:gridCol w:w="2617"/>
      </w:tblGrid>
      <w:tr w:rsidR="005727DC" w:rsidRPr="003025EE" w14:paraId="41EEB168" w14:textId="77777777">
        <w:trPr>
          <w:cantSplit/>
          <w:tblHeader/>
          <w:jc w:val="center"/>
        </w:trPr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F7F9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Characteristic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23BE8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5082A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MIMIC-IV cohort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B0289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eICU cohort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11007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P_value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4CB5F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SMD</w:t>
            </w:r>
          </w:p>
        </w:tc>
      </w:tr>
      <w:tr w:rsidR="005727DC" w:rsidRPr="003025EE" w14:paraId="4497BEB2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18BE5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4B0E76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768C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F0373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8408E3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55AB41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DC" w:rsidRPr="003025EE" w14:paraId="58D30E8F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7B83AA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Age, years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76D1CB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5B4C0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76.00 [70.00, 82.00]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81CA4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76.00 [70.00, 83.00]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39855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BD578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5727DC" w:rsidRPr="003025EE" w14:paraId="48E889D0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E2795D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 rate, beats/min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56B077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BC8A3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79.75 [72.07, 88.41]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102B2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78.78 [69.04, 89.78]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54BE6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194E9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</w:tr>
      <w:tr w:rsidR="005727DC" w:rsidRPr="003025EE" w14:paraId="288338C1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FBC8A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Mean arterial pressure, mmHg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4E8611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79FF4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75.44 [70.77, 82.16]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4272F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73.01 [59.00, 114.00]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40A4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EBF78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0.309</w:t>
            </w:r>
          </w:p>
        </w:tc>
      </w:tr>
      <w:tr w:rsidR="005727DC" w:rsidRPr="003025EE" w14:paraId="1665870C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2507A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Blood urea nitrogen, mg/dL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A251DB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2AF20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17.50 [13.50, 24.00]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9414F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20.50 [15.00, 31.00]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F43AF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85FDC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0.291</w:t>
            </w:r>
          </w:p>
        </w:tc>
      </w:tr>
      <w:tr w:rsidR="005727DC" w:rsidRPr="003025EE" w14:paraId="6CC7E9A6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FAA356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Creatinine, mg/dL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58FB1F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A6CF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0.90 [0.75, 1.10]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65941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1.05 [0.81, 1.42]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EEDB1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571B8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0.385</w:t>
            </w:r>
          </w:p>
        </w:tc>
      </w:tr>
      <w:tr w:rsidR="005727DC" w:rsidRPr="003025EE" w14:paraId="7B5E8368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5B7CD1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Bicarbonate, mmol/L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D02CF9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5A3E8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23.00 [21.00, 25.00]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1C79A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24.00 [21.83, 26.60]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7414F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55605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0.272</w:t>
            </w:r>
          </w:p>
        </w:tc>
      </w:tr>
      <w:tr w:rsidR="005727DC" w:rsidRPr="003025EE" w14:paraId="78FFA3E5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E432C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Glucose, mg/dL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7BE743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63C46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134.62 [116.33, 156.62]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71FC0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130.00 [107.62, 161.00]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DD9DE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FEDA0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5727DC" w:rsidRPr="003025EE" w14:paraId="4AEB5883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3F887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633C3C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0A9F1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1.12 [0.97, 1.36]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8534C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1.15 [0.93, 1.48]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469BD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D4A5D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</w:tr>
      <w:tr w:rsidR="005727DC" w:rsidRPr="003025EE" w14:paraId="13251F78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AF7BF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BUN/creatinine ratio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33C5E5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3B8BC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19.55 [15.93, 24.38]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6E23D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19.13 [15.27, 24.42]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62B59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DC654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5727DC" w:rsidRPr="003025EE" w14:paraId="58DC6E22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35028F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Anion gap, mmol/L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AFD1C3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0EE6F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12.50 [10.50, 15.00]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BEF29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10.50 [8.00, 13.00]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6C429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42C71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0.569</w:t>
            </w:r>
          </w:p>
        </w:tc>
      </w:tr>
      <w:tr w:rsidR="005727DC" w:rsidRPr="003025EE" w14:paraId="1F3A78AD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79F1C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Sodium, mmol/L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3D60EC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BBFA5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137.80 [135.75, 140.00]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80268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139.00 [136.00, 141.00]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5244E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2B5A7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0.211</w:t>
            </w:r>
          </w:p>
        </w:tc>
      </w:tr>
      <w:tr w:rsidR="005727DC" w:rsidRPr="003025EE" w14:paraId="268B32C1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34387A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Potassium, mmol/L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675990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E3E0D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4.20 [3.90, 4.48]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34CDB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4.10 [3.80, 4.40]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C43E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90DD6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0.188</w:t>
            </w:r>
          </w:p>
        </w:tc>
      </w:tr>
      <w:tr w:rsidR="005727DC" w:rsidRPr="003025EE" w14:paraId="25D07A64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26EAA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Chloride, mmol/L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041E80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12B93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105.50 [102.50, 108.00]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584CF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105.00 [102.00, 108.00]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8DB13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D3F7A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5727DC" w:rsidRPr="003025EE" w14:paraId="490E3D36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F4152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Hemoglobin, g/dL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DBAC25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67C56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10.50 [9.25, 11.90]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0D08F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11.20 [9.70, 12.70]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1CB71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A8569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0.294</w:t>
            </w:r>
          </w:p>
        </w:tc>
      </w:tr>
      <w:tr w:rsidR="005727DC" w:rsidRPr="003025EE" w14:paraId="093B10D0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4F2B7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Red blood cell count, 10^6/uL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434ED1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3398E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3.51 [3.13, 3.97]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7E45E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3.77 [3.28, 4.24]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4CF3F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38B31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0.303</w:t>
            </w:r>
          </w:p>
        </w:tc>
      </w:tr>
      <w:tr w:rsidR="005727DC" w:rsidRPr="003025EE" w14:paraId="3D39F4A3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00A96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White blood cell count, 10^3/uL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704E01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6D57E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11.40 [8.67, 14.80]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D2F79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10.55 [7.90, 14.00]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71233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5FBF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0.095</w:t>
            </w:r>
          </w:p>
        </w:tc>
      </w:tr>
      <w:tr w:rsidR="005727DC" w:rsidRPr="003025EE" w14:paraId="24E7C6F2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6AF5F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Platelet count, 10^3/uL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6BF6E0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EAD4E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173.67 [136.00, 225.50]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F6807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182.00 [141.00, 233.00]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ABAB2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D1C10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</w:tr>
      <w:tr w:rsidR="005727DC" w:rsidRPr="003025EE" w14:paraId="5A608B1D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C806B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Calcium, mg/dL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B72574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248DD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8.35 [8.00, 8.80]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6120A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8.40 [7.95, 8.80]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2E9A6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0.291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E7602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5727DC" w:rsidRPr="003025EE" w14:paraId="6A48A0A4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C5B44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In-hospital death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A29C8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5AD2F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 (8.9%)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5CEA6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 (10.3%)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988D7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77DC3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</w:p>
        </w:tc>
      </w:tr>
      <w:tr w:rsidR="005727DC" w:rsidRPr="003025EE" w14:paraId="15BD12A2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47B24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Male sex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8F53E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93173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4792 (59.6%)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EF7A4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5769 (59.6%)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326D4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0.931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96155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5727DC" w:rsidRPr="003025EE" w14:paraId="37582A90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807F8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A9647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7FFDD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6487 (80.7%)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39644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6793 (70.1%)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C84BA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0B6CC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0.248</w:t>
            </w:r>
          </w:p>
        </w:tc>
      </w:tr>
      <w:tr w:rsidR="005727DC" w:rsidRPr="003025EE" w14:paraId="0C8B5F27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65B93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7F6A3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19B34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2722 (33.9%)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FF0D0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3310 (34.2%)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A45AE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0.670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41209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5727DC" w:rsidRPr="003025EE" w14:paraId="1267917C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CE140A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 failure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E398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56A58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2730 (34.0%)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19FB6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2612 (27.0%)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CF38F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C9810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</w:tr>
      <w:tr w:rsidR="005727DC" w:rsidRPr="003025EE" w14:paraId="7DF693BB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44EE6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Cardiogenic shock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7AD3A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15F57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461 (5.7%)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76F3F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124 (1.3%)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79BF0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A2D5F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0.244</w:t>
            </w:r>
          </w:p>
        </w:tc>
      </w:tr>
      <w:tr w:rsidR="005727DC" w:rsidRPr="003025EE" w14:paraId="16E575AC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8E5F9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Ischemic heart disease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F560F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94F5F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6595 (82.1%)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ACB43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7531 (77.8%)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8B41E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6D230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</w:tr>
      <w:tr w:rsidR="005727DC" w:rsidRPr="003025EE" w14:paraId="19842A92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E00ED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Ischemic stroke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A53EC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65D32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1381 (17.2%)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61380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1643 (17.0%)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AE863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0.698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5F852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5727DC" w:rsidRPr="003025EE" w14:paraId="58A78956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61F11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Peripheral artery disease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6BC9B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2645C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1107 (13.8%)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4FA40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1633 (16.9%)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549E5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4B953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</w:tr>
      <w:tr w:rsidR="005727DC" w:rsidRPr="003025EE" w14:paraId="3A7F3EA9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4C90E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ASCVD as admission diagnosis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6057B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1116B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2997 (37.3%)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A1362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787 (8.1%)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A7880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1B4DA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0.743</w:t>
            </w:r>
          </w:p>
        </w:tc>
      </w:tr>
      <w:tr w:rsidR="005727DC" w:rsidRPr="003025EE" w14:paraId="332114B9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93B34F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52B65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29FCD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3709 (46.1%)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D6EBF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3060 (31.6%)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279E0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E7367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0.302</w:t>
            </w:r>
          </w:p>
        </w:tc>
      </w:tr>
      <w:tr w:rsidR="005727DC" w:rsidRPr="003025EE" w14:paraId="3F6817C9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24DE7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Vasopressor use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774C3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B4347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3580 (44.5%)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4DD2E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1507 (15.6%)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A0FD0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17BAD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0.666</w:t>
            </w:r>
          </w:p>
        </w:tc>
      </w:tr>
      <w:tr w:rsidR="005727DC" w:rsidRPr="003025EE" w14:paraId="7EF90343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6544A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Aspirin use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076AD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9AD8C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5659 (70.4%)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7C25B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3330 (34.4%)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C0817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33F98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0.774</w:t>
            </w:r>
          </w:p>
        </w:tc>
      </w:tr>
      <w:tr w:rsidR="005727DC" w:rsidRPr="003025EE" w14:paraId="29DF0830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FF234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Statin use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F8C05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F7C53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5642 (70.2%)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5683C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1856 (19.2%)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09981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1BC8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1.196</w:t>
            </w:r>
          </w:p>
        </w:tc>
      </w:tr>
    </w:tbl>
    <w:p w14:paraId="6C49DC59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Continuous variables are median [interquartile range] and categorical variables are n (%). Standardized mean differences describe cross-cohort differences and are not balance criteria for an observational exposure comparison.</w:t>
      </w:r>
    </w:p>
    <w:p w14:paraId="68972409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094E6815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5. Competing-risk statistics for in-hospital death with live discharge as the competing event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617"/>
        <w:gridCol w:w="2617"/>
        <w:gridCol w:w="2617"/>
        <w:gridCol w:w="2617"/>
        <w:gridCol w:w="2617"/>
        <w:gridCol w:w="2617"/>
      </w:tblGrid>
      <w:tr w:rsidR="005727DC" w:rsidRPr="003025EE" w14:paraId="523EDCDE" w14:textId="77777777">
        <w:trPr>
          <w:cantSplit/>
          <w:tblHeader/>
          <w:jc w:val="center"/>
        </w:trPr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FB95F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B40DC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80585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Events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CACAE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Competing_discharges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D758C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Gray_statistic</w:t>
            </w:r>
          </w:p>
        </w:tc>
        <w:tc>
          <w:tcPr>
            <w:tcW w:w="2617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74FDF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Gray_P</w:t>
            </w:r>
          </w:p>
        </w:tc>
      </w:tr>
      <w:tr w:rsidR="005727DC" w:rsidRPr="003025EE" w14:paraId="71C3026C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AC141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8B1E8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1F040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EA321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7323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8FB8D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452.539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B354A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5727DC" w:rsidRPr="003025EE" w14:paraId="073A98A3" w14:textId="77777777">
        <w:trPr>
          <w:cantSplit/>
          <w:jc w:val="center"/>
        </w:trPr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40EA2F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64FE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76889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62D6B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8684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D3AD0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444.510</w:t>
            </w:r>
          </w:p>
        </w:tc>
        <w:tc>
          <w:tcPr>
            <w:tcW w:w="26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A1C62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6DFE64FA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Gray tests compared cumulative incidence functions across MIMIC-IV-derived TRS-3 quartiles. The eICU cohort used the same quartile boundaries.</w:t>
      </w:r>
    </w:p>
    <w:p w14:paraId="5374BAC3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402DB311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6. Associations of the component ratios with in-hospital mortality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961"/>
        <w:gridCol w:w="2063"/>
        <w:gridCol w:w="1962"/>
        <w:gridCol w:w="1962"/>
        <w:gridCol w:w="1962"/>
        <w:gridCol w:w="1961"/>
        <w:gridCol w:w="1961"/>
        <w:gridCol w:w="1962"/>
      </w:tblGrid>
      <w:tr w:rsidR="005727DC" w:rsidRPr="003025EE" w14:paraId="570268EA" w14:textId="77777777">
        <w:trPr>
          <w:cantSplit/>
          <w:tblHeader/>
          <w:jc w:val="center"/>
        </w:trPr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3B600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E0BA7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Index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5F89E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Scale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3B499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83602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0B9AE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4212E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DC7F0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Events</w:t>
            </w:r>
          </w:p>
        </w:tc>
      </w:tr>
      <w:tr w:rsidR="005727DC" w:rsidRPr="003025EE" w14:paraId="3A187BAD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7FC16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2AA76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BUN/bicarbonate ratio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656D0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cohort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15092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0DD67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1.61 (1.51-1.71)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E897C0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126D6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FBDB4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</w:tr>
      <w:tr w:rsidR="005727DC" w:rsidRPr="003025EE" w14:paraId="00406857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4D74D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89140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BUN/bicarbonate ratio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D2574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cohort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6A95C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01F25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1.55 (1.46-1.65)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BA48F9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8E44B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EFB6B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</w:tr>
      <w:tr w:rsidR="005727DC" w:rsidRPr="003025EE" w14:paraId="33104BC5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EF826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69CCF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BUN/bicarbonate ratio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E8B5B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cohort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8EDCE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BC899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1.22 (1.13-1.32)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F653D2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FA787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EBD9D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</w:tr>
      <w:tr w:rsidR="005727DC" w:rsidRPr="003025EE" w14:paraId="1341B345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378F6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85E75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Glucose/bicarbonate ratio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07FA6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cohort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1DEB1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D037C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1.51 (1.43-1.60)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F9B600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C7E18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232B5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</w:tr>
      <w:tr w:rsidR="005727DC" w:rsidRPr="003025EE" w14:paraId="187237D5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8726A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E36EB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Glucose/bicarbonate ratio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1A972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cohort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26847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B5CC3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1.56 (1.46-1.65)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68FA4E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575A6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32FF2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</w:tr>
      <w:tr w:rsidR="005727DC" w:rsidRPr="003025EE" w14:paraId="50C8CD65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D4AB9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C8799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Glucose/bicarbonate ratio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ED10F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cohort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B174C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DAD3D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1.37 (1.27-1.48)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FD79C8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35BA9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44BB0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</w:tr>
      <w:tr w:rsidR="005727DC" w:rsidRPr="003025EE" w14:paraId="096468F0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7C764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D272C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BUN/bicarbonate ratio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8A5F9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cohort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80E94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82646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1.55 (1.45-1.66)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5340FB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F0841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078AC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</w:tr>
      <w:tr w:rsidR="005727DC" w:rsidRPr="003025EE" w14:paraId="6F6D69D4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1A74D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0111A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BUN/bicarbonate ratio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10154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cohort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0C3EA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CD211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1.54 (1.44-1.64)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7AD8F4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E1D69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F14EE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</w:tr>
      <w:tr w:rsidR="005727DC" w:rsidRPr="003025EE" w14:paraId="1BC06B9C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81EFC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D7EE8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BUN/bicarbonate ratio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E646A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cohort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30279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6B9FE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1.27 (1.17-1.38)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E3194B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4E360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7C687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</w:tr>
      <w:tr w:rsidR="005727DC" w:rsidRPr="003025EE" w14:paraId="79557A92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ECF30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330AB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Glucose/bicarbonate ratio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2FAFE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cohort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7D0AF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197A5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1.57 (1.47-1.68)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78588A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E991A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85A69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</w:tr>
      <w:tr w:rsidR="005727DC" w:rsidRPr="003025EE" w14:paraId="01649E1C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4C3351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59831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Glucose/bicarbonate ratio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05F87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cohort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18FC0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88EDA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1.60 (1.49-1.72)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13304F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31298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13104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</w:tr>
      <w:tr w:rsidR="005727DC" w:rsidRPr="003025EE" w14:paraId="48B60B24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1246A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2C59A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Glucose/bicarbonate ratio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77D50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cohort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34A46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93FBB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1.26 (1.15-1.38)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2C7A14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54244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FF78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</w:tr>
    </w:tbl>
    <w:p w14:paraId="0AD64BA2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Component-ratio estimates use the same three adjustment levels as the primary association models. Estimates are odds ratios per 1 cohort-specific standard deviation.</w:t>
      </w:r>
    </w:p>
    <w:p w14:paraId="5A203A60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216C5B61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7. Associations of TRS-3 with 30-day and 90-day mortality in the MIMIC-IV cohort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963"/>
        <w:gridCol w:w="1963"/>
        <w:gridCol w:w="1963"/>
        <w:gridCol w:w="1963"/>
        <w:gridCol w:w="1963"/>
        <w:gridCol w:w="1963"/>
        <w:gridCol w:w="1963"/>
        <w:gridCol w:w="1963"/>
      </w:tblGrid>
      <w:tr w:rsidR="005727DC" w:rsidRPr="003025EE" w14:paraId="24F46861" w14:textId="77777777">
        <w:trPr>
          <w:cantSplit/>
          <w:tblHeader/>
          <w:jc w:val="center"/>
        </w:trPr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FA5E4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005D1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Outcome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FFAF7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FA607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Scale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53639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HR (95% CI)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21423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F6436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85615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Events</w:t>
            </w:r>
          </w:p>
        </w:tc>
      </w:tr>
      <w:tr w:rsidR="005727DC" w:rsidRPr="003025EE" w14:paraId="59978A88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550B0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94274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30-day all-cause mortality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B41A6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649C3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MIMIC-IV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C9741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1.42 (1.39-1.46)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77AA91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D73B1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02C6F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5727DC" w:rsidRPr="003025EE" w14:paraId="67A01E4E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AA61F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7D236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30-day all-cause mortality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C4557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0F029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MIMIC-IV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E3C86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1.40 (1.37-1.45)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8B0370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0F9D2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0BD2B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5727DC" w:rsidRPr="003025EE" w14:paraId="27C5159F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B7966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113E1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30-day all-cause mortality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86CD7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845BE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MIMIC-IV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C60CA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1.25 (1.19-1.30)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DF24F3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995B6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54C2E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5727DC" w:rsidRPr="003025EE" w14:paraId="7F9DE3A5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DB2D1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5E556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90-day all-cause mortality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0010A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8C09F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MIMIC-IV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67627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1.41 (1.37-1.44)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39FE66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E1503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D0356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1283</w:t>
            </w:r>
          </w:p>
        </w:tc>
      </w:tr>
      <w:tr w:rsidR="005727DC" w:rsidRPr="003025EE" w14:paraId="42D396FE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331D5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FA4C5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90-day all-cause mortality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4F20A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A4CDA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MIMIC-IV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7387B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1.39 (1.35-1.43)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297854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F9FEF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B80CE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1283</w:t>
            </w:r>
          </w:p>
        </w:tc>
      </w:tr>
      <w:tr w:rsidR="005727DC" w:rsidRPr="003025EE" w14:paraId="1C1F34CB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54540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2894D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90-day all-cause mortality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E3D9F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2CF5D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MIMIC-IV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DF827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1.24 (1.19-1.29)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9D98FF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03798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5B0D7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1283</w:t>
            </w:r>
          </w:p>
        </w:tc>
      </w:tr>
    </w:tbl>
    <w:p w14:paraId="7438FE93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Time-to-event associations are hazard ratios per 1 standard deviation of the MIMIC-IV cohort. Model definitions match Table 2.</w:t>
      </w:r>
    </w:p>
    <w:p w14:paraId="498B3B66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7D728467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8. Complete-case analysis of TRS-3 and in-hospital mortality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963"/>
        <w:gridCol w:w="1963"/>
        <w:gridCol w:w="1963"/>
        <w:gridCol w:w="1963"/>
        <w:gridCol w:w="1963"/>
        <w:gridCol w:w="1963"/>
        <w:gridCol w:w="1963"/>
        <w:gridCol w:w="1963"/>
      </w:tblGrid>
      <w:tr w:rsidR="005727DC" w:rsidRPr="003025EE" w14:paraId="0CC74557" w14:textId="77777777">
        <w:trPr>
          <w:cantSplit/>
          <w:tblHeader/>
          <w:jc w:val="center"/>
        </w:trPr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4E67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D7B68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Scale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81585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25F30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E8C75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33CA7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EC099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Events</w:t>
            </w:r>
          </w:p>
        </w:tc>
        <w:tc>
          <w:tcPr>
            <w:tcW w:w="1963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39643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Complete-case %</w:t>
            </w:r>
          </w:p>
        </w:tc>
      </w:tr>
      <w:tr w:rsidR="005727DC" w:rsidRPr="003025EE" w14:paraId="2179DAA1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BBD18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62075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MIMIC-IV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C0E35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Complete-case Model 3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DE135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1.38 (1.28-1.50)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98B3D2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3730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7974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3EBF6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706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41B99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99.2</w:t>
            </w:r>
          </w:p>
        </w:tc>
      </w:tr>
      <w:tr w:rsidR="005727DC" w:rsidRPr="003025EE" w14:paraId="7DFC5ADF" w14:textId="77777777">
        <w:trPr>
          <w:cantSplit/>
          <w:jc w:val="center"/>
        </w:trPr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C5273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7EECF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Per 1 MIMIC-IV SD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563E4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Complete-case Model 3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9F6B7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1.29 (1.19-1.41)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EA162F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61E92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6935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3991F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728</w:t>
            </w:r>
          </w:p>
        </w:tc>
        <w:tc>
          <w:tcPr>
            <w:tcW w:w="196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A0CD9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71.6</w:t>
            </w:r>
          </w:p>
        </w:tc>
      </w:tr>
    </w:tbl>
    <w:p w14:paraId="55370A42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Complete-case models included patients with complete values for TRS-3 and all Model 3 covariates.</w:t>
      </w:r>
    </w:p>
    <w:p w14:paraId="3B915986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52243176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9. Schoenfeld residual tests for proportional-hazards assumptions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141"/>
        <w:gridCol w:w="3141"/>
        <w:gridCol w:w="3141"/>
        <w:gridCol w:w="3141"/>
        <w:gridCol w:w="3141"/>
      </w:tblGrid>
      <w:tr w:rsidR="005727DC" w:rsidRPr="003025EE" w14:paraId="59C9CB02" w14:textId="77777777">
        <w:trPr>
          <w:cantSplit/>
          <w:tblHeader/>
          <w:jc w:val="center"/>
        </w:trPr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8A562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1811A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69F45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Test statistic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CF315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A526A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-log2(p)</w:t>
            </w:r>
          </w:p>
        </w:tc>
      </w:tr>
      <w:tr w:rsidR="005727DC" w:rsidRPr="003025EE" w14:paraId="4A85BD6A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7DF7D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9A1DC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75C60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0.534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3B70E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0.465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67571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1.105</w:t>
            </w:r>
          </w:p>
        </w:tc>
      </w:tr>
      <w:tr w:rsidR="005727DC" w:rsidRPr="003025EE" w14:paraId="62A49F9C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C0691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8C928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anion_gap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DE834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5.804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5F688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3ACBA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5.967</w:t>
            </w:r>
          </w:p>
        </w:tc>
      </w:tr>
      <w:tr w:rsidR="005727DC" w:rsidRPr="003025EE" w14:paraId="658B9FA8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8C15D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2F923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aspirin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09BE3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0.185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D2593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B5264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0.584</w:t>
            </w:r>
          </w:p>
        </w:tc>
      </w:tr>
      <w:tr w:rsidR="005727DC" w:rsidRPr="003025EE" w14:paraId="24C847FF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78CCA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4F9CE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cardiogenic_shock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42FDE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0.621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13FC7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0.431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C8F76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1.215</w:t>
            </w:r>
          </w:p>
        </w:tc>
      </w:tr>
      <w:tr w:rsidR="005727DC" w:rsidRPr="003025EE" w14:paraId="36619E52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7EB4BD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E88BD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chloride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4A183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0.710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8EDC2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A0A18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1.324</w:t>
            </w:r>
          </w:p>
        </w:tc>
      </w:tr>
      <w:tr w:rsidR="005727DC" w:rsidRPr="003025EE" w14:paraId="73C080F4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03874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6A9B2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CFA6A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0.350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39FD7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0.554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BD5DB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0.852</w:t>
            </w:r>
          </w:p>
        </w:tc>
      </w:tr>
      <w:tr w:rsidR="005727DC" w:rsidRPr="003025EE" w14:paraId="32FC9065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20042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4D36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heart_failure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2316A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14.988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2A315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B36A2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13.174</w:t>
            </w:r>
          </w:p>
        </w:tc>
      </w:tr>
      <w:tr w:rsidR="005727DC" w:rsidRPr="003025EE" w14:paraId="7CB13AE2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3C42F1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E0DFA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heart_rate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F019A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0.949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14E0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0.330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EDD27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1.599</w:t>
            </w:r>
          </w:p>
        </w:tc>
      </w:tr>
      <w:tr w:rsidR="005727DC" w:rsidRPr="003025EE" w14:paraId="117FA9C5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2CEDC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A9F67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hemoglobin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619FB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0.096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38A01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0.757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63960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0.402</w:t>
            </w:r>
          </w:p>
        </w:tc>
      </w:tr>
      <w:tr w:rsidR="005727DC" w:rsidRPr="003025EE" w14:paraId="56CF64B6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A09D8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C7BE9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E6DD4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0.770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C3B86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0.380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85DF2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1.395</w:t>
            </w:r>
          </w:p>
        </w:tc>
      </w:tr>
      <w:tr w:rsidR="005727DC" w:rsidRPr="003025EE" w14:paraId="32CB200D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57902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411F0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map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51004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2.222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84735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0.136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4AB33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2.878</w:t>
            </w:r>
          </w:p>
        </w:tc>
      </w:tr>
      <w:tr w:rsidR="005727DC" w:rsidRPr="003025EE" w14:paraId="3EF97D01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9953F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37CC6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mechanical_ventilation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A96DC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2.571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E617E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0.109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2FEF3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3.200</w:t>
            </w:r>
          </w:p>
        </w:tc>
      </w:tr>
      <w:tr w:rsidR="005727DC" w:rsidRPr="003025EE" w14:paraId="7BF789E9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3D6FCD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F6B62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platelet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B7F11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5.749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A87B7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9526A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5.922</w:t>
            </w:r>
          </w:p>
        </w:tc>
      </w:tr>
      <w:tr w:rsidR="005727DC" w:rsidRPr="003025EE" w14:paraId="25896F4F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729BEA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D44BF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potassium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73AC3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2.745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A246C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0.098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82B5E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3.358</w:t>
            </w:r>
          </w:p>
        </w:tc>
      </w:tr>
      <w:tr w:rsidR="005727DC" w:rsidRPr="003025EE" w14:paraId="6C23A3C8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7FDE0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74779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principal_ascvd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1CFB0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24.160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D627B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BE3C7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20.105</w:t>
            </w:r>
          </w:p>
        </w:tc>
      </w:tr>
      <w:tr w:rsidR="005727DC" w:rsidRPr="003025EE" w14:paraId="7DC7BF63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4F331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67772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sex_male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5415A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1.716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CF576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0.190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58B29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2.394</w:t>
            </w:r>
          </w:p>
        </w:tc>
      </w:tr>
      <w:tr w:rsidR="005727DC" w:rsidRPr="003025EE" w14:paraId="4765D748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06414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026A6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sodium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B8BAC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0.265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E2111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0.607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B6DDC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0.721</w:t>
            </w:r>
          </w:p>
        </w:tc>
      </w:tr>
      <w:tr w:rsidR="005727DC" w:rsidRPr="003025EE" w14:paraId="0C7B0B64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00B86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AF19B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statin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795FB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3.604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599CB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DECD6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4.117</w:t>
            </w:r>
          </w:p>
        </w:tc>
      </w:tr>
      <w:tr w:rsidR="005727DC" w:rsidRPr="003025EE" w14:paraId="650C3770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70B16D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5381F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trs3_z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AE5CC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2A8CB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0.957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6558C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</w:tr>
      <w:tr w:rsidR="005727DC" w:rsidRPr="003025EE" w14:paraId="16575F3B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B7BFC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44BA9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vasopressor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B7EEE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2.750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54F3E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1DB28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3.362</w:t>
            </w:r>
          </w:p>
        </w:tc>
      </w:tr>
      <w:tr w:rsidR="005727DC" w:rsidRPr="003025EE" w14:paraId="7A4396DA" w14:textId="77777777">
        <w:trPr>
          <w:cantSplit/>
          <w:jc w:val="center"/>
        </w:trPr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ED210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18745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wbc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33F7F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12.115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BB6CD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314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4BF00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10.966</w:t>
            </w:r>
          </w:p>
        </w:tc>
      </w:tr>
    </w:tbl>
    <w:p w14:paraId="0DFF1B64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Variable-specific tests were applied to the MIMIC-IV secondary time-to-event models. P values describe departures from proportional hazards and are interpreted with graphical diagnostics and the global test.</w:t>
      </w:r>
    </w:p>
    <w:p w14:paraId="0ECA77EA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08670269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10. Restricted cubic spline specifications and association tests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745"/>
        <w:gridCol w:w="1745"/>
        <w:gridCol w:w="1745"/>
        <w:gridCol w:w="1745"/>
        <w:gridCol w:w="1745"/>
        <w:gridCol w:w="1745"/>
        <w:gridCol w:w="1745"/>
        <w:gridCol w:w="1745"/>
        <w:gridCol w:w="1745"/>
      </w:tblGrid>
      <w:tr w:rsidR="005727DC" w:rsidRPr="003025EE" w14:paraId="501DC1D3" w14:textId="77777777">
        <w:trPr>
          <w:cantSplit/>
          <w:tblHeader/>
          <w:jc w:val="center"/>
        </w:trPr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D424A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8FD2F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9D50E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Events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36965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Reference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31BC2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Lower boundary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0C016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Knots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9DBE9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Upper boundary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A5139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P overall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EDBAA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P nonlinear</w:t>
            </w:r>
          </w:p>
        </w:tc>
      </w:tr>
      <w:tr w:rsidR="005727DC" w:rsidRPr="003025EE" w14:paraId="5803D680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A1A7DA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B114C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764A0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0258E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1.123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18E9B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0.656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CABEA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0.655834, 0.981674, 1.123162, 1.327196, 3.156933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01478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3.157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22539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ECEB1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5727DC" w:rsidRPr="003025EE" w14:paraId="7B1FBA5E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48E42A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65D5C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C822A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E6C40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1.123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FA119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0.656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817C5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0.655834, 0.981674, 1.123162, 1.327196, 3.156933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8AD43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3.157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FC22F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D52CA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</w:tbl>
    <w:p w14:paraId="0B3D99F8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The reference, boundaries, and knot locations were fixed from the MIMIC-IV TRS-3 distribution and applied unchanged to the eICU cohort. Models used the fully adjusted covariate set.</w:t>
      </w:r>
    </w:p>
    <w:p w14:paraId="55486F46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56E1A266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11. Prespecified subgroup associations between TRS-3 and in-hospital mortality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745"/>
        <w:gridCol w:w="1745"/>
        <w:gridCol w:w="1745"/>
        <w:gridCol w:w="1745"/>
        <w:gridCol w:w="1745"/>
        <w:gridCol w:w="1745"/>
        <w:gridCol w:w="1745"/>
        <w:gridCol w:w="1745"/>
        <w:gridCol w:w="1745"/>
      </w:tblGrid>
      <w:tr w:rsidR="005727DC" w:rsidRPr="003025EE" w14:paraId="7A008861" w14:textId="77777777">
        <w:trPr>
          <w:cantSplit/>
          <w:tblHeader/>
          <w:jc w:val="center"/>
        </w:trPr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20185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51BF8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2D91A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39BE4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45D1B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Events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8AE8C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1083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83D12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Interaction P</w:t>
            </w:r>
          </w:p>
        </w:tc>
        <w:tc>
          <w:tcPr>
            <w:tcW w:w="174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FA725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FDR-adjusted interaction P</w:t>
            </w:r>
          </w:p>
        </w:tc>
      </w:tr>
      <w:tr w:rsidR="005727DC" w:rsidRPr="003025EE" w14:paraId="2D7BAA8B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7CF43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B1A8F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AAD98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&lt;75 years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68DDD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3662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123FC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24A05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1.53 (1.32-1.78)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27D92F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C3C70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B7210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0.172</w:t>
            </w:r>
          </w:p>
        </w:tc>
      </w:tr>
      <w:tr w:rsidR="005727DC" w:rsidRPr="003025EE" w14:paraId="190EE918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4A6086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65E03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56F78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&gt;=75 years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63625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4375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C1861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42074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1.35 (1.23-1.49)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1F2B35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C94AF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4F020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0.172</w:t>
            </w:r>
          </w:p>
        </w:tc>
      </w:tr>
      <w:tr w:rsidR="005727DC" w:rsidRPr="003025EE" w14:paraId="1F955EFA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1109E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B6722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46570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86647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3245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C9F64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FA376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1.23 (1.10-1.37)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2CE919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F74D2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56DE2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5727DC" w:rsidRPr="003025EE" w14:paraId="45F1F869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696A5F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22A6A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608DA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279EA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4792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FE5C1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1F95A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1.62 (1.44-1.83)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BD0374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3A668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7C771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5727DC" w:rsidRPr="003025EE" w14:paraId="33CA8CA0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D3B76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309DE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2751F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7FFB1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1550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CFBDE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B6058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1.67 (1.41-1.98)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FE5951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B5536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0.322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4CEA7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0.515</w:t>
            </w:r>
          </w:p>
        </w:tc>
      </w:tr>
      <w:tr w:rsidR="005727DC" w:rsidRPr="003025EE" w14:paraId="7404E1E8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81A9F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6272C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D8F9B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F052F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6487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AADEC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548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30B84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1.32 (1.21-1.45)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1B5D87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DFF20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0.322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5535F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0.515</w:t>
            </w:r>
          </w:p>
        </w:tc>
      </w:tr>
      <w:tr w:rsidR="005727DC" w:rsidRPr="003025EE" w14:paraId="775C7B71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5B678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A0B08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A1850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7886A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5315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D18D5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289EC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1.37 (1.23-1.52)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5ED231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B25C4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0.486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89AA7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0.648</w:t>
            </w:r>
          </w:p>
        </w:tc>
      </w:tr>
      <w:tr w:rsidR="005727DC" w:rsidRPr="003025EE" w14:paraId="13C32C77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F89D3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B3B72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86E04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5821E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2722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1A31E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F841B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1.43 (1.26-1.63)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FE773B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30D32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0.486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22166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0.648</w:t>
            </w:r>
          </w:p>
        </w:tc>
      </w:tr>
      <w:tr w:rsidR="005727DC" w:rsidRPr="003025EE" w14:paraId="0250BB1F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8D950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9B94B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 failure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A5C84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0095C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5307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7E81D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4785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1.36 (1.21-1.53)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CBC231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E5C54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0.776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CD981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0.776</w:t>
            </w:r>
          </w:p>
        </w:tc>
      </w:tr>
      <w:tr w:rsidR="005727DC" w:rsidRPr="003025EE" w14:paraId="00CB9F52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27450A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9073F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 failure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BE9C4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7E5B3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2730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7EE7E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93AAB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1.43 (1.27-1.60)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0801FE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41683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0.776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487C0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0.776</w:t>
            </w:r>
          </w:p>
        </w:tc>
      </w:tr>
      <w:tr w:rsidR="005727DC" w:rsidRPr="003025EE" w14:paraId="2E50431C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ABC0C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0FE17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49A70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988A7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4328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04941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B1B17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1.34 (1.20-1.49)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F2C34D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3B585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0.692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B89C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0.776</w:t>
            </w:r>
          </w:p>
        </w:tc>
      </w:tr>
      <w:tr w:rsidR="005727DC" w:rsidRPr="003025EE" w14:paraId="2D4726EC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2B51A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E759C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6B8A9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B0D39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3709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B32B8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9A307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1.36 (1.20-1.54)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42FFB4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58837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0.692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B9503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0.776</w:t>
            </w:r>
          </w:p>
        </w:tc>
      </w:tr>
      <w:tr w:rsidR="005727DC" w:rsidRPr="003025EE" w14:paraId="732878A1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ACF68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79E41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Vasopressor use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2F504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2736B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4457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6AE78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418A0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1.25 (1.11-1.40)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59E44D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980DB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5280E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5727DC" w:rsidRPr="003025EE" w14:paraId="2E324A3B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A8C0B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F5C24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Vasopressor use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2B3EF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1B586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3580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1B5CF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CAE2C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1.46 (1.30-1.64)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6B8F3C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62FCE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8D6A4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5727DC" w:rsidRPr="003025EE" w14:paraId="15CC2E6A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56949F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9073C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Aspirin use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B64ED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FC6F9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2378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52D97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6E692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1.14 (1.03-1.27)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C3CCD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9704C4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9E9BCF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DC" w:rsidRPr="003025EE" w14:paraId="4B4CD1DC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1D66A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F8262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Aspirin use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DD82C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F01FB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5659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FD3AC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C567F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1.60 (1.42-1.80)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336AD8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96A5C8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629DCE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DC" w:rsidRPr="003025EE" w14:paraId="7D9613BE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1BBFA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948EF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3D41A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&lt;75 years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0D0FD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4192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25995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77E66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1.38 (1.19-1.59)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CF1B25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511B7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0.456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98162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0.609</w:t>
            </w:r>
          </w:p>
        </w:tc>
      </w:tr>
      <w:tr w:rsidR="005727DC" w:rsidRPr="003025EE" w14:paraId="5A54F08C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804C26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F6057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3CF19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&gt;=75 years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0CEBC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5494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BE498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185D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1.28 (1.18-1.38)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BFF37E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ECFC2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0.456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92DDD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0.609</w:t>
            </w:r>
          </w:p>
        </w:tc>
      </w:tr>
      <w:tr w:rsidR="005727DC" w:rsidRPr="003025EE" w14:paraId="091C27FC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9CFF3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F8422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0E326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B04C4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3917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6BBFE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ADAEB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1.33 (1.18-1.50)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13E230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D9517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17DA3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0.588</w:t>
            </w:r>
          </w:p>
        </w:tc>
      </w:tr>
      <w:tr w:rsidR="005727DC" w:rsidRPr="003025EE" w14:paraId="66961103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36AF8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F7FA9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54A5E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6D7A3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5769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F66E0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E767B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1.29 (1.18-1.41)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82D6A2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70E82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862DC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0.588</w:t>
            </w:r>
          </w:p>
        </w:tc>
      </w:tr>
      <w:tr w:rsidR="005727DC" w:rsidRPr="003025EE" w14:paraId="51AC347F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17A072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72EEA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3A9A8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47958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2893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40E78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FF5E2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1.32 (1.16-1.50)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CB7029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9A89B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A233D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0.573</w:t>
            </w:r>
          </w:p>
        </w:tc>
      </w:tr>
      <w:tr w:rsidR="005727DC" w:rsidRPr="003025EE" w14:paraId="46A717E1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66C11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0B01E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54AD4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880C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6793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4CD6D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D9D88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1.32 (1.22-1.43)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54B39E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7BB47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C689F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0.573</w:t>
            </w:r>
          </w:p>
        </w:tc>
      </w:tr>
      <w:tr w:rsidR="005727DC" w:rsidRPr="003025EE" w14:paraId="71B9A0C1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4BDC1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4757E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03912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E38DE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6376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C6EA5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651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192A9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1.41 (1.27-1.56)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8440DE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B9663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92C5C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0.138</w:t>
            </w:r>
          </w:p>
        </w:tc>
      </w:tr>
      <w:tr w:rsidR="005727DC" w:rsidRPr="003025EE" w14:paraId="340F9AB0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5900E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8564D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7A060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466C2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3310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AECDD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1B45C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1.20 (1.10-1.32)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510EF5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B785C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94D72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0.138</w:t>
            </w:r>
          </w:p>
        </w:tc>
      </w:tr>
      <w:tr w:rsidR="005727DC" w:rsidRPr="003025EE" w14:paraId="46B47FE2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AE1466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516B5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 failure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8EC93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CACF3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7074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7CA20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655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61158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1.28 (1.16-1.41)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82AE5C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67D79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0.288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C773D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0.576</w:t>
            </w:r>
          </w:p>
        </w:tc>
      </w:tr>
      <w:tr w:rsidR="005727DC" w:rsidRPr="003025EE" w14:paraId="0BE79DC8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9AED7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9421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 failure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CD8C1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842C6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2612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A7D09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FA300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1.33 (1.19-1.50)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109FEF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D45A2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0.288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94860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0.576</w:t>
            </w:r>
          </w:p>
        </w:tc>
      </w:tr>
      <w:tr w:rsidR="005727DC" w:rsidRPr="003025EE" w14:paraId="498C7543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9CBB4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C9606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84C99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3705E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6626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E9D9B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520BD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1.25 (1.14-1.37)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9BE53B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B5EAE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0.723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00FA3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0.827</w:t>
            </w:r>
          </w:p>
        </w:tc>
      </w:tr>
      <w:tr w:rsidR="005727DC" w:rsidRPr="003025EE" w14:paraId="478F67C5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7B5E4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DCF34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Mechanical ventilation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6DE60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1F52D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3060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BA054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6A5D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1.36 (1.22-1.51)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891B66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ECF12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0.723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EBF12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0.827</w:t>
            </w:r>
          </w:p>
        </w:tc>
      </w:tr>
      <w:tr w:rsidR="005727DC" w:rsidRPr="003025EE" w14:paraId="4512E617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8CBB0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F083F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Vasopressor use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0374F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AA361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8179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E8EEF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24237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1.28 (1.18-1.38)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716CD0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6846A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0.215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6B150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0.573</w:t>
            </w:r>
          </w:p>
        </w:tc>
      </w:tr>
      <w:tr w:rsidR="005727DC" w:rsidRPr="003025EE" w14:paraId="4A034613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11E8CF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1D089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Vasopressor use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E070D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54B19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1507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2ED89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39224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1.39 (1.21-1.60)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E47AB8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44D3E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0.215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818CC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0.573</w:t>
            </w:r>
          </w:p>
        </w:tc>
      </w:tr>
      <w:tr w:rsidR="005727DC" w:rsidRPr="003025EE" w14:paraId="752F7C96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A42A2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F31A6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Aspirin use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48A6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1FC8D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6356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697C4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672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D2BB3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1.30 (1.20-1.42)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640E21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7F053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0.871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F716B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0.871</w:t>
            </w:r>
          </w:p>
        </w:tc>
      </w:tr>
      <w:tr w:rsidR="005727DC" w:rsidRPr="003025EE" w14:paraId="5946C0D4" w14:textId="77777777">
        <w:trPr>
          <w:cantSplit/>
          <w:jc w:val="center"/>
        </w:trPr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CB8E7D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261EF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Aspirin use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7E9D2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5EEC0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3330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92B29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DA657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1.34 (1.17-1.53)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722299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A6282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0.871</w:t>
            </w:r>
          </w:p>
        </w:tc>
        <w:tc>
          <w:tcPr>
            <w:tcW w:w="174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5FB24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0.871</w:t>
            </w:r>
          </w:p>
        </w:tc>
      </w:tr>
    </w:tbl>
    <w:p w14:paraId="0A6074F6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Odds ratios are reported per 1 MIMIC-IV standard deviation. Interaction P values were obtained from models containing the corresponding product term. Benjamini-Hochberg adjustment was applied within each cohort.</w:t>
      </w:r>
    </w:p>
    <w:p w14:paraId="3173C315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410FBB92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12. LASSO-selected clinical features in the MIMIC-IV cohort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5727DC" w:rsidRPr="003025EE" w14:paraId="1CFEA933" w14:textId="77777777">
        <w:trPr>
          <w:cantSplit/>
          <w:tblHeader/>
          <w:jc w:val="center"/>
        </w:trPr>
        <w:tc>
          <w:tcPr>
            <w:tcW w:w="523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9B99B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Feature</w:t>
            </w:r>
          </w:p>
        </w:tc>
        <w:tc>
          <w:tcPr>
            <w:tcW w:w="523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640A5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Coefficient</w:t>
            </w:r>
          </w:p>
        </w:tc>
        <w:tc>
          <w:tcPr>
            <w:tcW w:w="523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EDB32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Selected</w:t>
            </w:r>
          </w:p>
        </w:tc>
      </w:tr>
      <w:tr w:rsidR="005727DC" w:rsidRPr="003025EE" w14:paraId="236D6437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ADCEAF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DF028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0.366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704E0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2243ED28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AA6261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sex_male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8CF94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-0.070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43208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0679B753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EDD2A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B7103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-0.120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F59C4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545658BA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7AA8F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B1065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4C0B3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48E61700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96B01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heart_failure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ED1D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0.131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83EB4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670A99CF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0D3FE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cardiogenic_shock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5A5AA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0.317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53FC8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43E3D4A9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BB75D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principal_ascvd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A4723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-0.003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BDF81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3697FE62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6241B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vasopressor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80000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8D80E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5727DC" w:rsidRPr="003025EE" w14:paraId="38A8640C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06B9D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mechanical_ventilation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1518F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0.269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6BB91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0AB9A3FB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12FF2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map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D2FFA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A6F2B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303F0584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D49DB1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heart_rate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B24A0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0.199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CF716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40BD0CBD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C3652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aspirin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0C7EF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-0.312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6F452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7861246B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9E762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statin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2727D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-0.301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30E22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749D3586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BF21CB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sodium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804B9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0.273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E036A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3C1B7B6E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1B50DC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anion_gap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F9F97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0.427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E31EA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32E1054D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5AFC9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chloride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97CC6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-0.233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882AD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6244E7D3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952A9E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wbc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90F2D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C0533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218AFB39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7E864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potassium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F16E6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269E1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0D0F5C4E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D475A6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hemoglobin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B2472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-0.057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5FB77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727DC" w:rsidRPr="003025EE" w14:paraId="48E03A7A" w14:textId="77777777">
        <w:trPr>
          <w:cantSplit/>
          <w:jc w:val="center"/>
        </w:trPr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54D5A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platelet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95662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0.069</w:t>
            </w:r>
          </w:p>
        </w:tc>
        <w:tc>
          <w:tcPr>
            <w:tcW w:w="523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7C8AA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</w:tbl>
    <w:p w14:paraId="5D30464A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Selection used patient-level cross-validation in the MIMIC-IV cohort only. This analysis describes a comparator feature-selection procedure and did not alter the prespecified TRS-3 formula.</w:t>
      </w:r>
    </w:p>
    <w:p w14:paraId="20057B46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0D56DF9C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13. Complete discrimination, calibration, and locked-threshold performance of TabM input sets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8"/>
        <w:gridCol w:w="997"/>
        <w:gridCol w:w="465"/>
        <w:gridCol w:w="633"/>
        <w:gridCol w:w="1540"/>
        <w:gridCol w:w="778"/>
        <w:gridCol w:w="747"/>
        <w:gridCol w:w="637"/>
        <w:gridCol w:w="1831"/>
        <w:gridCol w:w="1519"/>
        <w:gridCol w:w="851"/>
        <w:gridCol w:w="924"/>
        <w:gridCol w:w="924"/>
        <w:gridCol w:w="512"/>
        <w:gridCol w:w="512"/>
        <w:gridCol w:w="512"/>
        <w:gridCol w:w="465"/>
        <w:gridCol w:w="465"/>
        <w:gridCol w:w="372"/>
        <w:gridCol w:w="372"/>
      </w:tblGrid>
      <w:tr w:rsidR="005727DC" w:rsidRPr="003025EE" w14:paraId="003C759D" w14:textId="77777777">
        <w:trPr>
          <w:cantSplit/>
          <w:tblHeader/>
          <w:jc w:val="center"/>
        </w:trPr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CD197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56FA7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D39A5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D415A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Events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4E932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Locked_threshold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70654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AUROC (95% CI)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EA6FD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AUPRC (95% CI)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D09E0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Brier (95% CI)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4AA0F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Calibration_intercept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0D452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Calibration_slope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2379F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Accuracy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0B79A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Sensitivity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471C5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Specificity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1613A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PPV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FE1A4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NPV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422F3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F1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1A37B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TN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D7F5B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FP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FA5AF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FN</w:t>
            </w:r>
          </w:p>
        </w:tc>
        <w:tc>
          <w:tcPr>
            <w:tcW w:w="785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80049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TP</w:t>
            </w:r>
          </w:p>
        </w:tc>
      </w:tr>
      <w:tr w:rsidR="005727DC" w:rsidRPr="003025EE" w14:paraId="720BB2C4" w14:textId="77777777">
        <w:trPr>
          <w:cantSplit/>
          <w:jc w:val="center"/>
        </w:trPr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78C55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36F15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TRS-3-only TabM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D4BBC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352EE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54B9F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7024F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0.711 (0.689-0.730)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46A33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0.209 (0.190-0.231)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EF86F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0.076 (0.075-0.077)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1A58D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D04F5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8148E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0.769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D7710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0.562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181DF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0.789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417ED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0.206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AAF0B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0.949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E17FC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0.302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EF292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5778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0B1B7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1545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2A14C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6AE62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  <w:tr w:rsidR="005727DC" w:rsidRPr="003025EE" w14:paraId="6E17E8E1" w14:textId="77777777">
        <w:trPr>
          <w:cantSplit/>
          <w:jc w:val="center"/>
        </w:trPr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D5F25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BE545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TabM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B7311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E2961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A4072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B3627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0.788 (0.771-0.804)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D59DB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0.271 (0.246-0.297)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11372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0.072 (0.071-0.074)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7D7E5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-0.005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6427F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5E2B9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0.685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B9FE5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0.780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5E3C7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0.675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41C52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0.190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34ED3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0.969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7D299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0.305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B2C66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4945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71366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2378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40EBF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A9B88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557</w:t>
            </w:r>
          </w:p>
        </w:tc>
      </w:tr>
      <w:tr w:rsidR="005727DC" w:rsidRPr="003025EE" w14:paraId="470A00FC" w14:textId="77777777">
        <w:trPr>
          <w:cantSplit/>
          <w:jc w:val="center"/>
        </w:trPr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4DEC8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7813B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TRS-3 TabM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994C6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155EC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E254E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DF325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0.829 (0.813-0.842)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9B6EC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0.312 (0.285-0.343)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F5981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0.069 (0.068-0.071)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D8AC5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-0.004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58FE8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28F78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0.752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ACCD4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4B474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0.749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FB253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0.233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CFC3D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0.972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99CC0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0.358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35F5B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5488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21973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1835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B342D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1829D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556</w:t>
            </w:r>
          </w:p>
        </w:tc>
      </w:tr>
      <w:tr w:rsidR="005727DC" w:rsidRPr="003025EE" w14:paraId="68242D13" w14:textId="77777777">
        <w:trPr>
          <w:cantSplit/>
          <w:jc w:val="center"/>
        </w:trPr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D4A25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64681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raw components TabM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FA836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8037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8F53E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9327E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6D9D7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0.833 (0.817-0.845)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3F611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0.327 (0.297-0.358)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7D387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0.069 (0.067-0.071)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EB865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-0.001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8DAD6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41C3D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0.740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03329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0.787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B8FE7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0.736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06B76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0.225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B6CFA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0.973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48D61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0.350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491DF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5388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0EA99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1935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8D46D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E4AF4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562</w:t>
            </w:r>
          </w:p>
        </w:tc>
      </w:tr>
      <w:tr w:rsidR="005727DC" w:rsidRPr="003025EE" w14:paraId="08AC43A2" w14:textId="77777777">
        <w:trPr>
          <w:cantSplit/>
          <w:jc w:val="center"/>
        </w:trPr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E21149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BE002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TRS-3-only TabM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17A6F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6D155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D7982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F3BE7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0.707 (0.687-0.726)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DF276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0.220 (0.196-0.246)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F707E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0.087 (0.080-0.093)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F69CB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-0.015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E68E4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ED921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0.724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0B253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0.562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9FC88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0.743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DC040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0.201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939AD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0.936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A7442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0.296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ED77A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6450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1467C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2234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DE583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439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EC34A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</w:p>
        </w:tc>
      </w:tr>
      <w:tr w:rsidR="005727DC" w:rsidRPr="003025EE" w14:paraId="0DAC98AD" w14:textId="77777777">
        <w:trPr>
          <w:cantSplit/>
          <w:jc w:val="center"/>
        </w:trPr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AB5F5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755D0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TabM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7DC56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0A082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E7D2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7ACF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0.717 (0.701-0.734)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6E965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0.236 (0.211-0.261)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8A15E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0.088 (0.082-0.093)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77A67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-0.276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39479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1.011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7C667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0.475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72B6D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0.822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DC71D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0.435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0890D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A9370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0.955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B03CB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0.245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51A8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3778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A7B12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4906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4394D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B1AFA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</w:p>
        </w:tc>
      </w:tr>
      <w:tr w:rsidR="005727DC" w:rsidRPr="003025EE" w14:paraId="1D99734C" w14:textId="77777777">
        <w:trPr>
          <w:cantSplit/>
          <w:jc w:val="center"/>
        </w:trPr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69D3D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eICU cohort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F0419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TRS-3 TabM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10DB9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C5810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F4D55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A87F7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0.760 (0.744-0.775)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2E8F3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0.303 (0.268-0.337)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39C1A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0.084 (0.078-0.089)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C6B06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-0.130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6A5B2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1.101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36B03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0.568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12324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0.825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1F858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0.538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52DE5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0.171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2990D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0.964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A5858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0.283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FF8F1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4676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20338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4008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6680C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6793A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827</w:t>
            </w:r>
          </w:p>
        </w:tc>
      </w:tr>
      <w:tr w:rsidR="005727DC" w:rsidRPr="003025EE" w14:paraId="3C05307C" w14:textId="77777777">
        <w:trPr>
          <w:cantSplit/>
          <w:jc w:val="center"/>
        </w:trPr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E8F278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AAA07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raw components TabM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DBAC6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9686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71F93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1002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714D0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A4CDE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0.769 (0.753-0.786)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7CC26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0.301 (0.266-0.333)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3AEA4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0.085 (0.079-0.090)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3B294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-0.204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AB16B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1.129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93D58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0.532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7394D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0.865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215B5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0.493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BACA2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0.165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EA7CC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0.969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C0ED9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0.277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67FF9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4282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C52B1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4402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13903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78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8F5D8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867</w:t>
            </w:r>
          </w:p>
        </w:tc>
      </w:tr>
    </w:tbl>
    <w:p w14:paraId="2E21D05A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Thresholds were selected within the MIMIC-IV fitting procedure and applied unchanged to all MIMIC-IV out-of-sample probabilities and to the eICU cohort.</w:t>
      </w:r>
    </w:p>
    <w:p w14:paraId="6242D539" w14:textId="77777777" w:rsidR="005727DC" w:rsidRPr="003025EE" w:rsidRDefault="00B21C62">
      <w:pPr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br w:type="page"/>
      </w:r>
    </w:p>
    <w:p w14:paraId="38FAE551" w14:textId="77777777" w:rsidR="005727DC" w:rsidRPr="003025EE" w:rsidRDefault="00B21C6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b/>
          <w:sz w:val="24"/>
          <w:szCs w:val="24"/>
        </w:rPr>
        <w:lastRenderedPageBreak/>
        <w:t>Supplementary Table 14. Pairwise comparison of AUROCs among TabM input sets</w:t>
      </w:r>
    </w:p>
    <w:tbl>
      <w:tblPr>
        <w:tblW w:w="0" w:type="auto"/>
        <w:jc w:val="center"/>
        <w:tblBorders>
          <w:top w:val="single" w:sz="10" w:space="0" w:color="000000"/>
          <w:left w:val="nil"/>
          <w:bottom w:val="single" w:sz="1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 w:rsidR="005727DC" w:rsidRPr="003025EE" w14:paraId="56F99594" w14:textId="77777777">
        <w:trPr>
          <w:cantSplit/>
          <w:tblHeader/>
          <w:jc w:val="center"/>
        </w:trPr>
        <w:tc>
          <w:tcPr>
            <w:tcW w:w="1428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3C26B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1428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A5656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Model_1</w:t>
            </w:r>
          </w:p>
        </w:tc>
        <w:tc>
          <w:tcPr>
            <w:tcW w:w="1428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314D4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Model_2</w:t>
            </w:r>
          </w:p>
        </w:tc>
        <w:tc>
          <w:tcPr>
            <w:tcW w:w="1428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6F9E7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AUROC model 1</w:t>
            </w:r>
          </w:p>
        </w:tc>
        <w:tc>
          <w:tcPr>
            <w:tcW w:w="1428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1E77F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AUROC model 2</w:t>
            </w:r>
          </w:p>
        </w:tc>
        <w:tc>
          <w:tcPr>
            <w:tcW w:w="1428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EC546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Delta AUROC</w:t>
            </w:r>
          </w:p>
        </w:tc>
        <w:tc>
          <w:tcPr>
            <w:tcW w:w="1428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6EFD4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DeLong_Z</w:t>
            </w:r>
          </w:p>
        </w:tc>
        <w:tc>
          <w:tcPr>
            <w:tcW w:w="1428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F7C74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DeLong P</w:t>
            </w:r>
          </w:p>
        </w:tc>
        <w:tc>
          <w:tcPr>
            <w:tcW w:w="1428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A3CFD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Cluster bootstrap CI low</w:t>
            </w:r>
          </w:p>
        </w:tc>
        <w:tc>
          <w:tcPr>
            <w:tcW w:w="1428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6A6DE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Cluster bootstrap CI high</w:t>
            </w:r>
          </w:p>
        </w:tc>
        <w:tc>
          <w:tcPr>
            <w:tcW w:w="1428" w:type="dxa"/>
            <w:tcBorders>
              <w:bottom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06691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b/>
                <w:sz w:val="24"/>
                <w:szCs w:val="24"/>
              </w:rPr>
              <w:t>Cluster bootstrap P</w:t>
            </w:r>
          </w:p>
        </w:tc>
      </w:tr>
      <w:tr w:rsidR="005727DC" w:rsidRPr="003025EE" w14:paraId="7DCD5FE8" w14:textId="77777777">
        <w:trPr>
          <w:cantSplit/>
          <w:jc w:val="center"/>
        </w:trPr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EC37E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28F99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FC3F4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TRS-3-only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1407F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0.788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83718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0.711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A6B17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0.077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F3EEC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5.796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1B8D5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0984F1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3DD895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AAAD77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DC" w:rsidRPr="003025EE" w14:paraId="6E8BA93F" w14:textId="77777777">
        <w:trPr>
          <w:cantSplit/>
          <w:jc w:val="center"/>
        </w:trPr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E5318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A9F7C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TRS-3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92C70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TRS-3-only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E9896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0.829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48B04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0.711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A02DD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0.118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0AC5C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12.487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53349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1687DD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66E36F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2FCB01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DC" w:rsidRPr="003025EE" w14:paraId="612E0217" w14:textId="77777777">
        <w:trPr>
          <w:cantSplit/>
          <w:jc w:val="center"/>
        </w:trPr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E8C57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EBDED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TRS-3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CFAC2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0C1EC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0.829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064EA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0.788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042EA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7E187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7.301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7DE48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B3D6B9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4130FB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00C262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DC" w:rsidRPr="003025EE" w14:paraId="772E605F" w14:textId="77777777">
        <w:trPr>
          <w:cantSplit/>
          <w:jc w:val="center"/>
        </w:trPr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13258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9307C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raw components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9E3A6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TRS-3-only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345F5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3A23E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0.711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8067E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0.121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1FD77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12.605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9A17D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91A00B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B5B975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98BA42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DC" w:rsidRPr="003025EE" w14:paraId="5A5BD3FB" w14:textId="77777777">
        <w:trPr>
          <w:cantSplit/>
          <w:jc w:val="center"/>
        </w:trPr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341A0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D6EEE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raw components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972F5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00E5E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8127C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0.788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DF30F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6563D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7.561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B51F15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761D88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57A705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AF68FE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DC" w:rsidRPr="003025EE" w14:paraId="5EED7273" w14:textId="77777777">
        <w:trPr>
          <w:cantSplit/>
          <w:jc w:val="center"/>
        </w:trPr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E019D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MIMIC-IV cohort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4BA51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raw components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0963B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TRS-3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42F65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F21EE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0.829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9985C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AECE2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1.406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28AA3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0.160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167185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0DD2FB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63D4F5" w14:textId="77777777" w:rsidR="005727DC" w:rsidRPr="003025EE" w:rsidRDefault="005727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DC" w:rsidRPr="003025EE" w14:paraId="062CFC44" w14:textId="77777777">
        <w:trPr>
          <w:cantSplit/>
          <w:jc w:val="center"/>
        </w:trPr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4C8F80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2A06A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4E16C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TRS-3-only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CB94A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0.717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136AE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0.707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F98A7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40FF9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0.907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995AC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0.364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3D77B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-0.011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266A0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BE00A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0.388</w:t>
            </w:r>
          </w:p>
        </w:tc>
      </w:tr>
      <w:tr w:rsidR="005727DC" w:rsidRPr="003025EE" w14:paraId="352CCECC" w14:textId="77777777">
        <w:trPr>
          <w:cantSplit/>
          <w:jc w:val="center"/>
        </w:trPr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D66325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A63CE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TRS-3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7A9E04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TRS-3-only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0CD93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0.760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F6040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0.707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061DD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B4C1D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6.929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7E0A9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67F089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83706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7C78A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5727DC" w:rsidRPr="003025EE" w14:paraId="48CA521C" w14:textId="77777777">
        <w:trPr>
          <w:cantSplit/>
          <w:jc w:val="center"/>
        </w:trPr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0629D3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7F429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TRS-3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2A8AE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1E7C2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0.760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8CE62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0.717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65B8F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76877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8.102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36E97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A77E4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A35F66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8FB97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5727DC" w:rsidRPr="003025EE" w14:paraId="44132E4E" w14:textId="77777777">
        <w:trPr>
          <w:cantSplit/>
          <w:jc w:val="center"/>
        </w:trPr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BCD437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eICU cohort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2605D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raw components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BBDED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TRS-3-only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613CC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0.769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660B4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0.707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CC041B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C63AC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7.791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C9BC4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481342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17984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0.081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3AAD3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5727DC" w:rsidRPr="003025EE" w14:paraId="5D94934D" w14:textId="77777777">
        <w:trPr>
          <w:cantSplit/>
          <w:jc w:val="center"/>
        </w:trPr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E449C4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EEBF7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raw components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341B3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04BE6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0.769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0A7DAA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0.717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83DEB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02F06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9.716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CDCA40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D4FED8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419F9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93B507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5727DC" w:rsidRPr="003025EE" w14:paraId="4701CBDD" w14:textId="77777777">
        <w:trPr>
          <w:cantSplit/>
          <w:jc w:val="center"/>
        </w:trPr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E3CEEF" w14:textId="77777777" w:rsidR="005727DC" w:rsidRPr="003025EE" w:rsidRDefault="00B21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eICU cohort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86781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raw components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BB1A2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Core clinical + TRS-3 TabM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E7ECD1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0.769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74D7C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0.760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87D76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601F0E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2.950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94273D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B2301F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ECCA63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4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1D097C" w14:textId="77777777" w:rsidR="005727DC" w:rsidRPr="003025EE" w:rsidRDefault="00B21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5EE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</w:tbl>
    <w:p w14:paraId="2AF6B3D4" w14:textId="77777777" w:rsidR="005727DC" w:rsidRPr="003025EE" w:rsidRDefault="00B21C62">
      <w:pPr>
        <w:spacing w:before="60" w:after="0" w:line="240" w:lineRule="auto"/>
        <w:rPr>
          <w:rFonts w:ascii="Times New Roman" w:hAnsi="Times New Roman" w:cs="Times New Roman"/>
          <w:sz w:val="24"/>
          <w:szCs w:val="24"/>
        </w:rPr>
      </w:pPr>
      <w:r w:rsidRPr="003025EE">
        <w:rPr>
          <w:rFonts w:ascii="Times New Roman" w:hAnsi="Times New Roman" w:cs="Times New Roman"/>
          <w:sz w:val="24"/>
          <w:szCs w:val="24"/>
        </w:rPr>
        <w:t>Paired DeLong tests used predictions from the same patients. Hospital-cluster bootstrap intervals and P values are additionally reported for eICU.</w:t>
      </w:r>
    </w:p>
    <w:sectPr w:rsidR="005727DC" w:rsidRPr="003025EE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EBB8C" w14:textId="77777777" w:rsidR="00B21C62" w:rsidRDefault="00B21C62" w:rsidP="003025EE">
      <w:pPr>
        <w:spacing w:after="0" w:line="240" w:lineRule="auto"/>
      </w:pPr>
      <w:r>
        <w:separator/>
      </w:r>
    </w:p>
  </w:endnote>
  <w:endnote w:type="continuationSeparator" w:id="0">
    <w:p w14:paraId="2F3BC890" w14:textId="77777777" w:rsidR="00B21C62" w:rsidRDefault="00B21C62" w:rsidP="00302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D34B6" w14:textId="77777777" w:rsidR="00B21C62" w:rsidRDefault="00B21C62" w:rsidP="003025EE">
      <w:pPr>
        <w:spacing w:after="0" w:line="240" w:lineRule="auto"/>
      </w:pPr>
      <w:r>
        <w:separator/>
      </w:r>
    </w:p>
  </w:footnote>
  <w:footnote w:type="continuationSeparator" w:id="0">
    <w:p w14:paraId="328418C8" w14:textId="77777777" w:rsidR="00B21C62" w:rsidRDefault="00B21C62" w:rsidP="00302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6316050">
    <w:abstractNumId w:val="8"/>
  </w:num>
  <w:num w:numId="2" w16cid:durableId="1405685389">
    <w:abstractNumId w:val="6"/>
  </w:num>
  <w:num w:numId="3" w16cid:durableId="2092117753">
    <w:abstractNumId w:val="5"/>
  </w:num>
  <w:num w:numId="4" w16cid:durableId="1152254658">
    <w:abstractNumId w:val="4"/>
  </w:num>
  <w:num w:numId="5" w16cid:durableId="1972859024">
    <w:abstractNumId w:val="7"/>
  </w:num>
  <w:num w:numId="6" w16cid:durableId="1716005211">
    <w:abstractNumId w:val="3"/>
  </w:num>
  <w:num w:numId="7" w16cid:durableId="950471351">
    <w:abstractNumId w:val="2"/>
  </w:num>
  <w:num w:numId="8" w16cid:durableId="233323252">
    <w:abstractNumId w:val="1"/>
  </w:num>
  <w:num w:numId="9" w16cid:durableId="136035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25EE"/>
    <w:rsid w:val="00326F90"/>
    <w:rsid w:val="005727DC"/>
    <w:rsid w:val="00AA1D8D"/>
    <w:rsid w:val="00B21C62"/>
    <w:rsid w:val="00B47730"/>
    <w:rsid w:val="00C62B5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07831D"/>
  <w14:defaultImageDpi w14:val="300"/>
  <w15:docId w15:val="{29A225AC-D16F-48C0-BFD7-1C556BB0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3235</Words>
  <Characters>19124</Characters>
  <Application>Microsoft Office Word</Application>
  <DocSecurity>0</DocSecurity>
  <Lines>2124</Lines>
  <Paragraphs>2032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20327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zi su</cp:lastModifiedBy>
  <cp:revision>2</cp:revision>
  <dcterms:created xsi:type="dcterms:W3CDTF">2013-12-23T23:15:00Z</dcterms:created>
  <dcterms:modified xsi:type="dcterms:W3CDTF">2026-08-24T09:08:00Z</dcterms:modified>
  <cp:category/>
</cp:coreProperties>
</file>