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EBF5" w14:textId="697785C8" w:rsidR="00553D6D" w:rsidRPr="00553D6D" w:rsidRDefault="00553D6D" w:rsidP="00553D6D">
      <w:pPr>
        <w:spacing w:after="0" w:line="360" w:lineRule="auto"/>
        <w:jc w:val="center"/>
        <w:rPr>
          <w:rFonts w:ascii="Times New Roman" w:hAnsi="Times New Roman" w:cs="Times New Roman"/>
          <w:b/>
          <w:sz w:val="24"/>
          <w:szCs w:val="24"/>
        </w:rPr>
      </w:pPr>
      <w:bookmarkStart w:id="0" w:name="_Hlk211344291"/>
      <w:bookmarkStart w:id="1" w:name="_Hlk211344203"/>
      <w:bookmarkStart w:id="2" w:name="_Hlk213061022"/>
      <w:r w:rsidRPr="00553D6D">
        <w:rPr>
          <w:rFonts w:ascii="Times New Roman" w:hAnsi="Times New Roman" w:cs="Times New Roman"/>
          <w:b/>
          <w:sz w:val="24"/>
          <w:szCs w:val="24"/>
        </w:rPr>
        <w:t>Supplementary Materials</w:t>
      </w:r>
    </w:p>
    <w:p w14:paraId="582939BB" w14:textId="2C44765F" w:rsidR="00553D6D" w:rsidRPr="0060291A" w:rsidRDefault="00553D6D" w:rsidP="00553D6D">
      <w:pPr>
        <w:spacing w:after="0" w:line="360" w:lineRule="auto"/>
        <w:jc w:val="center"/>
        <w:rPr>
          <w:rFonts w:ascii="Times New Roman" w:hAnsi="Times New Roman" w:cs="Times New Roman"/>
          <w:bCs/>
          <w:sz w:val="40"/>
          <w:szCs w:val="40"/>
        </w:rPr>
      </w:pPr>
      <w:r w:rsidRPr="0060291A">
        <w:rPr>
          <w:rFonts w:ascii="Times New Roman" w:hAnsi="Times New Roman" w:cs="Times New Roman"/>
          <w:bCs/>
          <w:sz w:val="40"/>
          <w:szCs w:val="40"/>
        </w:rPr>
        <w:t>Synthesis of MnO</w:t>
      </w:r>
      <w:r w:rsidRPr="0060291A">
        <w:rPr>
          <w:rFonts w:ascii="Times New Roman" w:hAnsi="Times New Roman" w:cs="Times New Roman"/>
          <w:bCs/>
          <w:sz w:val="40"/>
          <w:szCs w:val="40"/>
          <w:vertAlign w:val="subscript"/>
        </w:rPr>
        <w:t>2</w:t>
      </w:r>
      <w:r w:rsidRPr="0060291A">
        <w:rPr>
          <w:rFonts w:ascii="Times New Roman" w:hAnsi="Times New Roman" w:cs="Times New Roman"/>
          <w:bCs/>
          <w:sz w:val="40"/>
          <w:szCs w:val="40"/>
        </w:rPr>
        <w:t xml:space="preserve"> Nanostructures for Supercapacitor is an Efficient Electrode Material to Improve Energy Storage: Effect of Annealing Temperature</w:t>
      </w:r>
    </w:p>
    <w:bookmarkEnd w:id="0"/>
    <w:p w14:paraId="4098A7F4" w14:textId="77777777" w:rsidR="00553D6D" w:rsidRPr="00392402" w:rsidRDefault="00553D6D" w:rsidP="00553D6D">
      <w:pPr>
        <w:spacing w:after="0" w:line="480" w:lineRule="auto"/>
        <w:jc w:val="both"/>
        <w:rPr>
          <w:rFonts w:ascii="Times New Roman" w:hAnsi="Times New Roman" w:cs="Times New Roman"/>
          <w:b/>
          <w:bCs/>
          <w:sz w:val="24"/>
          <w:szCs w:val="24"/>
        </w:rPr>
      </w:pPr>
    </w:p>
    <w:p w14:paraId="3B70207F" w14:textId="77777777" w:rsidR="00553D6D" w:rsidRPr="00B80198" w:rsidRDefault="00553D6D" w:rsidP="00553D6D">
      <w:pPr>
        <w:spacing w:line="480" w:lineRule="auto"/>
        <w:jc w:val="center"/>
        <w:rPr>
          <w:rFonts w:ascii="Times New Roman" w:hAnsi="Times New Roman" w:cs="Times New Roman"/>
          <w:i/>
          <w:color w:val="000000" w:themeColor="text1"/>
          <w:sz w:val="24"/>
          <w:szCs w:val="24"/>
          <w:lang w:val="en-AE"/>
        </w:rPr>
      </w:pPr>
      <w:bookmarkStart w:id="3" w:name="_Hlk194568026"/>
      <w:r w:rsidRPr="00B80198">
        <w:rPr>
          <w:rFonts w:ascii="Times New Roman" w:hAnsi="Times New Roman" w:cs="Times New Roman"/>
          <w:i/>
          <w:color w:val="000000" w:themeColor="text1"/>
          <w:sz w:val="24"/>
          <w:szCs w:val="24"/>
        </w:rPr>
        <w:t xml:space="preserve">Suprimkumar D. </w:t>
      </w:r>
      <w:proofErr w:type="spellStart"/>
      <w:proofErr w:type="gramStart"/>
      <w:r w:rsidRPr="00B80198">
        <w:rPr>
          <w:rFonts w:ascii="Times New Roman" w:hAnsi="Times New Roman" w:cs="Times New Roman"/>
          <w:i/>
          <w:color w:val="000000" w:themeColor="text1"/>
          <w:sz w:val="24"/>
          <w:szCs w:val="24"/>
        </w:rPr>
        <w:t>Dhas</w:t>
      </w:r>
      <w:r w:rsidRPr="00B80198">
        <w:rPr>
          <w:rFonts w:ascii="Times New Roman" w:hAnsi="Times New Roman" w:cs="Times New Roman"/>
          <w:i/>
          <w:color w:val="000000" w:themeColor="text1"/>
          <w:sz w:val="24"/>
          <w:szCs w:val="24"/>
          <w:vertAlign w:val="superscript"/>
        </w:rPr>
        <w:t>a,h</w:t>
      </w:r>
      <w:proofErr w:type="spellEnd"/>
      <w:proofErr w:type="gramEnd"/>
      <w:r w:rsidRPr="00B80198">
        <w:rPr>
          <w:rFonts w:ascii="Times New Roman" w:hAnsi="Times New Roman" w:cs="Times New Roman"/>
          <w:i/>
          <w:color w:val="000000" w:themeColor="text1"/>
          <w:sz w:val="24"/>
          <w:szCs w:val="24"/>
          <w:vertAlign w:val="superscript"/>
        </w:rPr>
        <w:t>*,1</w:t>
      </w:r>
      <w:r w:rsidRPr="00B80198">
        <w:rPr>
          <w:rFonts w:ascii="Times New Roman" w:hAnsi="Times New Roman" w:cs="Times New Roman"/>
          <w:i/>
          <w:color w:val="000000" w:themeColor="text1"/>
          <w:sz w:val="24"/>
          <w:szCs w:val="24"/>
        </w:rPr>
        <w:t xml:space="preserve">, Pragati N. </w:t>
      </w:r>
      <w:proofErr w:type="spellStart"/>
      <w:r w:rsidRPr="00B80198">
        <w:rPr>
          <w:rFonts w:ascii="Times New Roman" w:hAnsi="Times New Roman" w:cs="Times New Roman"/>
          <w:i/>
          <w:color w:val="000000" w:themeColor="text1"/>
          <w:sz w:val="24"/>
          <w:szCs w:val="24"/>
        </w:rPr>
        <w:t>Thonge</w:t>
      </w:r>
      <w:r w:rsidRPr="00B80198">
        <w:rPr>
          <w:rFonts w:ascii="Times New Roman" w:hAnsi="Times New Roman" w:cs="Times New Roman"/>
          <w:i/>
          <w:color w:val="000000" w:themeColor="text1"/>
          <w:sz w:val="24"/>
          <w:szCs w:val="24"/>
          <w:vertAlign w:val="superscript"/>
        </w:rPr>
        <w:t>b</w:t>
      </w:r>
      <w:proofErr w:type="spellEnd"/>
      <w:r w:rsidRPr="00B80198">
        <w:rPr>
          <w:rFonts w:ascii="Times New Roman" w:hAnsi="Times New Roman" w:cs="Times New Roman"/>
          <w:i/>
          <w:color w:val="000000" w:themeColor="text1"/>
          <w:sz w:val="24"/>
          <w:szCs w:val="24"/>
        </w:rPr>
        <w:t>,</w:t>
      </w:r>
      <w:r w:rsidRPr="00B80198">
        <w:rPr>
          <w:rFonts w:ascii="Times New Roman" w:hAnsi="Times New Roman" w:cs="Times New Roman"/>
          <w:i/>
          <w:color w:val="000000" w:themeColor="text1"/>
          <w:sz w:val="24"/>
          <w:szCs w:val="24"/>
          <w:shd w:val="clear" w:color="auto" w:fill="FFFFFF"/>
        </w:rPr>
        <w:t xml:space="preserve"> </w:t>
      </w:r>
      <w:r w:rsidRPr="00B80198">
        <w:rPr>
          <w:rFonts w:ascii="Times New Roman" w:hAnsi="Times New Roman" w:cs="Times New Roman"/>
          <w:i/>
          <w:color w:val="000000" w:themeColor="text1"/>
          <w:sz w:val="24"/>
          <w:szCs w:val="24"/>
        </w:rPr>
        <w:t>Aqsa Ghazal</w:t>
      </w:r>
      <w:r w:rsidRPr="00B80198">
        <w:rPr>
          <w:rFonts w:ascii="Times New Roman" w:hAnsi="Times New Roman" w:cs="Times New Roman"/>
          <w:i/>
          <w:color w:val="000000" w:themeColor="text1"/>
          <w:sz w:val="24"/>
          <w:szCs w:val="24"/>
          <w:vertAlign w:val="superscript"/>
        </w:rPr>
        <w:t>a</w:t>
      </w:r>
      <w:r w:rsidRPr="00B80198">
        <w:rPr>
          <w:rFonts w:ascii="Times New Roman" w:hAnsi="Times New Roman" w:cs="Times New Roman"/>
          <w:i/>
          <w:color w:val="000000" w:themeColor="text1"/>
          <w:sz w:val="24"/>
          <w:szCs w:val="24"/>
        </w:rPr>
        <w:t xml:space="preserve">, Aravind H. </w:t>
      </w:r>
      <w:proofErr w:type="spellStart"/>
      <w:r w:rsidRPr="00B80198">
        <w:rPr>
          <w:rFonts w:ascii="Times New Roman" w:hAnsi="Times New Roman" w:cs="Times New Roman"/>
          <w:i/>
          <w:color w:val="000000" w:themeColor="text1"/>
          <w:sz w:val="24"/>
          <w:szCs w:val="24"/>
        </w:rPr>
        <w:t>Patil</w:t>
      </w:r>
      <w:r w:rsidRPr="00B80198">
        <w:rPr>
          <w:rFonts w:ascii="Times New Roman" w:hAnsi="Times New Roman" w:cs="Times New Roman"/>
          <w:i/>
          <w:color w:val="000000" w:themeColor="text1"/>
          <w:sz w:val="24"/>
          <w:szCs w:val="24"/>
          <w:vertAlign w:val="superscript"/>
        </w:rPr>
        <w:t>c</w:t>
      </w:r>
      <w:proofErr w:type="spellEnd"/>
      <w:r w:rsidRPr="00B80198">
        <w:rPr>
          <w:rFonts w:ascii="Times New Roman" w:hAnsi="Times New Roman" w:cs="Times New Roman"/>
          <w:i/>
          <w:color w:val="000000" w:themeColor="text1"/>
          <w:sz w:val="24"/>
          <w:szCs w:val="24"/>
        </w:rPr>
        <w:t xml:space="preserve">, Teja M. </w:t>
      </w:r>
      <w:proofErr w:type="spellStart"/>
      <w:r w:rsidRPr="00B80198">
        <w:rPr>
          <w:rFonts w:ascii="Times New Roman" w:hAnsi="Times New Roman" w:cs="Times New Roman"/>
          <w:i/>
          <w:color w:val="000000" w:themeColor="text1"/>
          <w:sz w:val="24"/>
          <w:szCs w:val="24"/>
        </w:rPr>
        <w:t>Patil</w:t>
      </w:r>
      <w:r w:rsidRPr="00B80198">
        <w:rPr>
          <w:rFonts w:ascii="Times New Roman" w:hAnsi="Times New Roman" w:cs="Times New Roman"/>
          <w:i/>
          <w:color w:val="000000" w:themeColor="text1"/>
          <w:sz w:val="24"/>
          <w:szCs w:val="24"/>
          <w:vertAlign w:val="superscript"/>
        </w:rPr>
        <w:t>d</w:t>
      </w:r>
      <w:proofErr w:type="spellEnd"/>
      <w:r w:rsidRPr="00B80198">
        <w:rPr>
          <w:rFonts w:ascii="Times New Roman" w:hAnsi="Times New Roman" w:cs="Times New Roman"/>
          <w:i/>
          <w:color w:val="000000" w:themeColor="text1"/>
          <w:sz w:val="24"/>
          <w:szCs w:val="24"/>
        </w:rPr>
        <w:t>, Tushar T. </w:t>
      </w:r>
      <w:proofErr w:type="spellStart"/>
      <w:r w:rsidRPr="00B80198">
        <w:rPr>
          <w:rFonts w:ascii="Times New Roman" w:hAnsi="Times New Roman" w:cs="Times New Roman"/>
          <w:i/>
          <w:color w:val="000000" w:themeColor="text1"/>
          <w:sz w:val="24"/>
          <w:szCs w:val="24"/>
        </w:rPr>
        <w:t>Bhosale</w:t>
      </w:r>
      <w:r w:rsidRPr="00B80198">
        <w:rPr>
          <w:rFonts w:ascii="Times New Roman" w:hAnsi="Times New Roman" w:cs="Times New Roman"/>
          <w:i/>
          <w:color w:val="000000" w:themeColor="text1"/>
          <w:sz w:val="24"/>
          <w:szCs w:val="24"/>
          <w:vertAlign w:val="superscript"/>
        </w:rPr>
        <w:t>e</w:t>
      </w:r>
      <w:proofErr w:type="spellEnd"/>
      <w:r w:rsidRPr="00B80198">
        <w:rPr>
          <w:rFonts w:ascii="Times New Roman" w:hAnsi="Times New Roman" w:cs="Times New Roman"/>
          <w:i/>
          <w:color w:val="000000" w:themeColor="text1"/>
          <w:sz w:val="24"/>
          <w:szCs w:val="24"/>
        </w:rPr>
        <w:t xml:space="preserve">, </w:t>
      </w:r>
      <w:r w:rsidRPr="00B80198">
        <w:rPr>
          <w:rFonts w:ascii="Times New Roman" w:hAnsi="Times New Roman" w:cs="Times New Roman"/>
          <w:i/>
          <w:color w:val="000000" w:themeColor="text1"/>
          <w:sz w:val="24"/>
          <w:szCs w:val="24"/>
          <w:lang w:val="en-AE"/>
        </w:rPr>
        <w:t xml:space="preserve">D. </w:t>
      </w:r>
      <w:proofErr w:type="spellStart"/>
      <w:r w:rsidRPr="00B80198">
        <w:rPr>
          <w:rFonts w:ascii="Times New Roman" w:hAnsi="Times New Roman" w:cs="Times New Roman"/>
          <w:i/>
          <w:color w:val="000000" w:themeColor="text1"/>
          <w:sz w:val="24"/>
          <w:szCs w:val="24"/>
          <w:lang w:val="en-AE"/>
        </w:rPr>
        <w:t>Karthigaimuthu</w:t>
      </w:r>
      <w:r w:rsidRPr="00B80198">
        <w:rPr>
          <w:rFonts w:ascii="Times New Roman" w:hAnsi="Times New Roman" w:cs="Times New Roman"/>
          <w:i/>
          <w:color w:val="000000" w:themeColor="text1"/>
          <w:sz w:val="24"/>
          <w:szCs w:val="24"/>
          <w:vertAlign w:val="superscript"/>
          <w:lang w:val="en-AE"/>
        </w:rPr>
        <w:t>f</w:t>
      </w:r>
      <w:proofErr w:type="spellEnd"/>
      <w:r w:rsidRPr="00B80198">
        <w:rPr>
          <w:rFonts w:ascii="Times New Roman" w:hAnsi="Times New Roman" w:cs="Times New Roman"/>
          <w:i/>
          <w:color w:val="000000" w:themeColor="text1"/>
          <w:sz w:val="24"/>
          <w:szCs w:val="24"/>
          <w:lang w:val="en-AE"/>
        </w:rPr>
        <w:t xml:space="preserve">, Saifan M. </w:t>
      </w:r>
      <w:proofErr w:type="spellStart"/>
      <w:r w:rsidRPr="00B80198">
        <w:rPr>
          <w:rFonts w:ascii="Times New Roman" w:hAnsi="Times New Roman" w:cs="Times New Roman"/>
          <w:i/>
          <w:color w:val="000000" w:themeColor="text1"/>
          <w:sz w:val="24"/>
          <w:szCs w:val="24"/>
          <w:lang w:val="en-AE"/>
        </w:rPr>
        <w:t>Shaikh</w:t>
      </w:r>
      <w:r w:rsidRPr="00B80198">
        <w:rPr>
          <w:rFonts w:ascii="Times New Roman" w:hAnsi="Times New Roman" w:cs="Times New Roman"/>
          <w:i/>
          <w:color w:val="000000" w:themeColor="text1"/>
          <w:sz w:val="24"/>
          <w:szCs w:val="24"/>
          <w:vertAlign w:val="superscript"/>
          <w:lang w:val="en-AE"/>
        </w:rPr>
        <w:t>g</w:t>
      </w:r>
      <w:proofErr w:type="spellEnd"/>
      <w:r w:rsidRPr="00B80198">
        <w:rPr>
          <w:rFonts w:ascii="Times New Roman" w:hAnsi="Times New Roman" w:cs="Times New Roman"/>
          <w:i/>
          <w:color w:val="000000" w:themeColor="text1"/>
          <w:sz w:val="24"/>
          <w:szCs w:val="24"/>
          <w:lang w:val="en-AE"/>
        </w:rPr>
        <w:t xml:space="preserve">, </w:t>
      </w:r>
      <w:r w:rsidRPr="00B80198">
        <w:rPr>
          <w:rFonts w:ascii="Times New Roman" w:hAnsi="Times New Roman" w:cs="Times New Roman"/>
          <w:i/>
          <w:color w:val="000000" w:themeColor="text1"/>
          <w:sz w:val="24"/>
          <w:szCs w:val="24"/>
          <w:shd w:val="clear" w:color="auto" w:fill="FFFFFF"/>
        </w:rPr>
        <w:t xml:space="preserve">Falah </w:t>
      </w:r>
      <w:proofErr w:type="spellStart"/>
      <w:proofErr w:type="gramStart"/>
      <w:r w:rsidRPr="00B80198">
        <w:rPr>
          <w:rFonts w:ascii="Times New Roman" w:hAnsi="Times New Roman" w:cs="Times New Roman"/>
          <w:i/>
          <w:color w:val="000000" w:themeColor="text1"/>
          <w:sz w:val="24"/>
          <w:szCs w:val="24"/>
          <w:shd w:val="clear" w:color="auto" w:fill="FFFFFF"/>
        </w:rPr>
        <w:t>Awwad</w:t>
      </w:r>
      <w:r w:rsidRPr="00B80198">
        <w:rPr>
          <w:rFonts w:ascii="Times New Roman" w:hAnsi="Times New Roman" w:cs="Times New Roman"/>
          <w:i/>
          <w:color w:val="000000" w:themeColor="text1"/>
          <w:sz w:val="24"/>
          <w:szCs w:val="24"/>
          <w:shd w:val="clear" w:color="auto" w:fill="FFFFFF"/>
          <w:vertAlign w:val="superscript"/>
        </w:rPr>
        <w:t>a,h</w:t>
      </w:r>
      <w:proofErr w:type="spellEnd"/>
      <w:proofErr w:type="gramEnd"/>
      <w:r w:rsidRPr="00B80198">
        <w:rPr>
          <w:rFonts w:ascii="Times New Roman" w:hAnsi="Times New Roman" w:cs="Times New Roman"/>
          <w:i/>
          <w:color w:val="000000" w:themeColor="text1"/>
          <w:sz w:val="24"/>
          <w:szCs w:val="24"/>
          <w:shd w:val="clear" w:color="auto" w:fill="FFFFFF"/>
          <w:vertAlign w:val="superscript"/>
        </w:rPr>
        <w:t>*</w:t>
      </w:r>
      <w:bookmarkStart w:id="4" w:name="_Hlk211421519"/>
      <w:bookmarkEnd w:id="3"/>
    </w:p>
    <w:p w14:paraId="579B6E58" w14:textId="77777777" w:rsidR="00553D6D" w:rsidRPr="0060291A" w:rsidRDefault="00553D6D" w:rsidP="00553D6D">
      <w:pPr>
        <w:spacing w:after="0" w:line="360" w:lineRule="auto"/>
        <w:contextualSpacing/>
        <w:jc w:val="center"/>
        <w:rPr>
          <w:rFonts w:ascii="Times New Roman" w:hAnsi="Times New Roman" w:cs="Times New Roman"/>
          <w:color w:val="000000"/>
          <w:sz w:val="24"/>
          <w:szCs w:val="24"/>
        </w:rPr>
      </w:pPr>
      <w:proofErr w:type="spellStart"/>
      <w:r w:rsidRPr="0060291A">
        <w:rPr>
          <w:rFonts w:asciiTheme="majorBidi" w:hAnsiTheme="majorBidi" w:cstheme="majorBidi"/>
          <w:sz w:val="24"/>
          <w:szCs w:val="24"/>
          <w:vertAlign w:val="superscript"/>
        </w:rPr>
        <w:t>a</w:t>
      </w:r>
      <w:r>
        <w:rPr>
          <w:rFonts w:ascii="Times New Roman" w:hAnsi="Times New Roman" w:cs="Times New Roman"/>
          <w:color w:val="000000"/>
          <w:sz w:val="24"/>
          <w:szCs w:val="24"/>
        </w:rPr>
        <w:t>Industry</w:t>
      </w:r>
      <w:proofErr w:type="spellEnd"/>
      <w:r>
        <w:rPr>
          <w:rFonts w:ascii="Times New Roman" w:hAnsi="Times New Roman" w:cs="Times New Roman"/>
          <w:color w:val="000000"/>
          <w:sz w:val="24"/>
          <w:szCs w:val="24"/>
        </w:rPr>
        <w:t xml:space="preserve"> 4.0, </w:t>
      </w:r>
      <w:r w:rsidRPr="0060291A">
        <w:rPr>
          <w:rFonts w:ascii="Times New Roman" w:hAnsi="Times New Roman" w:cs="Times New Roman"/>
          <w:color w:val="000000"/>
          <w:sz w:val="24"/>
          <w:szCs w:val="24"/>
        </w:rPr>
        <w:t>UAEU Science &amp; Innovation Park, United Arab Emirates University, Al Ain, UAE</w:t>
      </w:r>
    </w:p>
    <w:p w14:paraId="00E50761" w14:textId="77777777" w:rsidR="00553D6D" w:rsidRDefault="00553D6D" w:rsidP="00553D6D">
      <w:pPr>
        <w:spacing w:after="0" w:line="360" w:lineRule="auto"/>
        <w:contextualSpacing/>
        <w:jc w:val="center"/>
        <w:rPr>
          <w:rFonts w:ascii="Times New Roman" w:hAnsi="Times New Roman" w:cs="Times New Roman"/>
          <w:color w:val="000000" w:themeColor="text1"/>
          <w:sz w:val="24"/>
          <w:szCs w:val="24"/>
        </w:rPr>
      </w:pPr>
      <w:proofErr w:type="spellStart"/>
      <w:r w:rsidRPr="0060291A">
        <w:rPr>
          <w:rFonts w:ascii="Times New Roman" w:hAnsi="Times New Roman" w:cs="Times New Roman"/>
          <w:color w:val="000000" w:themeColor="text1"/>
          <w:sz w:val="24"/>
          <w:szCs w:val="24"/>
          <w:vertAlign w:val="superscript"/>
        </w:rPr>
        <w:t>b</w:t>
      </w:r>
      <w:r w:rsidRPr="0060291A">
        <w:rPr>
          <w:rFonts w:ascii="Times New Roman" w:hAnsi="Times New Roman" w:cs="Times New Roman"/>
          <w:color w:val="000000" w:themeColor="text1"/>
          <w:sz w:val="24"/>
          <w:szCs w:val="24"/>
        </w:rPr>
        <w:t>School</w:t>
      </w:r>
      <w:proofErr w:type="spellEnd"/>
      <w:r w:rsidRPr="0060291A">
        <w:rPr>
          <w:rFonts w:ascii="Times New Roman" w:hAnsi="Times New Roman" w:cs="Times New Roman"/>
          <w:color w:val="000000" w:themeColor="text1"/>
          <w:sz w:val="24"/>
          <w:szCs w:val="24"/>
        </w:rPr>
        <w:t xml:space="preserve"> of </w:t>
      </w:r>
      <w:r>
        <w:rPr>
          <w:rFonts w:ascii="Times New Roman" w:hAnsi="Times New Roman" w:cs="Times New Roman"/>
          <w:color w:val="000000" w:themeColor="text1"/>
          <w:sz w:val="24"/>
          <w:szCs w:val="24"/>
        </w:rPr>
        <w:t>Life Science</w:t>
      </w:r>
      <w:r w:rsidRPr="0060291A">
        <w:rPr>
          <w:rFonts w:ascii="Times New Roman" w:hAnsi="Times New Roman" w:cs="Times New Roman"/>
          <w:color w:val="000000" w:themeColor="text1"/>
          <w:sz w:val="24"/>
          <w:szCs w:val="24"/>
        </w:rPr>
        <w:t xml:space="preserve">, </w:t>
      </w:r>
      <w:proofErr w:type="spellStart"/>
      <w:r w:rsidRPr="0060291A">
        <w:rPr>
          <w:rFonts w:ascii="Times New Roman" w:hAnsi="Times New Roman" w:cs="Times New Roman"/>
          <w:color w:val="000000" w:themeColor="text1"/>
          <w:sz w:val="24"/>
          <w:szCs w:val="24"/>
        </w:rPr>
        <w:t>Punyashlok</w:t>
      </w:r>
      <w:proofErr w:type="spellEnd"/>
      <w:r w:rsidRPr="0060291A">
        <w:rPr>
          <w:rFonts w:ascii="Times New Roman" w:hAnsi="Times New Roman" w:cs="Times New Roman"/>
          <w:color w:val="000000" w:themeColor="text1"/>
          <w:sz w:val="24"/>
          <w:szCs w:val="24"/>
        </w:rPr>
        <w:t xml:space="preserve"> </w:t>
      </w:r>
      <w:proofErr w:type="spellStart"/>
      <w:r w:rsidRPr="0060291A">
        <w:rPr>
          <w:rFonts w:ascii="Times New Roman" w:hAnsi="Times New Roman" w:cs="Times New Roman"/>
          <w:color w:val="000000" w:themeColor="text1"/>
          <w:sz w:val="24"/>
          <w:szCs w:val="24"/>
        </w:rPr>
        <w:t>Ahilyadevi</w:t>
      </w:r>
      <w:proofErr w:type="spellEnd"/>
      <w:r w:rsidRPr="0060291A">
        <w:rPr>
          <w:rFonts w:ascii="Times New Roman" w:hAnsi="Times New Roman" w:cs="Times New Roman"/>
          <w:color w:val="000000" w:themeColor="text1"/>
          <w:sz w:val="24"/>
          <w:szCs w:val="24"/>
        </w:rPr>
        <w:t xml:space="preserve"> Holkar, Solapur University, Solapur, Maharashtra 413-255, India</w:t>
      </w:r>
    </w:p>
    <w:p w14:paraId="6D58CCCF" w14:textId="77777777" w:rsidR="00553D6D" w:rsidRPr="00E173B2" w:rsidRDefault="00553D6D" w:rsidP="00553D6D">
      <w:pPr>
        <w:spacing w:after="0" w:line="360" w:lineRule="auto"/>
        <w:contextualSpacing/>
        <w:jc w:val="center"/>
        <w:rPr>
          <w:rFonts w:ascii="Times New Roman" w:hAnsi="Times New Roman" w:cs="Times New Roman"/>
          <w:color w:val="000000" w:themeColor="text1"/>
          <w:sz w:val="24"/>
          <w:szCs w:val="24"/>
        </w:rPr>
      </w:pPr>
      <w:proofErr w:type="spellStart"/>
      <w:r w:rsidRPr="00E173B2">
        <w:rPr>
          <w:rFonts w:ascii="Times New Roman" w:hAnsi="Times New Roman" w:cs="Times New Roman"/>
          <w:color w:val="000000" w:themeColor="text1"/>
          <w:sz w:val="24"/>
          <w:szCs w:val="24"/>
          <w:vertAlign w:val="superscript"/>
        </w:rPr>
        <w:t>c</w:t>
      </w:r>
      <w:r w:rsidRPr="00E173B2">
        <w:rPr>
          <w:rFonts w:ascii="Times New Roman" w:hAnsi="Times New Roman" w:cs="Times New Roman"/>
          <w:color w:val="000000" w:themeColor="text1"/>
          <w:sz w:val="24"/>
          <w:szCs w:val="24"/>
        </w:rPr>
        <w:t>Center</w:t>
      </w:r>
      <w:proofErr w:type="spellEnd"/>
      <w:r w:rsidRPr="00E173B2">
        <w:rPr>
          <w:rFonts w:ascii="Times New Roman" w:hAnsi="Times New Roman" w:cs="Times New Roman"/>
          <w:color w:val="000000" w:themeColor="text1"/>
          <w:sz w:val="24"/>
          <w:szCs w:val="24"/>
        </w:rPr>
        <w:t xml:space="preserve"> of Technology Development, Korea Polar Research Institute, Incheon 21990, Republic of Korea</w:t>
      </w:r>
    </w:p>
    <w:p w14:paraId="02B6005D" w14:textId="77777777" w:rsidR="00553D6D" w:rsidRDefault="00553D6D" w:rsidP="00553D6D">
      <w:pPr>
        <w:spacing w:after="0" w:line="360" w:lineRule="auto"/>
        <w:contextualSpacing/>
        <w:jc w:val="center"/>
        <w:rPr>
          <w:rFonts w:ascii="Times New Roman" w:hAnsi="Times New Roman" w:cs="Times New Roman"/>
          <w:color w:val="000000" w:themeColor="text1"/>
          <w:sz w:val="24"/>
          <w:szCs w:val="24"/>
        </w:rPr>
      </w:pPr>
      <w:proofErr w:type="spellStart"/>
      <w:r w:rsidRPr="00E173B2">
        <w:rPr>
          <w:rFonts w:ascii="Times New Roman" w:hAnsi="Times New Roman" w:cs="Times New Roman"/>
          <w:color w:val="000000" w:themeColor="text1"/>
          <w:sz w:val="24"/>
          <w:szCs w:val="24"/>
          <w:vertAlign w:val="superscript"/>
        </w:rPr>
        <w:t>d</w:t>
      </w:r>
      <w:r w:rsidRPr="00E173B2">
        <w:rPr>
          <w:rFonts w:ascii="Times New Roman" w:hAnsi="Times New Roman" w:cs="Times New Roman"/>
          <w:color w:val="000000" w:themeColor="text1"/>
          <w:sz w:val="24"/>
          <w:szCs w:val="24"/>
        </w:rPr>
        <w:t>Department</w:t>
      </w:r>
      <w:proofErr w:type="spellEnd"/>
      <w:r w:rsidRPr="00E173B2">
        <w:rPr>
          <w:rFonts w:ascii="Times New Roman" w:hAnsi="Times New Roman" w:cs="Times New Roman"/>
          <w:color w:val="000000" w:themeColor="text1"/>
          <w:sz w:val="24"/>
          <w:szCs w:val="24"/>
        </w:rPr>
        <w:t xml:space="preserve"> of Physics, </w:t>
      </w:r>
      <w:proofErr w:type="spellStart"/>
      <w:r w:rsidRPr="00E173B2">
        <w:rPr>
          <w:rFonts w:ascii="Times New Roman" w:hAnsi="Times New Roman" w:cs="Times New Roman"/>
          <w:color w:val="000000" w:themeColor="text1"/>
          <w:sz w:val="24"/>
          <w:szCs w:val="24"/>
        </w:rPr>
        <w:t>Bhogawati</w:t>
      </w:r>
      <w:proofErr w:type="spellEnd"/>
      <w:r w:rsidRPr="00E173B2">
        <w:rPr>
          <w:rFonts w:ascii="Times New Roman" w:hAnsi="Times New Roman" w:cs="Times New Roman"/>
          <w:color w:val="000000" w:themeColor="text1"/>
          <w:sz w:val="24"/>
          <w:szCs w:val="24"/>
        </w:rPr>
        <w:t xml:space="preserve"> Mahavidyalaya, </w:t>
      </w:r>
      <w:proofErr w:type="spellStart"/>
      <w:r w:rsidRPr="00E173B2">
        <w:rPr>
          <w:rFonts w:ascii="Times New Roman" w:hAnsi="Times New Roman" w:cs="Times New Roman"/>
          <w:color w:val="000000" w:themeColor="text1"/>
          <w:sz w:val="24"/>
          <w:szCs w:val="24"/>
        </w:rPr>
        <w:t>Kurukali</w:t>
      </w:r>
      <w:proofErr w:type="spellEnd"/>
      <w:r w:rsidRPr="00E173B2">
        <w:rPr>
          <w:rFonts w:ascii="Times New Roman" w:hAnsi="Times New Roman" w:cs="Times New Roman"/>
          <w:color w:val="000000" w:themeColor="text1"/>
          <w:sz w:val="24"/>
          <w:szCs w:val="24"/>
        </w:rPr>
        <w:t xml:space="preserve">, </w:t>
      </w:r>
      <w:proofErr w:type="spellStart"/>
      <w:r w:rsidRPr="00E173B2">
        <w:rPr>
          <w:rFonts w:ascii="Times New Roman" w:hAnsi="Times New Roman" w:cs="Times New Roman"/>
          <w:color w:val="000000" w:themeColor="text1"/>
          <w:sz w:val="24"/>
          <w:szCs w:val="24"/>
        </w:rPr>
        <w:t>Maharastra</w:t>
      </w:r>
      <w:proofErr w:type="spellEnd"/>
      <w:r w:rsidRPr="00E173B2">
        <w:rPr>
          <w:rFonts w:ascii="Times New Roman" w:hAnsi="Times New Roman" w:cs="Times New Roman"/>
          <w:color w:val="000000" w:themeColor="text1"/>
          <w:sz w:val="24"/>
          <w:szCs w:val="24"/>
        </w:rPr>
        <w:t xml:space="preserve"> 416-211. India</w:t>
      </w:r>
    </w:p>
    <w:p w14:paraId="1B38A2AA" w14:textId="77777777" w:rsidR="00553D6D" w:rsidRDefault="00553D6D" w:rsidP="00553D6D">
      <w:pPr>
        <w:spacing w:after="0" w:line="360" w:lineRule="auto"/>
        <w:contextualSpacing/>
        <w:jc w:val="center"/>
        <w:rPr>
          <w:rFonts w:ascii="Times New Roman" w:hAnsi="Times New Roman" w:cs="Times New Roman"/>
          <w:color w:val="000000" w:themeColor="text1"/>
          <w:sz w:val="24"/>
          <w:szCs w:val="24"/>
        </w:rPr>
      </w:pPr>
      <w:proofErr w:type="spellStart"/>
      <w:r w:rsidRPr="00B80198">
        <w:rPr>
          <w:rFonts w:ascii="Times New Roman" w:hAnsi="Times New Roman" w:cs="Times New Roman"/>
          <w:color w:val="000000" w:themeColor="text1"/>
          <w:sz w:val="24"/>
          <w:szCs w:val="24"/>
          <w:vertAlign w:val="superscript"/>
        </w:rPr>
        <w:t>e</w:t>
      </w:r>
      <w:r w:rsidRPr="00B80198">
        <w:rPr>
          <w:rFonts w:ascii="Times New Roman" w:hAnsi="Times New Roman" w:cs="Times New Roman"/>
          <w:color w:val="000000" w:themeColor="text1"/>
          <w:sz w:val="24"/>
          <w:szCs w:val="24"/>
        </w:rPr>
        <w:t>Thin</w:t>
      </w:r>
      <w:proofErr w:type="spellEnd"/>
      <w:r w:rsidRPr="00B80198">
        <w:rPr>
          <w:rFonts w:ascii="Times New Roman" w:hAnsi="Times New Roman" w:cs="Times New Roman"/>
          <w:color w:val="000000" w:themeColor="text1"/>
          <w:sz w:val="24"/>
          <w:szCs w:val="24"/>
        </w:rPr>
        <w:t xml:space="preserve"> film Nanomaterials Laboratory, Department of Physics, Shivaji University, Kolhapur, Maharashtra 416004, India</w:t>
      </w:r>
    </w:p>
    <w:p w14:paraId="66C5140C" w14:textId="77777777" w:rsidR="00553D6D" w:rsidRDefault="00553D6D" w:rsidP="00553D6D">
      <w:pPr>
        <w:spacing w:after="0" w:line="360" w:lineRule="auto"/>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vertAlign w:val="superscript"/>
        </w:rPr>
        <w:t>f</w:t>
      </w:r>
      <w:r w:rsidRPr="00B80198">
        <w:rPr>
          <w:rFonts w:ascii="Times New Roman" w:hAnsi="Times New Roman" w:cs="Times New Roman"/>
          <w:color w:val="000000" w:themeColor="text1"/>
          <w:sz w:val="24"/>
          <w:szCs w:val="24"/>
        </w:rPr>
        <w:t>Department</w:t>
      </w:r>
      <w:proofErr w:type="spellEnd"/>
      <w:r w:rsidRPr="00B80198">
        <w:rPr>
          <w:rFonts w:ascii="Times New Roman" w:hAnsi="Times New Roman" w:cs="Times New Roman"/>
          <w:color w:val="000000" w:themeColor="text1"/>
          <w:sz w:val="24"/>
          <w:szCs w:val="24"/>
        </w:rPr>
        <w:t xml:space="preserve"> of Mechanical and Aerospace Engineering, United Arab Emirates University, Al Ain 15551, United Arab Emirates</w:t>
      </w:r>
    </w:p>
    <w:p w14:paraId="319EFB5C" w14:textId="77777777" w:rsidR="00553D6D" w:rsidRPr="0060291A" w:rsidRDefault="00553D6D" w:rsidP="00553D6D">
      <w:pPr>
        <w:spacing w:after="0" w:line="360" w:lineRule="auto"/>
        <w:contextualSpacing/>
        <w:jc w:val="center"/>
        <w:rPr>
          <w:rFonts w:ascii="Times New Roman" w:hAnsi="Times New Roman" w:cs="Times New Roman"/>
          <w:color w:val="000000" w:themeColor="text1"/>
          <w:sz w:val="24"/>
          <w:szCs w:val="24"/>
        </w:rPr>
      </w:pPr>
      <w:proofErr w:type="spellStart"/>
      <w:r w:rsidRPr="000570B6">
        <w:rPr>
          <w:rFonts w:ascii="Times New Roman" w:hAnsi="Times New Roman" w:cs="Times New Roman"/>
          <w:color w:val="000000" w:themeColor="text1"/>
          <w:sz w:val="24"/>
          <w:szCs w:val="24"/>
          <w:vertAlign w:val="superscript"/>
        </w:rPr>
        <w:t>g</w:t>
      </w:r>
      <w:r w:rsidRPr="000570B6">
        <w:rPr>
          <w:rFonts w:ascii="Times New Roman" w:hAnsi="Times New Roman" w:cs="Times New Roman"/>
          <w:color w:val="000000" w:themeColor="text1"/>
          <w:sz w:val="24"/>
          <w:szCs w:val="24"/>
        </w:rPr>
        <w:t>Jaysingpur</w:t>
      </w:r>
      <w:proofErr w:type="spellEnd"/>
      <w:r w:rsidRPr="000570B6">
        <w:rPr>
          <w:rFonts w:ascii="Times New Roman" w:hAnsi="Times New Roman" w:cs="Times New Roman"/>
          <w:color w:val="000000" w:themeColor="text1"/>
          <w:sz w:val="24"/>
          <w:szCs w:val="24"/>
        </w:rPr>
        <w:t xml:space="preserve"> College, </w:t>
      </w:r>
      <w:proofErr w:type="spellStart"/>
      <w:r w:rsidRPr="000570B6">
        <w:rPr>
          <w:rFonts w:ascii="Times New Roman" w:hAnsi="Times New Roman" w:cs="Times New Roman"/>
          <w:color w:val="000000" w:themeColor="text1"/>
          <w:sz w:val="24"/>
          <w:szCs w:val="24"/>
        </w:rPr>
        <w:t>Jaysingpur</w:t>
      </w:r>
      <w:proofErr w:type="spellEnd"/>
      <w:r w:rsidRPr="000570B6">
        <w:rPr>
          <w:rFonts w:ascii="Times New Roman" w:hAnsi="Times New Roman" w:cs="Times New Roman"/>
          <w:color w:val="000000" w:themeColor="text1"/>
          <w:sz w:val="24"/>
          <w:szCs w:val="24"/>
        </w:rPr>
        <w:t>, 416101, Maharashtra, India</w:t>
      </w:r>
    </w:p>
    <w:p w14:paraId="3B1DBA96" w14:textId="77777777" w:rsidR="00553D6D" w:rsidRPr="0060291A" w:rsidRDefault="00553D6D" w:rsidP="00553D6D">
      <w:pPr>
        <w:spacing w:line="360" w:lineRule="auto"/>
        <w:contextualSpacing/>
        <w:jc w:val="center"/>
      </w:pPr>
      <w:proofErr w:type="spellStart"/>
      <w:r>
        <w:rPr>
          <w:rFonts w:ascii="Times New Roman" w:hAnsi="Times New Roman" w:cs="Times New Roman"/>
          <w:color w:val="000000" w:themeColor="text1"/>
          <w:sz w:val="24"/>
          <w:szCs w:val="24"/>
          <w:vertAlign w:val="superscript"/>
        </w:rPr>
        <w:t>h</w:t>
      </w:r>
      <w:r w:rsidRPr="0060291A">
        <w:rPr>
          <w:rFonts w:ascii="Times New Roman" w:hAnsi="Times New Roman" w:cs="Times New Roman"/>
          <w:color w:val="000000" w:themeColor="text1"/>
          <w:sz w:val="24"/>
          <w:szCs w:val="24"/>
        </w:rPr>
        <w:t>Electrical</w:t>
      </w:r>
      <w:proofErr w:type="spellEnd"/>
      <w:r w:rsidRPr="0060291A">
        <w:rPr>
          <w:rFonts w:ascii="Times New Roman" w:hAnsi="Times New Roman" w:cs="Times New Roman"/>
          <w:color w:val="000000" w:themeColor="text1"/>
          <w:sz w:val="24"/>
          <w:szCs w:val="24"/>
        </w:rPr>
        <w:t xml:space="preserve"> and Communication Engineering Department, United Arab Emirates University, Al Ain, UAE</w:t>
      </w:r>
      <w:bookmarkEnd w:id="4"/>
    </w:p>
    <w:p w14:paraId="7E8BCEE0" w14:textId="77777777" w:rsidR="00553D6D" w:rsidRDefault="00553D6D" w:rsidP="00553D6D">
      <w:pPr>
        <w:spacing w:after="0" w:line="360" w:lineRule="auto"/>
        <w:contextualSpacing/>
        <w:jc w:val="both"/>
        <w:rPr>
          <w:rFonts w:ascii="Times New Roman" w:hAnsi="Times New Roman" w:cs="Times New Roman"/>
          <w:b/>
          <w:bCs/>
          <w:color w:val="000000" w:themeColor="text1"/>
          <w:sz w:val="24"/>
          <w:szCs w:val="24"/>
        </w:rPr>
      </w:pPr>
    </w:p>
    <w:p w14:paraId="548C6507" w14:textId="77777777" w:rsidR="00553D6D" w:rsidRDefault="00553D6D" w:rsidP="00553D6D">
      <w:pPr>
        <w:spacing w:after="0" w:line="360" w:lineRule="auto"/>
        <w:contextualSpacing/>
        <w:jc w:val="both"/>
        <w:rPr>
          <w:rFonts w:ascii="Times New Roman" w:hAnsi="Times New Roman" w:cs="Times New Roman"/>
          <w:b/>
          <w:bCs/>
          <w:color w:val="000000" w:themeColor="text1"/>
          <w:sz w:val="24"/>
          <w:szCs w:val="24"/>
        </w:rPr>
      </w:pPr>
    </w:p>
    <w:p w14:paraId="290CAEE9" w14:textId="77777777" w:rsidR="00553D6D" w:rsidRDefault="00553D6D" w:rsidP="00553D6D">
      <w:pPr>
        <w:spacing w:after="0" w:line="360" w:lineRule="auto"/>
        <w:contextualSpacing/>
        <w:jc w:val="both"/>
        <w:rPr>
          <w:rFonts w:ascii="Times New Roman" w:hAnsi="Times New Roman" w:cs="Times New Roman"/>
          <w:b/>
          <w:bCs/>
          <w:color w:val="000000" w:themeColor="text1"/>
          <w:sz w:val="24"/>
          <w:szCs w:val="24"/>
        </w:rPr>
      </w:pPr>
    </w:p>
    <w:p w14:paraId="669EF3AA" w14:textId="77777777" w:rsidR="00553D6D" w:rsidRDefault="00553D6D" w:rsidP="00553D6D">
      <w:pPr>
        <w:spacing w:after="0" w:line="360" w:lineRule="auto"/>
        <w:contextualSpacing/>
        <w:jc w:val="both"/>
        <w:rPr>
          <w:rFonts w:ascii="Times New Roman" w:hAnsi="Times New Roman" w:cs="Times New Roman"/>
          <w:b/>
          <w:bCs/>
          <w:color w:val="000000" w:themeColor="text1"/>
          <w:sz w:val="24"/>
          <w:szCs w:val="24"/>
        </w:rPr>
      </w:pPr>
    </w:p>
    <w:p w14:paraId="7AF6A47C" w14:textId="77777777" w:rsidR="00553D6D" w:rsidRDefault="00553D6D" w:rsidP="00553D6D">
      <w:pPr>
        <w:spacing w:after="0" w:line="240" w:lineRule="auto"/>
        <w:contextualSpacing/>
        <w:jc w:val="both"/>
        <w:rPr>
          <w:rFonts w:ascii="Times New Roman" w:hAnsi="Times New Roman" w:cs="Times New Roman"/>
          <w:bCs/>
          <w:color w:val="000000" w:themeColor="text1"/>
          <w:sz w:val="24"/>
          <w:szCs w:val="24"/>
        </w:rPr>
      </w:pPr>
      <w:r w:rsidRPr="0060291A">
        <w:rPr>
          <w:rFonts w:ascii="Times New Roman" w:hAnsi="Times New Roman" w:cs="Times New Roman"/>
          <w:b/>
          <w:bCs/>
          <w:color w:val="000000" w:themeColor="text1"/>
          <w:sz w:val="24"/>
          <w:szCs w:val="24"/>
        </w:rPr>
        <w:t>*Corresponding authors:</w:t>
      </w:r>
      <w:r w:rsidRPr="0060291A">
        <w:rPr>
          <w:rFonts w:ascii="Times New Roman" w:hAnsi="Times New Roman" w:cs="Times New Roman"/>
          <w:bCs/>
          <w:color w:val="000000" w:themeColor="text1"/>
          <w:sz w:val="24"/>
          <w:szCs w:val="24"/>
        </w:rPr>
        <w:t xml:space="preserve"> </w:t>
      </w:r>
    </w:p>
    <w:p w14:paraId="6311202E" w14:textId="77777777" w:rsidR="00553D6D" w:rsidRPr="0060291A" w:rsidRDefault="00553D6D" w:rsidP="00553D6D">
      <w:pPr>
        <w:spacing w:after="0" w:line="240" w:lineRule="auto"/>
        <w:contextualSpacing/>
        <w:jc w:val="both"/>
        <w:rPr>
          <w:rFonts w:ascii="Times New Roman" w:hAnsi="Times New Roman" w:cs="Times New Roman"/>
          <w:iCs/>
          <w:color w:val="000000" w:themeColor="text1"/>
          <w:sz w:val="24"/>
          <w:szCs w:val="24"/>
          <w:shd w:val="clear" w:color="auto" w:fill="FFFFFF"/>
        </w:rPr>
      </w:pPr>
      <w:r w:rsidRPr="0060291A">
        <w:rPr>
          <w:rFonts w:ascii="Times New Roman" w:hAnsi="Times New Roman" w:cs="Times New Roman"/>
          <w:color w:val="000000" w:themeColor="text1"/>
          <w:sz w:val="24"/>
          <w:szCs w:val="24"/>
        </w:rPr>
        <w:t xml:space="preserve">Dr. </w:t>
      </w:r>
      <w:r>
        <w:rPr>
          <w:rFonts w:ascii="Times New Roman" w:hAnsi="Times New Roman" w:cs="Times New Roman"/>
          <w:iCs/>
          <w:color w:val="000000" w:themeColor="text1"/>
          <w:sz w:val="24"/>
          <w:szCs w:val="24"/>
          <w:shd w:val="clear" w:color="auto" w:fill="FFFFFF"/>
        </w:rPr>
        <w:t>Suprimkumar D. Dhas</w:t>
      </w:r>
    </w:p>
    <w:p w14:paraId="230C7DB9" w14:textId="77777777" w:rsidR="00553D6D" w:rsidRPr="0060291A" w:rsidRDefault="00553D6D" w:rsidP="00553D6D">
      <w:pPr>
        <w:spacing w:after="0" w:line="240" w:lineRule="auto"/>
        <w:contextualSpacing/>
        <w:jc w:val="both"/>
        <w:rPr>
          <w:rStyle w:val="Hyperlink"/>
          <w:rFonts w:ascii="Times New Roman" w:hAnsi="Times New Roman" w:cs="Times New Roman"/>
          <w:color w:val="000000" w:themeColor="text1"/>
          <w:sz w:val="24"/>
          <w:szCs w:val="24"/>
          <w:u w:val="none"/>
        </w:rPr>
      </w:pPr>
      <w:r w:rsidRPr="0060291A">
        <w:rPr>
          <w:rFonts w:ascii="Times New Roman" w:hAnsi="Times New Roman" w:cs="Times New Roman"/>
          <w:b/>
          <w:color w:val="000000" w:themeColor="text1"/>
          <w:sz w:val="24"/>
          <w:szCs w:val="24"/>
        </w:rPr>
        <w:t>E-mail:</w:t>
      </w:r>
      <w:r w:rsidRPr="0060291A">
        <w:rPr>
          <w:rFonts w:ascii="Times New Roman" w:hAnsi="Times New Roman" w:cs="Times New Roman"/>
          <w:color w:val="000000" w:themeColor="text1"/>
          <w:sz w:val="24"/>
          <w:szCs w:val="24"/>
        </w:rPr>
        <w:t xml:space="preserve"> </w:t>
      </w:r>
      <w:hyperlink r:id="rId8" w:history="1">
        <w:r w:rsidRPr="009027D9">
          <w:rPr>
            <w:rStyle w:val="Hyperlink"/>
            <w:rFonts w:ascii="Times New Roman" w:hAnsi="Times New Roman" w:cs="Times New Roman"/>
            <w:color w:val="0000FF"/>
            <w:sz w:val="24"/>
            <w:szCs w:val="24"/>
          </w:rPr>
          <w:t>suprimkumardhas@gmail.com</w:t>
        </w:r>
      </w:hyperlink>
    </w:p>
    <w:p w14:paraId="313FE319" w14:textId="77777777" w:rsidR="00553D6D" w:rsidRPr="0060291A" w:rsidRDefault="00553D6D" w:rsidP="00553D6D">
      <w:pPr>
        <w:spacing w:after="0" w:line="240" w:lineRule="auto"/>
        <w:contextualSpacing/>
        <w:jc w:val="both"/>
        <w:rPr>
          <w:rFonts w:ascii="Times New Roman" w:hAnsi="Times New Roman" w:cs="Times New Roman"/>
          <w:color w:val="000000" w:themeColor="text1"/>
          <w:sz w:val="24"/>
          <w:szCs w:val="24"/>
        </w:rPr>
      </w:pPr>
      <w:r w:rsidRPr="0060291A">
        <w:rPr>
          <w:rFonts w:ascii="Times New Roman" w:hAnsi="Times New Roman" w:cs="Times New Roman"/>
          <w:color w:val="000000" w:themeColor="text1"/>
          <w:sz w:val="24"/>
          <w:szCs w:val="24"/>
        </w:rPr>
        <w:t xml:space="preserve">Prof. (Dr.) </w:t>
      </w:r>
      <w:r w:rsidRPr="0060291A">
        <w:rPr>
          <w:rFonts w:ascii="Times New Roman" w:hAnsi="Times New Roman" w:cs="Times New Roman"/>
          <w:color w:val="000000" w:themeColor="text1"/>
          <w:sz w:val="24"/>
          <w:szCs w:val="24"/>
          <w:shd w:val="clear" w:color="auto" w:fill="FFFFFF"/>
        </w:rPr>
        <w:t>Falah Awwad</w:t>
      </w:r>
    </w:p>
    <w:p w14:paraId="7AF7F518" w14:textId="77777777" w:rsidR="00553D6D" w:rsidRPr="000570B6" w:rsidRDefault="00553D6D" w:rsidP="00553D6D">
      <w:pPr>
        <w:spacing w:after="0" w:line="240" w:lineRule="auto"/>
        <w:contextualSpacing/>
        <w:jc w:val="both"/>
        <w:rPr>
          <w:color w:val="0000FF" w:themeColor="hyperlink"/>
        </w:rPr>
      </w:pPr>
      <w:r w:rsidRPr="0060291A">
        <w:rPr>
          <w:rFonts w:ascii="Times New Roman" w:hAnsi="Times New Roman" w:cs="Times New Roman"/>
          <w:b/>
          <w:color w:val="000000" w:themeColor="text1"/>
          <w:sz w:val="24"/>
          <w:szCs w:val="24"/>
        </w:rPr>
        <w:t>E-mail:</w:t>
      </w:r>
      <w:r w:rsidRPr="0060291A">
        <w:rPr>
          <w:rFonts w:ascii="Times New Roman" w:hAnsi="Times New Roman" w:cs="Times New Roman"/>
          <w:color w:val="000000" w:themeColor="text1"/>
          <w:sz w:val="24"/>
          <w:szCs w:val="24"/>
        </w:rPr>
        <w:t xml:space="preserve"> </w:t>
      </w:r>
      <w:bookmarkStart w:id="5" w:name="_Hlk211858568"/>
      <w:r w:rsidRPr="009027D9">
        <w:rPr>
          <w:rStyle w:val="Hyperlink"/>
          <w:rFonts w:ascii="Times New Roman" w:hAnsi="Times New Roman" w:cs="Times New Roman"/>
          <w:color w:val="0000FF"/>
          <w:sz w:val="24"/>
          <w:szCs w:val="24"/>
        </w:rPr>
        <w:fldChar w:fldCharType="begin"/>
      </w:r>
      <w:r w:rsidRPr="009027D9">
        <w:rPr>
          <w:rStyle w:val="Hyperlink"/>
          <w:rFonts w:ascii="Times New Roman" w:hAnsi="Times New Roman" w:cs="Times New Roman"/>
          <w:color w:val="0000FF"/>
          <w:sz w:val="24"/>
          <w:szCs w:val="24"/>
        </w:rPr>
        <w:instrText>HYPERLINK "mailto:F_awwad@uaeu.ac.ae"</w:instrText>
      </w:r>
      <w:r w:rsidRPr="009027D9">
        <w:rPr>
          <w:rStyle w:val="Hyperlink"/>
          <w:rFonts w:ascii="Times New Roman" w:hAnsi="Times New Roman" w:cs="Times New Roman"/>
          <w:color w:val="0000FF"/>
          <w:sz w:val="24"/>
          <w:szCs w:val="24"/>
        </w:rPr>
      </w:r>
      <w:r w:rsidRPr="009027D9">
        <w:rPr>
          <w:rStyle w:val="Hyperlink"/>
          <w:rFonts w:ascii="Times New Roman" w:hAnsi="Times New Roman" w:cs="Times New Roman"/>
          <w:color w:val="0000FF"/>
          <w:sz w:val="24"/>
          <w:szCs w:val="24"/>
        </w:rPr>
        <w:fldChar w:fldCharType="separate"/>
      </w:r>
      <w:r w:rsidRPr="009027D9">
        <w:rPr>
          <w:rStyle w:val="Hyperlink"/>
          <w:rFonts w:ascii="Times New Roman" w:hAnsi="Times New Roman" w:cs="Times New Roman"/>
          <w:color w:val="0000FF"/>
          <w:sz w:val="24"/>
          <w:szCs w:val="24"/>
        </w:rPr>
        <w:t>F_awwad@uaeu.ac.ae</w:t>
      </w:r>
      <w:r w:rsidRPr="009027D9">
        <w:rPr>
          <w:rStyle w:val="Hyperlink"/>
          <w:rFonts w:ascii="Times New Roman" w:hAnsi="Times New Roman" w:cs="Times New Roman"/>
          <w:color w:val="0000FF"/>
          <w:sz w:val="24"/>
          <w:szCs w:val="24"/>
        </w:rPr>
        <w:fldChar w:fldCharType="end"/>
      </w:r>
      <w:bookmarkEnd w:id="1"/>
      <w:bookmarkEnd w:id="2"/>
      <w:bookmarkEnd w:id="5"/>
    </w:p>
    <w:p w14:paraId="3B3275CA" w14:textId="331D516C" w:rsidR="00572DAC" w:rsidRDefault="00572DAC" w:rsidP="00572DAC">
      <w:pPr>
        <w:spacing w:after="0" w:line="240" w:lineRule="auto"/>
        <w:contextualSpacing/>
        <w:jc w:val="both"/>
        <w:rPr>
          <w:rFonts w:ascii="Times New Roman" w:hAnsi="Times New Roman" w:cs="Times New Roman"/>
          <w:color w:val="000000" w:themeColor="text1"/>
          <w:sz w:val="24"/>
          <w:szCs w:val="24"/>
        </w:rPr>
      </w:pPr>
    </w:p>
    <w:p w14:paraId="06C96658" w14:textId="77777777" w:rsidR="00572DAC" w:rsidRDefault="00572DAC" w:rsidP="00572DAC">
      <w:pPr>
        <w:spacing w:after="0" w:line="240" w:lineRule="auto"/>
        <w:contextualSpacing/>
        <w:jc w:val="both"/>
        <w:rPr>
          <w:rFonts w:ascii="Times New Roman" w:hAnsi="Times New Roman" w:cs="Times New Roman"/>
          <w:color w:val="000000" w:themeColor="text1"/>
          <w:sz w:val="24"/>
          <w:szCs w:val="24"/>
        </w:rPr>
      </w:pPr>
    </w:p>
    <w:p w14:paraId="7193C9E5" w14:textId="77777777" w:rsidR="00826BAD" w:rsidRPr="00356985" w:rsidRDefault="00826BAD" w:rsidP="00356985">
      <w:pPr>
        <w:spacing w:after="0" w:line="240" w:lineRule="auto"/>
        <w:contextualSpacing/>
        <w:jc w:val="both"/>
        <w:rPr>
          <w:rStyle w:val="Hyperlink"/>
          <w:rFonts w:ascii="Times New Roman" w:hAnsi="Times New Roman" w:cs="Times New Roman"/>
          <w:color w:val="auto"/>
          <w:u w:val="none"/>
        </w:rPr>
      </w:pPr>
    </w:p>
    <w:p w14:paraId="6D4510CF" w14:textId="77777777" w:rsidR="00F113BD" w:rsidRPr="00B540C0" w:rsidRDefault="00F113BD" w:rsidP="00F113BD">
      <w:pPr>
        <w:autoSpaceDE w:val="0"/>
        <w:autoSpaceDN w:val="0"/>
        <w:adjustRightInd w:val="0"/>
        <w:spacing w:after="0" w:line="480" w:lineRule="auto"/>
        <w:jc w:val="both"/>
        <w:rPr>
          <w:rFonts w:ascii="Times New Roman" w:eastAsia="Calibri" w:hAnsi="Times New Roman" w:cs="Times New Roman"/>
          <w:b/>
          <w:sz w:val="24"/>
          <w:szCs w:val="24"/>
          <w:lang w:val="en-AU" w:eastAsia="zh-CN"/>
        </w:rPr>
      </w:pPr>
      <w:r w:rsidRPr="00B540C0">
        <w:rPr>
          <w:rFonts w:ascii="Times New Roman" w:eastAsia="Calibri" w:hAnsi="Times New Roman" w:cs="Times New Roman"/>
          <w:b/>
          <w:sz w:val="24"/>
          <w:szCs w:val="24"/>
          <w:lang w:val="en-AU" w:eastAsia="zh-CN"/>
        </w:rPr>
        <w:t xml:space="preserve">Preparation of </w:t>
      </w:r>
      <w:r w:rsidR="00000C30">
        <w:rPr>
          <w:rFonts w:ascii="Times New Roman" w:eastAsia="SimSun" w:hAnsi="Times New Roman" w:cs="Times New Roman"/>
          <w:b/>
          <w:sz w:val="24"/>
          <w:szCs w:val="24"/>
          <w:lang w:val="en-AU" w:eastAsia="zh-CN"/>
        </w:rPr>
        <w:t>MO-1, MO-2 and MO-3</w:t>
      </w:r>
      <w:r w:rsidRPr="00B540C0">
        <w:rPr>
          <w:rFonts w:ascii="Times New Roman" w:eastAsia="Calibri" w:hAnsi="Times New Roman" w:cs="Times New Roman"/>
          <w:b/>
          <w:sz w:val="24"/>
          <w:szCs w:val="24"/>
          <w:lang w:val="en-AU" w:eastAsia="zh-CN"/>
        </w:rPr>
        <w:t xml:space="preserve"> working electrodes</w:t>
      </w:r>
    </w:p>
    <w:p w14:paraId="75407940" w14:textId="63DE7701" w:rsidR="00000C30" w:rsidRPr="009A0577" w:rsidRDefault="00F113BD" w:rsidP="009A0577">
      <w:pPr>
        <w:spacing w:after="0" w:line="480" w:lineRule="auto"/>
        <w:ind w:firstLine="720"/>
        <w:jc w:val="both"/>
        <w:rPr>
          <w:rFonts w:ascii="Times New Roman" w:eastAsia="TimesNewRoman" w:hAnsi="Times New Roman" w:cs="Times New Roman"/>
          <w:sz w:val="24"/>
          <w:szCs w:val="24"/>
        </w:rPr>
      </w:pPr>
      <w:r w:rsidRPr="00B540C0">
        <w:rPr>
          <w:rFonts w:ascii="Times New Roman" w:eastAsia="TimesNewRoman" w:hAnsi="Times New Roman" w:cs="Times New Roman"/>
          <w:sz w:val="24"/>
          <w:szCs w:val="24"/>
        </w:rPr>
        <w:t xml:space="preserve">Initially, the preparation of nickel foam (NF) with a thickness of 1.6 mm involved </w:t>
      </w:r>
      <w:r w:rsidR="00553D6D">
        <w:rPr>
          <w:rFonts w:ascii="Times New Roman" w:eastAsia="TimesNewRoman" w:hAnsi="Times New Roman" w:cs="Times New Roman"/>
          <w:sz w:val="24"/>
          <w:szCs w:val="24"/>
        </w:rPr>
        <w:t>ultrasonic cleaning</w:t>
      </w:r>
      <w:r w:rsidRPr="00B540C0">
        <w:rPr>
          <w:rFonts w:ascii="Times New Roman" w:eastAsia="TimesNewRoman" w:hAnsi="Times New Roman" w:cs="Times New Roman"/>
          <w:sz w:val="24"/>
          <w:szCs w:val="24"/>
        </w:rPr>
        <w:t>. This cleansing process utilized ethanol, hydrochloric acid at a concentration of 4 M, and double-distilled water, each for a duration of 30 min. The purpose was to effectively eliminate the oxide layer along with any residual impuritie</w:t>
      </w:r>
      <w:r>
        <w:rPr>
          <w:rFonts w:ascii="Times New Roman" w:eastAsia="TimesNewRoman" w:hAnsi="Times New Roman" w:cs="Times New Roman"/>
          <w:sz w:val="24"/>
          <w:szCs w:val="24"/>
        </w:rPr>
        <w:t>s, as indicated in reference [1</w:t>
      </w:r>
      <w:r w:rsidRPr="00B540C0">
        <w:rPr>
          <w:rFonts w:ascii="Times New Roman" w:eastAsia="TimesNewRoman" w:hAnsi="Times New Roman" w:cs="Times New Roman"/>
          <w:sz w:val="24"/>
          <w:szCs w:val="24"/>
        </w:rPr>
        <w:t xml:space="preserve">]. In the construction of the working electrodes, a composite was </w:t>
      </w:r>
      <w:r w:rsidR="00553D6D">
        <w:rPr>
          <w:rFonts w:ascii="Times New Roman" w:eastAsia="TimesNewRoman" w:hAnsi="Times New Roman" w:cs="Times New Roman"/>
          <w:sz w:val="24"/>
          <w:szCs w:val="24"/>
        </w:rPr>
        <w:t>prepared comprising 80% active electrode materials, including MO-1, MO-2,</w:t>
      </w:r>
      <w:r w:rsidRPr="00B540C0">
        <w:rPr>
          <w:rFonts w:ascii="Times New Roman" w:eastAsia="TimesNewRoman" w:hAnsi="Times New Roman" w:cs="Times New Roman"/>
          <w:sz w:val="24"/>
          <w:szCs w:val="24"/>
        </w:rPr>
        <w:t xml:space="preserve"> and </w:t>
      </w:r>
      <w:r w:rsidR="00000C30">
        <w:rPr>
          <w:rFonts w:ascii="Times New Roman" w:eastAsia="TimesNewRoman" w:hAnsi="Times New Roman" w:cs="Times New Roman"/>
          <w:sz w:val="24"/>
          <w:szCs w:val="24"/>
        </w:rPr>
        <w:t>MO-2 NSs</w:t>
      </w:r>
      <w:r w:rsidRPr="00B540C0">
        <w:rPr>
          <w:rFonts w:ascii="Times New Roman" w:eastAsia="TimesNewRoman" w:hAnsi="Times New Roman" w:cs="Times New Roman"/>
          <w:sz w:val="24"/>
          <w:szCs w:val="24"/>
        </w:rPr>
        <w:t xml:space="preserve">. This was complemented </w:t>
      </w:r>
      <w:r w:rsidR="00553D6D">
        <w:rPr>
          <w:rFonts w:ascii="Times New Roman" w:eastAsia="TimesNewRoman" w:hAnsi="Times New Roman" w:cs="Times New Roman"/>
          <w:sz w:val="24"/>
          <w:szCs w:val="24"/>
        </w:rPr>
        <w:t>by 10% activated carbon and a 10% PVDF inclusion as a binder, mixed in NMP</w:t>
      </w:r>
      <w:r w:rsidRPr="00B540C0">
        <w:rPr>
          <w:rFonts w:ascii="Times New Roman" w:eastAsia="TimesNewRoman" w:hAnsi="Times New Roman" w:cs="Times New Roman"/>
          <w:sz w:val="24"/>
          <w:szCs w:val="24"/>
        </w:rPr>
        <w:t xml:space="preserve">. Prior to </w:t>
      </w:r>
      <w:r w:rsidR="00553D6D">
        <w:rPr>
          <w:rFonts w:ascii="Times New Roman" w:eastAsia="TimesNewRoman" w:hAnsi="Times New Roman" w:cs="Times New Roman"/>
          <w:sz w:val="24"/>
          <w:szCs w:val="24"/>
        </w:rPr>
        <w:t>electrochemical assessments, this blend was homogenised into a uniform slurry by sonication for 30 minutes</w:t>
      </w:r>
      <w:r>
        <w:rPr>
          <w:rFonts w:ascii="Times New Roman" w:eastAsia="TimesNewRoman" w:hAnsi="Times New Roman" w:cs="Times New Roman"/>
          <w:sz w:val="24"/>
          <w:szCs w:val="24"/>
        </w:rPr>
        <w:t xml:space="preserve">. </w:t>
      </w:r>
      <w:r w:rsidRPr="00B540C0">
        <w:rPr>
          <w:rFonts w:ascii="Times New Roman" w:eastAsia="TimesNewRoman" w:hAnsi="Times New Roman" w:cs="Times New Roman"/>
          <w:sz w:val="24"/>
          <w:szCs w:val="24"/>
        </w:rPr>
        <w:t xml:space="preserve">Following </w:t>
      </w:r>
      <w:r w:rsidR="00553D6D">
        <w:rPr>
          <w:rFonts w:ascii="Times New Roman" w:eastAsia="TimesNewRoman" w:hAnsi="Times New Roman" w:cs="Times New Roman"/>
          <w:sz w:val="24"/>
          <w:szCs w:val="24"/>
        </w:rPr>
        <w:t>sonication, this slurry was uniformly spread over a 1 cm2 area of the NF, which had been previously cleaned and dried</w:t>
      </w:r>
      <w:r w:rsidRPr="00B540C0">
        <w:rPr>
          <w:rFonts w:ascii="Times New Roman" w:eastAsia="TimesNewRoman" w:hAnsi="Times New Roman" w:cs="Times New Roman"/>
          <w:sz w:val="24"/>
          <w:szCs w:val="24"/>
        </w:rPr>
        <w:t xml:space="preserve">. The drying process entailed heating at </w:t>
      </w:r>
      <w:r w:rsidR="00553D6D">
        <w:rPr>
          <w:rFonts w:ascii="Times New Roman" w:eastAsia="TimesNewRoman" w:hAnsi="Times New Roman" w:cs="Times New Roman"/>
          <w:sz w:val="24"/>
          <w:szCs w:val="24"/>
        </w:rPr>
        <w:t>80 °C for 3 h, resulting in</w:t>
      </w:r>
      <w:r w:rsidRPr="00B540C0">
        <w:rPr>
          <w:rFonts w:ascii="Times New Roman" w:eastAsia="TimesNewRoman" w:hAnsi="Times New Roman" w:cs="Times New Roman"/>
          <w:sz w:val="24"/>
          <w:szCs w:val="24"/>
        </w:rPr>
        <w:t xml:space="preserve"> a thin coating of approximately 3 mg of the active material on the NF. Electrochemical evaluations were conducted on electrodes fabricated from M</w:t>
      </w:r>
      <w:r w:rsidR="00000C30">
        <w:rPr>
          <w:rFonts w:ascii="Times New Roman" w:eastAsia="TimesNewRoman" w:hAnsi="Times New Roman" w:cs="Times New Roman"/>
          <w:sz w:val="24"/>
          <w:szCs w:val="24"/>
        </w:rPr>
        <w:t xml:space="preserve">O-1, MO-2 </w:t>
      </w:r>
      <w:r w:rsidRPr="00B540C0">
        <w:rPr>
          <w:rFonts w:ascii="Times New Roman" w:eastAsia="TimesNewRoman" w:hAnsi="Times New Roman" w:cs="Times New Roman"/>
          <w:sz w:val="24"/>
          <w:szCs w:val="24"/>
        </w:rPr>
        <w:t>and M</w:t>
      </w:r>
      <w:r w:rsidR="00000C30">
        <w:rPr>
          <w:rFonts w:ascii="Times New Roman" w:eastAsia="TimesNewRoman" w:hAnsi="Times New Roman" w:cs="Times New Roman"/>
          <w:sz w:val="24"/>
          <w:szCs w:val="24"/>
        </w:rPr>
        <w:t xml:space="preserve">O-3 </w:t>
      </w:r>
      <w:r>
        <w:rPr>
          <w:rFonts w:ascii="Times New Roman" w:eastAsia="TimesNewRoman" w:hAnsi="Times New Roman" w:cs="Times New Roman"/>
          <w:sz w:val="24"/>
          <w:szCs w:val="24"/>
        </w:rPr>
        <w:t>NPs</w:t>
      </w:r>
      <w:r w:rsidRPr="00B540C0">
        <w:rPr>
          <w:rFonts w:ascii="Times New Roman" w:eastAsia="TimesNewRoman" w:hAnsi="Times New Roman" w:cs="Times New Roman"/>
          <w:sz w:val="24"/>
          <w:szCs w:val="24"/>
        </w:rPr>
        <w:t xml:space="preserve">. </w:t>
      </w:r>
      <w:r w:rsidR="00553D6D">
        <w:rPr>
          <w:rFonts w:ascii="Times New Roman" w:eastAsia="TimesNewRoman" w:hAnsi="Times New Roman" w:cs="Times New Roman"/>
          <w:sz w:val="24"/>
          <w:szCs w:val="24"/>
        </w:rPr>
        <w:t>An</w:t>
      </w:r>
      <w:r w:rsidRPr="00B540C0">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SCE</w:t>
      </w:r>
      <w:r w:rsidRPr="00B540C0">
        <w:rPr>
          <w:rFonts w:ascii="Times New Roman" w:eastAsia="TimesNewRoman" w:hAnsi="Times New Roman" w:cs="Times New Roman"/>
          <w:sz w:val="24"/>
          <w:szCs w:val="24"/>
        </w:rPr>
        <w:t xml:space="preserve"> served as the reference </w:t>
      </w:r>
      <w:r>
        <w:rPr>
          <w:rFonts w:ascii="Times New Roman" w:eastAsia="TimesNewRoman" w:hAnsi="Times New Roman" w:cs="Times New Roman"/>
          <w:sz w:val="24"/>
          <w:szCs w:val="24"/>
        </w:rPr>
        <w:t>in a</w:t>
      </w:r>
      <w:r w:rsidRPr="00B540C0">
        <w:rPr>
          <w:rFonts w:ascii="Times New Roman" w:eastAsia="TimesNewRoman" w:hAnsi="Times New Roman" w:cs="Times New Roman"/>
          <w:sz w:val="24"/>
          <w:szCs w:val="24"/>
        </w:rPr>
        <w:t xml:space="preserve"> three-electrode system </w:t>
      </w:r>
      <w:r w:rsidR="00553D6D">
        <w:rPr>
          <w:rFonts w:ascii="Times New Roman" w:eastAsia="TimesNewRoman" w:hAnsi="Times New Roman" w:cs="Times New Roman"/>
          <w:sz w:val="24"/>
          <w:szCs w:val="24"/>
        </w:rPr>
        <w:t>to examine the electrochemical performance of the MO-1/NF, MO-2/NF,</w:t>
      </w:r>
      <w:r w:rsidR="00000C30">
        <w:rPr>
          <w:rFonts w:ascii="Times New Roman" w:eastAsia="TimesNewRoman" w:hAnsi="Times New Roman" w:cs="Times New Roman"/>
          <w:sz w:val="24"/>
          <w:szCs w:val="24"/>
        </w:rPr>
        <w:t xml:space="preserve"> </w:t>
      </w:r>
      <w:r w:rsidR="00000C30" w:rsidRPr="00B540C0">
        <w:rPr>
          <w:rFonts w:ascii="Times New Roman" w:eastAsia="TimesNewRoman" w:hAnsi="Times New Roman" w:cs="Times New Roman"/>
          <w:sz w:val="24"/>
          <w:szCs w:val="24"/>
        </w:rPr>
        <w:t>and M</w:t>
      </w:r>
      <w:r w:rsidR="00000C30">
        <w:rPr>
          <w:rFonts w:ascii="Times New Roman" w:eastAsia="TimesNewRoman" w:hAnsi="Times New Roman" w:cs="Times New Roman"/>
          <w:sz w:val="24"/>
          <w:szCs w:val="24"/>
        </w:rPr>
        <w:t xml:space="preserve">O-3/NF </w:t>
      </w:r>
      <w:r w:rsidRPr="00B540C0">
        <w:rPr>
          <w:rFonts w:ascii="Times New Roman" w:eastAsia="TimesNewRoman" w:hAnsi="Times New Roman" w:cs="Times New Roman"/>
          <w:sz w:val="24"/>
          <w:szCs w:val="24"/>
        </w:rPr>
        <w:t xml:space="preserve">electrodes. The configuration was completed with </w:t>
      </w:r>
      <w:r w:rsidR="00000C30" w:rsidRPr="00B540C0">
        <w:rPr>
          <w:rFonts w:ascii="Times New Roman" w:eastAsia="TimesNewRoman" w:hAnsi="Times New Roman" w:cs="Times New Roman"/>
          <w:sz w:val="24"/>
          <w:szCs w:val="24"/>
        </w:rPr>
        <w:t>M</w:t>
      </w:r>
      <w:r w:rsidR="00000C30">
        <w:rPr>
          <w:rFonts w:ascii="Times New Roman" w:eastAsia="TimesNewRoman" w:hAnsi="Times New Roman" w:cs="Times New Roman"/>
          <w:sz w:val="24"/>
          <w:szCs w:val="24"/>
        </w:rPr>
        <w:t xml:space="preserve">O-1/NF, MO-2/NF </w:t>
      </w:r>
      <w:r w:rsidR="00000C30" w:rsidRPr="00B540C0">
        <w:rPr>
          <w:rFonts w:ascii="Times New Roman" w:eastAsia="TimesNewRoman" w:hAnsi="Times New Roman" w:cs="Times New Roman"/>
          <w:sz w:val="24"/>
          <w:szCs w:val="24"/>
        </w:rPr>
        <w:t>and M</w:t>
      </w:r>
      <w:r w:rsidR="00000C30">
        <w:rPr>
          <w:rFonts w:ascii="Times New Roman" w:eastAsia="TimesNewRoman" w:hAnsi="Times New Roman" w:cs="Times New Roman"/>
          <w:sz w:val="24"/>
          <w:szCs w:val="24"/>
        </w:rPr>
        <w:t xml:space="preserve">O-3/NF </w:t>
      </w:r>
      <w:r w:rsidRPr="00B540C0">
        <w:rPr>
          <w:rFonts w:ascii="Times New Roman" w:eastAsia="TimesNewRoman" w:hAnsi="Times New Roman" w:cs="Times New Roman"/>
          <w:sz w:val="24"/>
          <w:szCs w:val="24"/>
        </w:rPr>
        <w:t>as the working electrodes, platinum as the counter electrod</w:t>
      </w:r>
      <w:r w:rsidR="00000C30">
        <w:rPr>
          <w:rFonts w:ascii="Times New Roman" w:eastAsia="TimesNewRoman" w:hAnsi="Times New Roman" w:cs="Times New Roman"/>
          <w:sz w:val="24"/>
          <w:szCs w:val="24"/>
        </w:rPr>
        <w:t>e, and a 1</w:t>
      </w:r>
      <w:r w:rsidRPr="00B540C0">
        <w:rPr>
          <w:rFonts w:ascii="Times New Roman" w:eastAsia="TimesNewRoman" w:hAnsi="Times New Roman" w:cs="Times New Roman"/>
          <w:sz w:val="24"/>
          <w:szCs w:val="24"/>
        </w:rPr>
        <w:t xml:space="preserve"> M K</w:t>
      </w:r>
      <w:r>
        <w:rPr>
          <w:rFonts w:ascii="Times New Roman" w:eastAsia="TimesNewRoman" w:hAnsi="Times New Roman" w:cs="Times New Roman"/>
          <w:sz w:val="24"/>
          <w:szCs w:val="24"/>
        </w:rPr>
        <w:t>OH solution as the electrolyte.</w:t>
      </w:r>
    </w:p>
    <w:p w14:paraId="4578876F" w14:textId="77777777" w:rsidR="0047292A" w:rsidRPr="00AD5974" w:rsidRDefault="0047292A" w:rsidP="00126D01">
      <w:pPr>
        <w:spacing w:line="480" w:lineRule="auto"/>
        <w:rPr>
          <w:rFonts w:ascii="Times New Roman" w:hAnsi="Times New Roman" w:cs="Times New Roman"/>
          <w:b/>
          <w:bCs/>
          <w:color w:val="000000" w:themeColor="text1"/>
          <w:sz w:val="24"/>
          <w:szCs w:val="24"/>
        </w:rPr>
      </w:pPr>
      <w:r w:rsidRPr="00AD5974">
        <w:rPr>
          <w:rFonts w:ascii="Times New Roman" w:hAnsi="Times New Roman" w:cs="Times New Roman"/>
          <w:b/>
          <w:bCs/>
          <w:color w:val="000000" w:themeColor="text1"/>
          <w:sz w:val="24"/>
          <w:szCs w:val="24"/>
        </w:rPr>
        <w:t>Electrochemical Measurement</w:t>
      </w:r>
    </w:p>
    <w:p w14:paraId="3BF0787A" w14:textId="46384FB8" w:rsidR="0047292A" w:rsidRPr="00AD5974" w:rsidRDefault="0047292A" w:rsidP="005637A6">
      <w:pPr>
        <w:spacing w:line="480" w:lineRule="auto"/>
        <w:ind w:firstLine="720"/>
        <w:jc w:val="both"/>
        <w:rPr>
          <w:rFonts w:ascii="Times New Roman" w:hAnsi="Times New Roman" w:cs="Times New Roman"/>
          <w:color w:val="000000" w:themeColor="text1"/>
          <w:sz w:val="24"/>
          <w:szCs w:val="24"/>
        </w:rPr>
      </w:pPr>
      <w:r w:rsidRPr="00AD5974">
        <w:rPr>
          <w:rFonts w:ascii="Times New Roman" w:hAnsi="Times New Roman" w:cs="Times New Roman"/>
          <w:color w:val="000000" w:themeColor="text1"/>
          <w:sz w:val="24"/>
          <w:szCs w:val="24"/>
        </w:rPr>
        <w:t xml:space="preserve">The </w:t>
      </w:r>
      <w:r w:rsidR="00000C30" w:rsidRPr="00B540C0">
        <w:rPr>
          <w:rFonts w:ascii="Times New Roman" w:eastAsia="TimesNewRoman" w:hAnsi="Times New Roman" w:cs="Times New Roman"/>
          <w:sz w:val="24"/>
          <w:szCs w:val="24"/>
        </w:rPr>
        <w:t>M</w:t>
      </w:r>
      <w:r w:rsidR="00000C30">
        <w:rPr>
          <w:rFonts w:ascii="Times New Roman" w:eastAsia="TimesNewRoman" w:hAnsi="Times New Roman" w:cs="Times New Roman"/>
          <w:sz w:val="24"/>
          <w:szCs w:val="24"/>
        </w:rPr>
        <w:t>O-1/NF, MO-2/NF</w:t>
      </w:r>
      <w:r w:rsidR="008F2008">
        <w:rPr>
          <w:rFonts w:ascii="Times New Roman" w:eastAsia="TimesNewRoman" w:hAnsi="Times New Roman" w:cs="Times New Roman"/>
          <w:sz w:val="24"/>
          <w:szCs w:val="24"/>
        </w:rPr>
        <w:t>,</w:t>
      </w:r>
      <w:r w:rsidR="00000C30">
        <w:rPr>
          <w:rFonts w:ascii="Times New Roman" w:eastAsia="TimesNewRoman" w:hAnsi="Times New Roman" w:cs="Times New Roman"/>
          <w:sz w:val="24"/>
          <w:szCs w:val="24"/>
        </w:rPr>
        <w:t xml:space="preserve"> </w:t>
      </w:r>
      <w:r w:rsidR="00000C30" w:rsidRPr="00B540C0">
        <w:rPr>
          <w:rFonts w:ascii="Times New Roman" w:eastAsia="TimesNewRoman" w:hAnsi="Times New Roman" w:cs="Times New Roman"/>
          <w:sz w:val="24"/>
          <w:szCs w:val="24"/>
        </w:rPr>
        <w:t>and M</w:t>
      </w:r>
      <w:r w:rsidR="00000C30">
        <w:rPr>
          <w:rFonts w:ascii="Times New Roman" w:eastAsia="TimesNewRoman" w:hAnsi="Times New Roman" w:cs="Times New Roman"/>
          <w:sz w:val="24"/>
          <w:szCs w:val="24"/>
        </w:rPr>
        <w:t xml:space="preserve">O-3/NF </w:t>
      </w:r>
      <w:r w:rsidR="00000C30" w:rsidRPr="00B540C0">
        <w:rPr>
          <w:rFonts w:ascii="Times New Roman" w:eastAsia="TimesNewRoman" w:hAnsi="Times New Roman" w:cs="Times New Roman"/>
          <w:sz w:val="24"/>
          <w:szCs w:val="24"/>
        </w:rPr>
        <w:t>electrodes</w:t>
      </w:r>
      <w:r w:rsidR="00000C30" w:rsidRPr="00AD5974">
        <w:rPr>
          <w:rFonts w:ascii="Times New Roman" w:hAnsi="Times New Roman" w:cs="Times New Roman"/>
          <w:color w:val="000000" w:themeColor="text1"/>
          <w:sz w:val="24"/>
          <w:szCs w:val="24"/>
        </w:rPr>
        <w:t xml:space="preserve"> </w:t>
      </w:r>
      <w:r w:rsidR="008F2008">
        <w:rPr>
          <w:rFonts w:ascii="Times New Roman" w:hAnsi="Times New Roman" w:cs="Times New Roman"/>
          <w:color w:val="000000" w:themeColor="text1"/>
          <w:sz w:val="24"/>
          <w:szCs w:val="24"/>
        </w:rPr>
        <w:t>are</w:t>
      </w:r>
      <w:r w:rsidRPr="00AD5974">
        <w:rPr>
          <w:rFonts w:ascii="Times New Roman" w:hAnsi="Times New Roman" w:cs="Times New Roman"/>
          <w:color w:val="000000" w:themeColor="text1"/>
          <w:sz w:val="24"/>
          <w:szCs w:val="24"/>
        </w:rPr>
        <w:t xml:space="preserve"> tailored and applied </w:t>
      </w:r>
      <w:r w:rsidR="00553D6D">
        <w:rPr>
          <w:rFonts w:ascii="Times New Roman" w:hAnsi="Times New Roman" w:cs="Times New Roman"/>
          <w:color w:val="000000" w:themeColor="text1"/>
          <w:sz w:val="24"/>
          <w:szCs w:val="24"/>
        </w:rPr>
        <w:t>as working electrodes (1 cm ×</w:t>
      </w:r>
      <w:r w:rsidR="00000C30">
        <w:rPr>
          <w:rFonts w:ascii="Times New Roman" w:hAnsi="Times New Roman" w:cs="Times New Roman"/>
          <w:color w:val="000000" w:themeColor="text1"/>
          <w:sz w:val="24"/>
          <w:szCs w:val="24"/>
        </w:rPr>
        <w:t xml:space="preserve"> 1</w:t>
      </w:r>
      <w:r w:rsidRPr="00AD5974">
        <w:rPr>
          <w:rFonts w:ascii="Times New Roman" w:hAnsi="Times New Roman" w:cs="Times New Roman"/>
          <w:color w:val="000000" w:themeColor="text1"/>
          <w:sz w:val="24"/>
          <w:szCs w:val="24"/>
        </w:rPr>
        <w:t xml:space="preserve"> cm</w:t>
      </w:r>
      <w:r w:rsidR="00000C30">
        <w:rPr>
          <w:rFonts w:ascii="Times New Roman" w:hAnsi="Times New Roman" w:cs="Times New Roman"/>
          <w:color w:val="000000" w:themeColor="text1"/>
          <w:sz w:val="24"/>
          <w:szCs w:val="24"/>
        </w:rPr>
        <w:t>)</w:t>
      </w:r>
      <w:r w:rsidRPr="00AD5974">
        <w:rPr>
          <w:rFonts w:ascii="Times New Roman" w:hAnsi="Times New Roman" w:cs="Times New Roman"/>
          <w:color w:val="000000" w:themeColor="text1"/>
          <w:sz w:val="24"/>
          <w:szCs w:val="24"/>
        </w:rPr>
        <w:t xml:space="preserve">, </w:t>
      </w:r>
      <w:r w:rsidR="00553D6D">
        <w:rPr>
          <w:rFonts w:ascii="Times New Roman" w:hAnsi="Times New Roman" w:cs="Times New Roman"/>
          <w:color w:val="000000" w:themeColor="text1"/>
          <w:sz w:val="24"/>
          <w:szCs w:val="24"/>
        </w:rPr>
        <w:t>with an effective working area of 1 cm × 1 cm</w:t>
      </w:r>
      <w:r w:rsidRPr="00AD5974">
        <w:rPr>
          <w:rFonts w:ascii="Times New Roman" w:hAnsi="Times New Roman" w:cs="Times New Roman"/>
          <w:color w:val="000000" w:themeColor="text1"/>
          <w:sz w:val="24"/>
          <w:szCs w:val="24"/>
        </w:rPr>
        <w:t xml:space="preserve">. A platinum foil (10 mm × 10 mm) is employed as the counter electrode and SCE (saturated calomel electrode) as reference electrode, which apply </w:t>
      </w:r>
      <w:r w:rsidR="00000C30">
        <w:rPr>
          <w:rFonts w:ascii="Times New Roman" w:hAnsi="Times New Roman" w:cs="Times New Roman"/>
          <w:color w:val="000000" w:themeColor="text1"/>
          <w:sz w:val="24"/>
          <w:szCs w:val="24"/>
        </w:rPr>
        <w:t>to a three-electrode system in 1</w:t>
      </w:r>
      <w:r w:rsidRPr="00AD5974">
        <w:rPr>
          <w:rFonts w:ascii="Times New Roman" w:hAnsi="Times New Roman" w:cs="Times New Roman"/>
          <w:color w:val="000000" w:themeColor="text1"/>
          <w:sz w:val="24"/>
          <w:szCs w:val="24"/>
        </w:rPr>
        <w:t xml:space="preserve"> M KOH solution. The </w:t>
      </w:r>
      <w:r w:rsidR="00000C30">
        <w:rPr>
          <w:rFonts w:ascii="Times New Roman" w:hAnsi="Times New Roman" w:cs="Times New Roman"/>
          <w:color w:val="000000" w:themeColor="text1"/>
          <w:sz w:val="24"/>
          <w:szCs w:val="24"/>
        </w:rPr>
        <w:t xml:space="preserve">ZIVE </w:t>
      </w:r>
      <w:r w:rsidRPr="00AD5974">
        <w:rPr>
          <w:rFonts w:ascii="Times New Roman" w:hAnsi="Times New Roman" w:cs="Times New Roman"/>
          <w:color w:val="000000" w:themeColor="text1"/>
          <w:sz w:val="24"/>
          <w:szCs w:val="24"/>
        </w:rPr>
        <w:t xml:space="preserve">electrochemistry workstation is used </w:t>
      </w:r>
      <w:r w:rsidR="008F2008">
        <w:rPr>
          <w:rFonts w:ascii="Times New Roman" w:hAnsi="Times New Roman" w:cs="Times New Roman"/>
          <w:color w:val="000000" w:themeColor="text1"/>
          <w:sz w:val="24"/>
          <w:szCs w:val="24"/>
        </w:rPr>
        <w:t>for</w:t>
      </w:r>
      <w:r w:rsidRPr="00AD5974">
        <w:rPr>
          <w:rFonts w:ascii="Times New Roman" w:hAnsi="Times New Roman" w:cs="Times New Roman"/>
          <w:color w:val="000000" w:themeColor="text1"/>
          <w:sz w:val="24"/>
          <w:szCs w:val="24"/>
        </w:rPr>
        <w:t xml:space="preserve"> the electrochemical </w:t>
      </w:r>
      <w:r w:rsidRPr="00AD5974">
        <w:rPr>
          <w:rFonts w:ascii="Times New Roman" w:hAnsi="Times New Roman" w:cs="Times New Roman"/>
          <w:color w:val="000000" w:themeColor="text1"/>
          <w:sz w:val="24"/>
          <w:szCs w:val="24"/>
        </w:rPr>
        <w:lastRenderedPageBreak/>
        <w:t xml:space="preserve">measurements. </w:t>
      </w:r>
      <w:r w:rsidR="00000C30">
        <w:rPr>
          <w:rFonts w:ascii="Times New Roman" w:hAnsi="Times New Roman" w:cs="Times New Roman"/>
          <w:color w:val="000000" w:themeColor="text1"/>
          <w:sz w:val="24"/>
          <w:szCs w:val="24"/>
        </w:rPr>
        <w:t>CV</w:t>
      </w:r>
      <w:r w:rsidRPr="00AD5974">
        <w:rPr>
          <w:rFonts w:ascii="Times New Roman" w:hAnsi="Times New Roman" w:cs="Times New Roman"/>
          <w:color w:val="000000" w:themeColor="text1"/>
          <w:sz w:val="24"/>
          <w:szCs w:val="24"/>
        </w:rPr>
        <w:t xml:space="preserve"> tests are conducted in a potential range of</w:t>
      </w:r>
      <w:r w:rsidRPr="00AD5974">
        <w:rPr>
          <w:rFonts w:ascii="Times New Roman" w:hAnsi="Times New Roman" w:cs="Times New Roman" w:hint="eastAsia"/>
          <w:color w:val="000000" w:themeColor="text1"/>
          <w:sz w:val="24"/>
          <w:szCs w:val="24"/>
        </w:rPr>
        <w:t xml:space="preserve"> 0</w:t>
      </w:r>
      <w:r w:rsidRPr="00AD5974">
        <w:rPr>
          <w:rFonts w:ascii="Times New Roman" w:hAnsi="Times New Roman" w:cs="Times New Roman"/>
          <w:color w:val="000000" w:themeColor="text1"/>
          <w:sz w:val="24"/>
          <w:szCs w:val="24"/>
        </w:rPr>
        <w:t>−</w:t>
      </w:r>
      <w:r w:rsidR="00000C30">
        <w:rPr>
          <w:rFonts w:ascii="Times New Roman" w:hAnsi="Times New Roman" w:cs="Times New Roman"/>
          <w:color w:val="000000" w:themeColor="text1"/>
          <w:sz w:val="24"/>
          <w:szCs w:val="24"/>
        </w:rPr>
        <w:t>0.5</w:t>
      </w:r>
      <w:r w:rsidRPr="00AD5974">
        <w:rPr>
          <w:rFonts w:ascii="Times New Roman" w:hAnsi="Times New Roman" w:cs="Times New Roman"/>
          <w:color w:val="000000" w:themeColor="text1"/>
          <w:sz w:val="24"/>
          <w:szCs w:val="24"/>
        </w:rPr>
        <w:t xml:space="preserve"> V (versus SCE) at scan rates of 10-100 mV</w:t>
      </w:r>
      <w:r w:rsidR="00000C30">
        <w:rPr>
          <w:rFonts w:ascii="Times New Roman" w:hAnsi="Times New Roman" w:cs="Times New Roman"/>
          <w:color w:val="000000" w:themeColor="text1"/>
          <w:sz w:val="24"/>
          <w:szCs w:val="24"/>
        </w:rPr>
        <w:t>/</w:t>
      </w:r>
      <w:r w:rsidRPr="00AD5974">
        <w:rPr>
          <w:rFonts w:ascii="Times New Roman" w:hAnsi="Times New Roman" w:cs="Times New Roman"/>
          <w:color w:val="000000" w:themeColor="text1"/>
          <w:sz w:val="24"/>
          <w:szCs w:val="24"/>
        </w:rPr>
        <w:t xml:space="preserve">s. The cycling </w:t>
      </w:r>
      <w:r w:rsidR="00553D6D">
        <w:rPr>
          <w:rFonts w:ascii="Times New Roman" w:hAnsi="Times New Roman" w:cs="Times New Roman"/>
          <w:color w:val="000000" w:themeColor="text1"/>
          <w:sz w:val="24"/>
          <w:szCs w:val="24"/>
        </w:rPr>
        <w:t>behaviour is particularly</w:t>
      </w:r>
      <w:r w:rsidRPr="00AD5974">
        <w:rPr>
          <w:rFonts w:ascii="Times New Roman" w:hAnsi="Times New Roman" w:cs="Times New Roman"/>
          <w:color w:val="000000" w:themeColor="text1"/>
          <w:sz w:val="24"/>
          <w:szCs w:val="24"/>
        </w:rPr>
        <w:t xml:space="preserve"> up to </w:t>
      </w:r>
      <w:r w:rsidR="00000C30">
        <w:rPr>
          <w:rFonts w:ascii="Times New Roman" w:hAnsi="Times New Roman" w:cs="Times New Roman"/>
          <w:color w:val="000000" w:themeColor="text1"/>
          <w:sz w:val="24"/>
          <w:szCs w:val="24"/>
        </w:rPr>
        <w:t>5</w:t>
      </w:r>
      <w:r w:rsidRPr="00AD5974">
        <w:rPr>
          <w:rFonts w:ascii="Times New Roman" w:hAnsi="Times New Roman" w:cs="Times New Roman"/>
          <w:color w:val="000000" w:themeColor="text1"/>
          <w:sz w:val="24"/>
          <w:szCs w:val="24"/>
        </w:rPr>
        <w:t xml:space="preserve">000 cycles, and </w:t>
      </w:r>
      <w:r w:rsidRPr="00AD5974">
        <w:rPr>
          <w:rFonts w:ascii="Times New Roman" w:hAnsi="Times New Roman" w:cs="Times New Roman" w:hint="eastAsia"/>
          <w:color w:val="000000" w:themeColor="text1"/>
          <w:sz w:val="24"/>
          <w:szCs w:val="24"/>
        </w:rPr>
        <w:t>G</w:t>
      </w:r>
      <w:r w:rsidR="00000C30">
        <w:rPr>
          <w:rFonts w:ascii="Times New Roman" w:hAnsi="Times New Roman" w:cs="Times New Roman"/>
          <w:color w:val="000000" w:themeColor="text1"/>
          <w:sz w:val="24"/>
          <w:szCs w:val="24"/>
        </w:rPr>
        <w:t>CD</w:t>
      </w:r>
      <w:r w:rsidRPr="00AD5974">
        <w:rPr>
          <w:rFonts w:ascii="Times New Roman" w:hAnsi="Times New Roman" w:cs="Times New Roman"/>
          <w:color w:val="000000" w:themeColor="text1"/>
          <w:sz w:val="24"/>
          <w:szCs w:val="24"/>
        </w:rPr>
        <w:t xml:space="preserve"> tests are carried out at various current densities with a potential range of 0−</w:t>
      </w:r>
      <w:r w:rsidR="00000C30">
        <w:rPr>
          <w:rFonts w:ascii="Times New Roman" w:hAnsi="Times New Roman" w:cs="Times New Roman" w:hint="eastAsia"/>
          <w:color w:val="000000" w:themeColor="text1"/>
          <w:sz w:val="24"/>
          <w:szCs w:val="24"/>
        </w:rPr>
        <w:t>0.</w:t>
      </w:r>
      <w:r w:rsidR="00000C30">
        <w:rPr>
          <w:rFonts w:ascii="Times New Roman" w:hAnsi="Times New Roman" w:cs="Times New Roman"/>
          <w:color w:val="000000" w:themeColor="text1"/>
          <w:sz w:val="24"/>
          <w:szCs w:val="24"/>
        </w:rPr>
        <w:t>5</w:t>
      </w:r>
      <w:r w:rsidRPr="00AD5974">
        <w:rPr>
          <w:rFonts w:ascii="Times New Roman" w:hAnsi="Times New Roman" w:cs="Times New Roman"/>
          <w:color w:val="000000" w:themeColor="text1"/>
          <w:sz w:val="24"/>
          <w:szCs w:val="24"/>
        </w:rPr>
        <w:t xml:space="preserve"> V (versus SCE). EIS is </w:t>
      </w:r>
      <w:r w:rsidR="00553D6D">
        <w:rPr>
          <w:rFonts w:ascii="Times New Roman" w:hAnsi="Times New Roman" w:cs="Times New Roman"/>
          <w:color w:val="000000" w:themeColor="text1"/>
          <w:sz w:val="24"/>
          <w:szCs w:val="24"/>
        </w:rPr>
        <w:t>used to test the capacitive property at OCV (open circuit voltage) over a frequency range of</w:t>
      </w:r>
      <w:r w:rsidRPr="00AD5974">
        <w:rPr>
          <w:rFonts w:ascii="Times New Roman" w:hAnsi="Times New Roman" w:cs="Times New Roman"/>
          <w:color w:val="000000" w:themeColor="text1"/>
          <w:sz w:val="24"/>
          <w:szCs w:val="24"/>
        </w:rPr>
        <w:t xml:space="preserve"> 1 to 10</w:t>
      </w:r>
      <w:r w:rsidRPr="00AD5974">
        <w:rPr>
          <w:rFonts w:ascii="Times New Roman" w:hAnsi="Times New Roman" w:cs="Times New Roman" w:hint="eastAsia"/>
          <w:color w:val="000000" w:themeColor="text1"/>
          <w:sz w:val="24"/>
          <w:szCs w:val="24"/>
          <w:vertAlign w:val="superscript"/>
        </w:rPr>
        <w:t>5</w:t>
      </w:r>
      <w:r w:rsidRPr="00AD5974">
        <w:rPr>
          <w:rFonts w:ascii="Times New Roman" w:hAnsi="Times New Roman" w:cs="Times New Roman"/>
          <w:color w:val="000000" w:themeColor="text1"/>
          <w:sz w:val="24"/>
          <w:szCs w:val="24"/>
        </w:rPr>
        <w:t xml:space="preserve"> Hz.</w:t>
      </w:r>
    </w:p>
    <w:p w14:paraId="134AC148" w14:textId="2D6C31E5" w:rsidR="0047292A" w:rsidRDefault="0047292A" w:rsidP="005637A6">
      <w:pPr>
        <w:spacing w:line="480" w:lineRule="auto"/>
        <w:ind w:firstLine="720"/>
        <w:jc w:val="both"/>
        <w:rPr>
          <w:rFonts w:ascii="Times New Roman" w:hAnsi="Times New Roman" w:cs="Times New Roman"/>
          <w:color w:val="000000" w:themeColor="text1"/>
          <w:sz w:val="24"/>
          <w:szCs w:val="24"/>
        </w:rPr>
      </w:pPr>
      <w:r w:rsidRPr="00AD5974">
        <w:rPr>
          <w:rFonts w:ascii="Times New Roman" w:hAnsi="Times New Roman" w:cs="Times New Roman"/>
          <w:color w:val="000000" w:themeColor="text1"/>
          <w:sz w:val="24"/>
          <w:szCs w:val="24"/>
        </w:rPr>
        <w:t xml:space="preserve">The </w:t>
      </w:r>
      <w:r w:rsidR="00000C30">
        <w:rPr>
          <w:rFonts w:ascii="Times New Roman" w:hAnsi="Times New Roman" w:cs="Times New Roman"/>
          <w:color w:val="000000" w:themeColor="text1"/>
          <w:sz w:val="24"/>
          <w:szCs w:val="24"/>
        </w:rPr>
        <w:t>ASSCs</w:t>
      </w:r>
      <w:r w:rsidRPr="00AD5974">
        <w:rPr>
          <w:rFonts w:ascii="Times New Roman" w:hAnsi="Times New Roman" w:cs="Times New Roman"/>
          <w:color w:val="000000" w:themeColor="text1"/>
          <w:sz w:val="24"/>
          <w:szCs w:val="24"/>
        </w:rPr>
        <w:t xml:space="preserve"> </w:t>
      </w:r>
      <w:r w:rsidRPr="00AD5974">
        <w:rPr>
          <w:rFonts w:ascii="Times New Roman" w:hAnsi="Times New Roman" w:cs="Times New Roman" w:hint="eastAsia"/>
          <w:color w:val="000000" w:themeColor="text1"/>
          <w:sz w:val="24"/>
          <w:szCs w:val="24"/>
        </w:rPr>
        <w:t>are</w:t>
      </w:r>
      <w:r w:rsidRPr="00AD5974">
        <w:rPr>
          <w:rFonts w:ascii="Times New Roman" w:hAnsi="Times New Roman" w:cs="Times New Roman"/>
          <w:color w:val="000000" w:themeColor="text1"/>
          <w:sz w:val="24"/>
          <w:szCs w:val="24"/>
        </w:rPr>
        <w:t xml:space="preserve"> assembled with </w:t>
      </w:r>
      <w:r w:rsidR="00126D01">
        <w:rPr>
          <w:rFonts w:ascii="Times New Roman" w:hAnsi="Times New Roman" w:cs="Times New Roman"/>
          <w:color w:val="000000" w:themeColor="text1"/>
          <w:sz w:val="24"/>
          <w:szCs w:val="24"/>
        </w:rPr>
        <w:t>MO-1/NF</w:t>
      </w:r>
      <w:r w:rsidRPr="00AD5974">
        <w:rPr>
          <w:rFonts w:ascii="Times New Roman" w:hAnsi="Times New Roman" w:cs="Times New Roman" w:hint="eastAsia"/>
          <w:color w:val="000000" w:themeColor="text1"/>
          <w:sz w:val="24"/>
          <w:szCs w:val="24"/>
        </w:rPr>
        <w:t xml:space="preserve"> </w:t>
      </w:r>
      <w:r w:rsidRPr="00AD5974">
        <w:rPr>
          <w:rFonts w:ascii="Times New Roman" w:hAnsi="Times New Roman" w:cs="Times New Roman"/>
          <w:color w:val="000000" w:themeColor="text1"/>
          <w:sz w:val="24"/>
          <w:szCs w:val="24"/>
        </w:rPr>
        <w:t xml:space="preserve">as </w:t>
      </w:r>
      <w:r w:rsidR="008F2008">
        <w:rPr>
          <w:rFonts w:ascii="Times New Roman" w:hAnsi="Times New Roman" w:cs="Times New Roman"/>
          <w:color w:val="000000" w:themeColor="text1"/>
          <w:sz w:val="24"/>
          <w:szCs w:val="24"/>
        </w:rPr>
        <w:t xml:space="preserve">the </w:t>
      </w:r>
      <w:r w:rsidRPr="00AD5974">
        <w:rPr>
          <w:rFonts w:ascii="Times New Roman" w:hAnsi="Times New Roman" w:cs="Times New Roman"/>
          <w:color w:val="000000" w:themeColor="text1"/>
          <w:sz w:val="24"/>
          <w:szCs w:val="24"/>
        </w:rPr>
        <w:t xml:space="preserve">positive electrode and </w:t>
      </w:r>
      <w:r w:rsidR="00126D01">
        <w:rPr>
          <w:rFonts w:ascii="Times New Roman" w:hAnsi="Times New Roman" w:cs="Times New Roman"/>
          <w:color w:val="000000" w:themeColor="text1"/>
          <w:sz w:val="24"/>
          <w:szCs w:val="24"/>
        </w:rPr>
        <w:t>AC/NF</w:t>
      </w:r>
      <w:r w:rsidRPr="00AD5974">
        <w:rPr>
          <w:rFonts w:ascii="Times New Roman" w:hAnsi="Times New Roman" w:cs="Times New Roman" w:hint="eastAsia"/>
          <w:color w:val="000000" w:themeColor="text1"/>
          <w:sz w:val="24"/>
          <w:szCs w:val="24"/>
        </w:rPr>
        <w:t xml:space="preserve"> </w:t>
      </w:r>
      <w:r w:rsidRPr="00AD5974">
        <w:rPr>
          <w:rFonts w:ascii="Times New Roman" w:hAnsi="Times New Roman" w:cs="Times New Roman"/>
          <w:color w:val="000000" w:themeColor="text1"/>
          <w:sz w:val="24"/>
          <w:szCs w:val="24"/>
        </w:rPr>
        <w:t xml:space="preserve">as </w:t>
      </w:r>
      <w:r w:rsidR="008F2008">
        <w:rPr>
          <w:rFonts w:ascii="Times New Roman" w:hAnsi="Times New Roman" w:cs="Times New Roman"/>
          <w:color w:val="000000" w:themeColor="text1"/>
          <w:sz w:val="24"/>
          <w:szCs w:val="24"/>
        </w:rPr>
        <w:t xml:space="preserve">the </w:t>
      </w:r>
      <w:r w:rsidRPr="00AD5974">
        <w:rPr>
          <w:rFonts w:ascii="Times New Roman" w:hAnsi="Times New Roman" w:cs="Times New Roman"/>
          <w:color w:val="000000" w:themeColor="text1"/>
          <w:sz w:val="24"/>
          <w:szCs w:val="24"/>
        </w:rPr>
        <w:t xml:space="preserve">negative electrode. To </w:t>
      </w:r>
      <w:r w:rsidR="008F2008">
        <w:rPr>
          <w:rFonts w:ascii="Times New Roman" w:hAnsi="Times New Roman" w:cs="Times New Roman"/>
          <w:color w:val="000000" w:themeColor="text1"/>
          <w:sz w:val="24"/>
          <w:szCs w:val="24"/>
        </w:rPr>
        <w:t>prepare</w:t>
      </w:r>
      <w:r w:rsidRPr="00AD5974">
        <w:rPr>
          <w:rFonts w:ascii="Times New Roman" w:hAnsi="Times New Roman" w:cs="Times New Roman"/>
          <w:color w:val="000000" w:themeColor="text1"/>
          <w:sz w:val="24"/>
          <w:szCs w:val="24"/>
        </w:rPr>
        <w:t xml:space="preserve"> </w:t>
      </w:r>
      <w:r w:rsidR="008F2008">
        <w:rPr>
          <w:rFonts w:ascii="Times New Roman" w:hAnsi="Times New Roman" w:cs="Times New Roman"/>
          <w:color w:val="000000" w:themeColor="text1"/>
          <w:sz w:val="24"/>
          <w:szCs w:val="24"/>
        </w:rPr>
        <w:t xml:space="preserve">the </w:t>
      </w:r>
      <w:r w:rsidRPr="00AD5974">
        <w:rPr>
          <w:rFonts w:ascii="Times New Roman" w:hAnsi="Times New Roman" w:cs="Times New Roman"/>
          <w:color w:val="000000" w:themeColor="text1"/>
          <w:sz w:val="24"/>
          <w:szCs w:val="24"/>
        </w:rPr>
        <w:t>negative electrode</w:t>
      </w:r>
      <w:r w:rsidR="008F2008">
        <w:rPr>
          <w:rFonts w:ascii="Times New Roman" w:hAnsi="Times New Roman" w:cs="Times New Roman"/>
          <w:color w:val="000000" w:themeColor="text1"/>
          <w:sz w:val="24"/>
          <w:szCs w:val="24"/>
        </w:rPr>
        <w:t>,</w:t>
      </w:r>
      <w:r w:rsidRPr="00AD5974">
        <w:rPr>
          <w:rFonts w:ascii="Times New Roman" w:hAnsi="Times New Roman" w:cs="Times New Roman"/>
          <w:color w:val="000000" w:themeColor="text1"/>
          <w:sz w:val="24"/>
          <w:szCs w:val="24"/>
        </w:rPr>
        <w:t xml:space="preserve"> 80 </w:t>
      </w:r>
      <w:proofErr w:type="spellStart"/>
      <w:r w:rsidRPr="00AD5974">
        <w:rPr>
          <w:rFonts w:ascii="Times New Roman" w:hAnsi="Times New Roman" w:cs="Times New Roman"/>
          <w:color w:val="000000" w:themeColor="text1"/>
          <w:sz w:val="24"/>
          <w:szCs w:val="24"/>
        </w:rPr>
        <w:t>wt</w:t>
      </w:r>
      <w:proofErr w:type="spellEnd"/>
      <w:r w:rsidRPr="00AD5974">
        <w:rPr>
          <w:rFonts w:ascii="Times New Roman" w:hAnsi="Times New Roman" w:cs="Times New Roman"/>
          <w:color w:val="000000" w:themeColor="text1"/>
          <w:sz w:val="24"/>
          <w:szCs w:val="24"/>
        </w:rPr>
        <w:t xml:space="preserve">% </w:t>
      </w:r>
      <w:r w:rsidR="00126D01">
        <w:rPr>
          <w:rFonts w:ascii="Times New Roman" w:hAnsi="Times New Roman" w:cs="Times New Roman"/>
          <w:color w:val="000000" w:themeColor="text1"/>
          <w:sz w:val="24"/>
          <w:szCs w:val="24"/>
        </w:rPr>
        <w:t xml:space="preserve">AC, 10 </w:t>
      </w:r>
      <w:proofErr w:type="spellStart"/>
      <w:r w:rsidR="00126D01">
        <w:rPr>
          <w:rFonts w:ascii="Times New Roman" w:hAnsi="Times New Roman" w:cs="Times New Roman"/>
          <w:color w:val="000000" w:themeColor="text1"/>
          <w:sz w:val="24"/>
          <w:szCs w:val="24"/>
        </w:rPr>
        <w:t>wt</w:t>
      </w:r>
      <w:proofErr w:type="spellEnd"/>
      <w:r w:rsidR="00126D01">
        <w:rPr>
          <w:rFonts w:ascii="Times New Roman" w:hAnsi="Times New Roman" w:cs="Times New Roman"/>
          <w:color w:val="000000" w:themeColor="text1"/>
          <w:sz w:val="24"/>
          <w:szCs w:val="24"/>
        </w:rPr>
        <w:t>% carbon black</w:t>
      </w:r>
      <w:r w:rsidR="008F2008">
        <w:rPr>
          <w:rFonts w:ascii="Times New Roman" w:hAnsi="Times New Roman" w:cs="Times New Roman"/>
          <w:color w:val="000000" w:themeColor="text1"/>
          <w:sz w:val="24"/>
          <w:szCs w:val="24"/>
        </w:rPr>
        <w:t>,</w:t>
      </w:r>
      <w:r w:rsidR="00126D01">
        <w:rPr>
          <w:rFonts w:ascii="Times New Roman" w:hAnsi="Times New Roman" w:cs="Times New Roman"/>
          <w:color w:val="000000" w:themeColor="text1"/>
          <w:sz w:val="24"/>
          <w:szCs w:val="24"/>
        </w:rPr>
        <w:t xml:space="preserve"> and 10</w:t>
      </w:r>
      <w:r w:rsidRPr="00AD5974">
        <w:rPr>
          <w:rFonts w:ascii="Times New Roman" w:hAnsi="Times New Roman" w:cs="Times New Roman"/>
          <w:color w:val="000000" w:themeColor="text1"/>
          <w:sz w:val="24"/>
          <w:szCs w:val="24"/>
        </w:rPr>
        <w:t xml:space="preserve"> </w:t>
      </w:r>
      <w:proofErr w:type="spellStart"/>
      <w:r w:rsidRPr="00AD5974">
        <w:rPr>
          <w:rFonts w:ascii="Times New Roman" w:hAnsi="Times New Roman" w:cs="Times New Roman"/>
          <w:color w:val="000000" w:themeColor="text1"/>
          <w:sz w:val="24"/>
          <w:szCs w:val="24"/>
        </w:rPr>
        <w:t>wt</w:t>
      </w:r>
      <w:proofErr w:type="spellEnd"/>
      <w:r w:rsidRPr="00AD5974">
        <w:rPr>
          <w:rFonts w:ascii="Times New Roman" w:hAnsi="Times New Roman" w:cs="Times New Roman"/>
          <w:color w:val="000000" w:themeColor="text1"/>
          <w:sz w:val="24"/>
          <w:szCs w:val="24"/>
        </w:rPr>
        <w:t xml:space="preserve">% </w:t>
      </w:r>
      <w:r w:rsidR="00126D01">
        <w:rPr>
          <w:rFonts w:ascii="Times New Roman" w:hAnsi="Times New Roman" w:cs="Times New Roman"/>
          <w:color w:val="000000" w:themeColor="text1"/>
          <w:sz w:val="24"/>
          <w:szCs w:val="24"/>
        </w:rPr>
        <w:t>PVDF</w:t>
      </w:r>
      <w:r w:rsidRPr="00AD5974">
        <w:rPr>
          <w:rFonts w:ascii="Times New Roman" w:hAnsi="Times New Roman" w:cs="Times New Roman"/>
          <w:color w:val="000000" w:themeColor="text1"/>
          <w:sz w:val="24"/>
          <w:szCs w:val="24"/>
        </w:rPr>
        <w:t xml:space="preserve"> in </w:t>
      </w:r>
      <w:r w:rsidR="00126D01">
        <w:rPr>
          <w:rFonts w:ascii="Times New Roman" w:hAnsi="Times New Roman" w:cs="Times New Roman"/>
          <w:color w:val="000000" w:themeColor="text1"/>
          <w:sz w:val="24"/>
          <w:szCs w:val="24"/>
        </w:rPr>
        <w:t>NMP solvent</w:t>
      </w:r>
      <w:r w:rsidRPr="00AD5974">
        <w:rPr>
          <w:rFonts w:ascii="Times New Roman" w:hAnsi="Times New Roman" w:cs="Times New Roman"/>
          <w:color w:val="000000" w:themeColor="text1"/>
          <w:sz w:val="24"/>
          <w:szCs w:val="24"/>
        </w:rPr>
        <w:t xml:space="preserve">. The homogeneous slurry was </w:t>
      </w:r>
      <w:r w:rsidR="00126D01">
        <w:rPr>
          <w:rFonts w:ascii="Times New Roman" w:hAnsi="Times New Roman" w:cs="Times New Roman"/>
          <w:color w:val="000000" w:themeColor="text1"/>
          <w:sz w:val="24"/>
          <w:szCs w:val="24"/>
        </w:rPr>
        <w:t xml:space="preserve">coated </w:t>
      </w:r>
      <w:r w:rsidR="00126D01" w:rsidRPr="00AD5974">
        <w:rPr>
          <w:rFonts w:ascii="Times New Roman" w:hAnsi="Times New Roman" w:cs="Times New Roman"/>
          <w:color w:val="000000" w:themeColor="text1"/>
          <w:sz w:val="24"/>
          <w:szCs w:val="24"/>
        </w:rPr>
        <w:t>onto</w:t>
      </w:r>
      <w:r w:rsidRPr="00AD5974">
        <w:rPr>
          <w:rFonts w:ascii="Times New Roman" w:hAnsi="Times New Roman" w:cs="Times New Roman"/>
          <w:color w:val="000000" w:themeColor="text1"/>
          <w:sz w:val="24"/>
          <w:szCs w:val="24"/>
        </w:rPr>
        <w:t xml:space="preserve"> </w:t>
      </w:r>
      <w:r w:rsidR="008F2008">
        <w:rPr>
          <w:rFonts w:ascii="Times New Roman" w:hAnsi="Times New Roman" w:cs="Times New Roman"/>
          <w:color w:val="000000" w:themeColor="text1"/>
          <w:sz w:val="24"/>
          <w:szCs w:val="24"/>
        </w:rPr>
        <w:t>an</w:t>
      </w:r>
      <w:r w:rsidRPr="00AD5974">
        <w:rPr>
          <w:rFonts w:ascii="Times New Roman" w:hAnsi="Times New Roman" w:cs="Times New Roman"/>
          <w:color w:val="000000" w:themeColor="text1"/>
          <w:sz w:val="24"/>
          <w:szCs w:val="24"/>
        </w:rPr>
        <w:t xml:space="preserve"> </w:t>
      </w:r>
      <w:r w:rsidR="00126D01">
        <w:rPr>
          <w:rFonts w:ascii="Times New Roman" w:hAnsi="Times New Roman" w:cs="Times New Roman"/>
          <w:color w:val="000000" w:themeColor="text1"/>
          <w:sz w:val="24"/>
          <w:szCs w:val="24"/>
        </w:rPr>
        <w:t>NF</w:t>
      </w:r>
      <w:r w:rsidRPr="00AD5974">
        <w:rPr>
          <w:rFonts w:ascii="Times New Roman" w:hAnsi="Times New Roman" w:cs="Times New Roman"/>
          <w:color w:val="000000" w:themeColor="text1"/>
          <w:sz w:val="24"/>
          <w:szCs w:val="24"/>
        </w:rPr>
        <w:t xml:space="preserve"> </w:t>
      </w:r>
      <w:r w:rsidR="00553D6D">
        <w:rPr>
          <w:rFonts w:ascii="Times New Roman" w:hAnsi="Times New Roman" w:cs="Times New Roman"/>
          <w:color w:val="000000" w:themeColor="text1"/>
          <w:sz w:val="24"/>
          <w:szCs w:val="24"/>
        </w:rPr>
        <w:t>via drop casting</w:t>
      </w:r>
      <w:r w:rsidRPr="00AD5974">
        <w:rPr>
          <w:rFonts w:ascii="Times New Roman" w:hAnsi="Times New Roman" w:cs="Times New Roman"/>
          <w:color w:val="000000" w:themeColor="text1"/>
          <w:sz w:val="24"/>
          <w:szCs w:val="24"/>
        </w:rPr>
        <w:t xml:space="preserve"> and then dried for 4 h. The two electrodes of the </w:t>
      </w:r>
      <w:r w:rsidR="00126D01">
        <w:rPr>
          <w:rFonts w:ascii="Times New Roman" w:hAnsi="Times New Roman" w:cs="Times New Roman"/>
          <w:color w:val="000000" w:themeColor="text1"/>
          <w:sz w:val="24"/>
          <w:szCs w:val="24"/>
        </w:rPr>
        <w:t>ASSCs</w:t>
      </w:r>
      <w:r w:rsidRPr="00AD5974">
        <w:rPr>
          <w:rFonts w:ascii="Times New Roman" w:hAnsi="Times New Roman" w:cs="Times New Roman"/>
          <w:color w:val="000000" w:themeColor="text1"/>
          <w:sz w:val="24"/>
          <w:szCs w:val="24"/>
        </w:rPr>
        <w:t xml:space="preserve"> are separated by a sep</w:t>
      </w:r>
      <w:r w:rsidR="00126D01">
        <w:rPr>
          <w:rFonts w:ascii="Times New Roman" w:hAnsi="Times New Roman" w:cs="Times New Roman"/>
          <w:color w:val="000000" w:themeColor="text1"/>
          <w:sz w:val="24"/>
          <w:szCs w:val="24"/>
        </w:rPr>
        <w:t>arator (NKK, MPF30AC-100), and 1</w:t>
      </w:r>
      <w:r w:rsidRPr="00AD5974">
        <w:rPr>
          <w:rFonts w:ascii="Times New Roman" w:hAnsi="Times New Roman" w:cs="Times New Roman"/>
          <w:color w:val="000000" w:themeColor="text1"/>
          <w:sz w:val="24"/>
          <w:szCs w:val="24"/>
        </w:rPr>
        <w:t xml:space="preserve"> M KOH </w:t>
      </w:r>
      <w:r w:rsidRPr="00AD5974">
        <w:rPr>
          <w:rFonts w:ascii="Times New Roman" w:hAnsi="Times New Roman" w:cs="Times New Roman" w:hint="eastAsia"/>
          <w:color w:val="000000" w:themeColor="text1"/>
          <w:sz w:val="24"/>
          <w:szCs w:val="24"/>
        </w:rPr>
        <w:t>is</w:t>
      </w:r>
      <w:r w:rsidRPr="00AD5974">
        <w:rPr>
          <w:rFonts w:ascii="Times New Roman" w:hAnsi="Times New Roman" w:cs="Times New Roman"/>
          <w:color w:val="000000" w:themeColor="text1"/>
          <w:sz w:val="24"/>
          <w:szCs w:val="24"/>
        </w:rPr>
        <w:t xml:space="preserve"> used as the electrolyte. </w:t>
      </w:r>
    </w:p>
    <w:p w14:paraId="35E59C48" w14:textId="77777777" w:rsidR="007E1045" w:rsidRDefault="007E1045" w:rsidP="005637A6">
      <w:pPr>
        <w:spacing w:line="480" w:lineRule="auto"/>
        <w:ind w:firstLine="720"/>
        <w:jc w:val="both"/>
        <w:rPr>
          <w:rFonts w:ascii="Times New Roman" w:hAnsi="Times New Roman" w:cs="Times New Roman"/>
          <w:color w:val="000000" w:themeColor="text1"/>
          <w:sz w:val="24"/>
          <w:szCs w:val="24"/>
        </w:rPr>
      </w:pPr>
    </w:p>
    <w:p w14:paraId="44A947AE" w14:textId="77777777" w:rsidR="007E1045" w:rsidRDefault="007E1045" w:rsidP="005637A6">
      <w:pPr>
        <w:spacing w:line="480" w:lineRule="auto"/>
        <w:ind w:firstLine="720"/>
        <w:jc w:val="both"/>
        <w:rPr>
          <w:rFonts w:ascii="Times New Roman" w:hAnsi="Times New Roman" w:cs="Times New Roman"/>
          <w:color w:val="000000" w:themeColor="text1"/>
          <w:sz w:val="24"/>
          <w:szCs w:val="24"/>
        </w:rPr>
      </w:pPr>
    </w:p>
    <w:p w14:paraId="2D2FA9AA" w14:textId="77777777" w:rsidR="007E1045" w:rsidRDefault="007E1045" w:rsidP="005637A6">
      <w:pPr>
        <w:spacing w:line="480" w:lineRule="auto"/>
        <w:ind w:firstLine="720"/>
        <w:jc w:val="both"/>
        <w:rPr>
          <w:rFonts w:ascii="Times New Roman" w:hAnsi="Times New Roman" w:cs="Times New Roman"/>
          <w:noProof/>
          <w:sz w:val="24"/>
          <w:szCs w:val="24"/>
        </w:rPr>
      </w:pPr>
    </w:p>
    <w:p w14:paraId="188CB53A" w14:textId="77777777" w:rsidR="003F230B" w:rsidRDefault="009B31DE" w:rsidP="00A96397">
      <w:pPr>
        <w:pStyle w:val="NoSpacing"/>
        <w:jc w:val="center"/>
        <w:rPr>
          <w:noProof/>
        </w:rPr>
      </w:pPr>
      <w:r>
        <w:rPr>
          <w:noProof/>
          <w:lang w:val="en-GB" w:eastAsia="en-GB"/>
        </w:rPr>
        <w:drawing>
          <wp:inline distT="0" distB="0" distL="0" distR="0" wp14:anchorId="1127A312" wp14:editId="38A7A735">
            <wp:extent cx="4867275" cy="3190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4966" cy="3195917"/>
                    </a:xfrm>
                    <a:prstGeom prst="rect">
                      <a:avLst/>
                    </a:prstGeom>
                    <a:noFill/>
                  </pic:spPr>
                </pic:pic>
              </a:graphicData>
            </a:graphic>
          </wp:inline>
        </w:drawing>
      </w:r>
    </w:p>
    <w:p w14:paraId="69113D12" w14:textId="3E8E80C1" w:rsidR="00A96397" w:rsidRPr="009F4AFB" w:rsidRDefault="00A96397" w:rsidP="00A96397">
      <w:pPr>
        <w:tabs>
          <w:tab w:val="left" w:pos="1530"/>
        </w:tabs>
        <w:spacing w:line="480" w:lineRule="auto"/>
        <w:jc w:val="both"/>
        <w:rPr>
          <w:rFonts w:ascii="Times New Roman" w:hAnsi="Times New Roman" w:cs="Times New Roman"/>
          <w:sz w:val="24"/>
          <w:szCs w:val="24"/>
        </w:rPr>
      </w:pPr>
      <w:r w:rsidRPr="009F4AFB">
        <w:rPr>
          <w:rFonts w:ascii="Times New Roman" w:hAnsi="Times New Roman" w:cs="Times New Roman"/>
          <w:b/>
          <w:sz w:val="24"/>
          <w:szCs w:val="24"/>
        </w:rPr>
        <w:t>Fig</w:t>
      </w:r>
      <w:r w:rsidR="00072996">
        <w:rPr>
          <w:rFonts w:ascii="Times New Roman" w:hAnsi="Times New Roman" w:cs="Times New Roman"/>
          <w:b/>
          <w:sz w:val="24"/>
          <w:szCs w:val="24"/>
        </w:rPr>
        <w:t>.</w:t>
      </w:r>
      <w:r w:rsidRPr="009F4AFB">
        <w:rPr>
          <w:rFonts w:ascii="Times New Roman" w:hAnsi="Times New Roman" w:cs="Times New Roman"/>
          <w:b/>
          <w:sz w:val="24"/>
          <w:szCs w:val="24"/>
        </w:rPr>
        <w:t xml:space="preserve"> S1:</w:t>
      </w:r>
      <w:r w:rsidR="009B31DE">
        <w:rPr>
          <w:rFonts w:ascii="Times New Roman" w:hAnsi="Times New Roman" w:cs="Times New Roman"/>
          <w:sz w:val="24"/>
          <w:szCs w:val="24"/>
        </w:rPr>
        <w:t xml:space="preserve"> 3-D crystal structure of Mn</w:t>
      </w:r>
      <w:r>
        <w:rPr>
          <w:rFonts w:ascii="Times New Roman" w:hAnsi="Times New Roman" w:cs="Times New Roman"/>
          <w:sz w:val="24"/>
          <w:szCs w:val="24"/>
        </w:rPr>
        <w:t>O</w:t>
      </w:r>
      <w:r w:rsidR="009B31DE">
        <w:rPr>
          <w:rFonts w:ascii="Times New Roman" w:hAnsi="Times New Roman" w:cs="Times New Roman"/>
          <w:sz w:val="24"/>
          <w:szCs w:val="24"/>
          <w:vertAlign w:val="subscript"/>
        </w:rPr>
        <w:t>2</w:t>
      </w:r>
      <w:r>
        <w:rPr>
          <w:rFonts w:ascii="Times New Roman" w:hAnsi="Times New Roman" w:cs="Times New Roman"/>
          <w:sz w:val="24"/>
          <w:szCs w:val="24"/>
        </w:rPr>
        <w:t xml:space="preserve"> polyhedral shape</w:t>
      </w:r>
    </w:p>
    <w:p w14:paraId="5560D4EC" w14:textId="77777777" w:rsidR="00F113BD" w:rsidRDefault="00F113BD" w:rsidP="00E23464">
      <w:pPr>
        <w:spacing w:before="240" w:after="0" w:line="240" w:lineRule="auto"/>
        <w:contextualSpacing/>
        <w:rPr>
          <w:rStyle w:val="Hyperlink"/>
          <w:rFonts w:ascii="Times New Roman" w:hAnsi="Times New Roman" w:cs="Times New Roman"/>
          <w:sz w:val="24"/>
          <w:szCs w:val="24"/>
        </w:rPr>
      </w:pPr>
    </w:p>
    <w:p w14:paraId="7ED54576" w14:textId="77777777" w:rsidR="00F113BD" w:rsidRDefault="00F113BD" w:rsidP="00E23464">
      <w:pPr>
        <w:spacing w:before="240" w:after="0" w:line="240" w:lineRule="auto"/>
        <w:contextualSpacing/>
        <w:rPr>
          <w:rStyle w:val="Hyperlink"/>
          <w:rFonts w:ascii="Times New Roman" w:hAnsi="Times New Roman" w:cs="Times New Roman"/>
          <w:sz w:val="24"/>
          <w:szCs w:val="24"/>
        </w:rPr>
      </w:pPr>
    </w:p>
    <w:p w14:paraId="56D6B701" w14:textId="77777777" w:rsidR="00F113BD" w:rsidRPr="009005BA" w:rsidRDefault="00F113BD" w:rsidP="00E23464">
      <w:pPr>
        <w:spacing w:before="240" w:after="0" w:line="240" w:lineRule="auto"/>
        <w:contextualSpacing/>
        <w:rPr>
          <w:rFonts w:ascii="Times New Roman" w:hAnsi="Times New Roman" w:cs="Times New Roman"/>
          <w:color w:val="0000FF"/>
          <w:sz w:val="24"/>
          <w:szCs w:val="24"/>
          <w:u w:val="single"/>
        </w:rPr>
      </w:pPr>
    </w:p>
    <w:p w14:paraId="06377403" w14:textId="77777777" w:rsidR="008658F2" w:rsidRPr="009F4AFB" w:rsidRDefault="008658F2" w:rsidP="00DA216B">
      <w:pPr>
        <w:spacing w:before="240" w:line="240" w:lineRule="auto"/>
        <w:contextualSpacing/>
        <w:jc w:val="center"/>
        <w:rPr>
          <w:rStyle w:val="Hyperlink"/>
          <w:rFonts w:ascii="Times New Roman" w:hAnsi="Times New Roman" w:cs="Times New Roman"/>
          <w:sz w:val="24"/>
          <w:szCs w:val="24"/>
        </w:rPr>
      </w:pPr>
    </w:p>
    <w:p w14:paraId="186A57FB" w14:textId="77777777" w:rsidR="00A11B18" w:rsidRDefault="000944DD" w:rsidP="008F2008">
      <w:pPr>
        <w:tabs>
          <w:tab w:val="left" w:pos="1530"/>
        </w:tabs>
        <w:spacing w:after="0" w:line="480" w:lineRule="auto"/>
        <w:jc w:val="center"/>
        <w:rPr>
          <w:rFonts w:ascii="Times New Roman" w:hAnsi="Times New Roman" w:cs="Times New Roman"/>
          <w:sz w:val="24"/>
          <w:szCs w:val="24"/>
        </w:rPr>
      </w:pPr>
      <w:r w:rsidRPr="009F4AFB">
        <w:rPr>
          <w:rFonts w:ascii="Times New Roman" w:hAnsi="Times New Roman" w:cs="Times New Roman"/>
          <w:sz w:val="24"/>
          <w:szCs w:val="24"/>
        </w:rPr>
        <w:t>.</w:t>
      </w:r>
      <w:r w:rsidR="00A11B18">
        <w:rPr>
          <w:rFonts w:ascii="Times New Roman" w:hAnsi="Times New Roman" w:cs="Times New Roman"/>
          <w:noProof/>
          <w:sz w:val="24"/>
          <w:szCs w:val="24"/>
          <w:lang w:val="en-GB" w:eastAsia="en-GB"/>
        </w:rPr>
        <w:drawing>
          <wp:inline distT="0" distB="0" distL="0" distR="0" wp14:anchorId="12C6628A" wp14:editId="5FBF0A25">
            <wp:extent cx="4133850" cy="3425144"/>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872" cy="3440905"/>
                    </a:xfrm>
                    <a:prstGeom prst="rect">
                      <a:avLst/>
                    </a:prstGeom>
                    <a:noFill/>
                  </pic:spPr>
                </pic:pic>
              </a:graphicData>
            </a:graphic>
          </wp:inline>
        </w:drawing>
      </w:r>
    </w:p>
    <w:p w14:paraId="42BDF733" w14:textId="499EE601" w:rsidR="00E85B29" w:rsidRDefault="00A11B18" w:rsidP="008F2008">
      <w:pPr>
        <w:tabs>
          <w:tab w:val="left" w:pos="1530"/>
        </w:tabs>
        <w:spacing w:after="0" w:line="480" w:lineRule="auto"/>
        <w:jc w:val="center"/>
        <w:rPr>
          <w:rFonts w:ascii="Times New Roman" w:hAnsi="Times New Roman" w:cs="Times New Roman"/>
          <w:sz w:val="24"/>
          <w:szCs w:val="24"/>
        </w:rPr>
      </w:pPr>
      <w:r w:rsidRPr="009F4AFB">
        <w:rPr>
          <w:rFonts w:ascii="Times New Roman" w:hAnsi="Times New Roman" w:cs="Times New Roman"/>
          <w:b/>
          <w:sz w:val="24"/>
          <w:szCs w:val="24"/>
        </w:rPr>
        <w:t>Fig</w:t>
      </w:r>
      <w:r w:rsidR="00072996">
        <w:rPr>
          <w:rFonts w:ascii="Times New Roman" w:hAnsi="Times New Roman" w:cs="Times New Roman"/>
          <w:b/>
          <w:sz w:val="24"/>
          <w:szCs w:val="24"/>
        </w:rPr>
        <w:t xml:space="preserve">. </w:t>
      </w:r>
      <w:r w:rsidRPr="009F4AFB">
        <w:rPr>
          <w:rFonts w:ascii="Times New Roman" w:hAnsi="Times New Roman" w:cs="Times New Roman"/>
          <w:b/>
          <w:sz w:val="24"/>
          <w:szCs w:val="24"/>
        </w:rPr>
        <w:t>S</w:t>
      </w:r>
      <w:r>
        <w:rPr>
          <w:rFonts w:ascii="Times New Roman" w:hAnsi="Times New Roman" w:cs="Times New Roman"/>
          <w:b/>
          <w:sz w:val="24"/>
          <w:szCs w:val="24"/>
        </w:rPr>
        <w:t>2</w:t>
      </w:r>
      <w:r w:rsidRPr="009F4AFB">
        <w:rPr>
          <w:rFonts w:ascii="Times New Roman" w:hAnsi="Times New Roman" w:cs="Times New Roman"/>
          <w:b/>
          <w:sz w:val="24"/>
          <w:szCs w:val="24"/>
        </w:rPr>
        <w:t>:</w:t>
      </w:r>
      <w:r>
        <w:rPr>
          <w:rFonts w:ascii="Times New Roman" w:hAnsi="Times New Roman" w:cs="Times New Roman"/>
          <w:sz w:val="24"/>
          <w:szCs w:val="24"/>
        </w:rPr>
        <w:t xml:space="preserve"> Comparative plot of IR </w:t>
      </w:r>
      <w:proofErr w:type="gramStart"/>
      <w:r>
        <w:rPr>
          <w:rFonts w:ascii="Times New Roman" w:hAnsi="Times New Roman" w:cs="Times New Roman"/>
          <w:sz w:val="24"/>
          <w:szCs w:val="24"/>
        </w:rPr>
        <w:t>drop</w:t>
      </w:r>
      <w:proofErr w:type="gramEnd"/>
      <w:r>
        <w:rPr>
          <w:rFonts w:ascii="Times New Roman" w:hAnsi="Times New Roman" w:cs="Times New Roman"/>
          <w:sz w:val="24"/>
          <w:szCs w:val="24"/>
        </w:rPr>
        <w:t xml:space="preserve"> </w:t>
      </w:r>
      <w:r w:rsidR="00553D6D">
        <w:rPr>
          <w:rFonts w:ascii="Times New Roman" w:hAnsi="Times New Roman" w:cs="Times New Roman"/>
          <w:sz w:val="24"/>
          <w:szCs w:val="24"/>
        </w:rPr>
        <w:t>versus</w:t>
      </w:r>
      <w:r>
        <w:rPr>
          <w:rFonts w:ascii="Times New Roman" w:hAnsi="Times New Roman" w:cs="Times New Roman"/>
          <w:sz w:val="24"/>
          <w:szCs w:val="24"/>
        </w:rPr>
        <w:t xml:space="preserve"> current of MO-1, MO-2 and MO-3 electrodes.</w:t>
      </w:r>
    </w:p>
    <w:p w14:paraId="0CC13027" w14:textId="77777777" w:rsidR="00A11B18" w:rsidRDefault="00A11B18" w:rsidP="008F2008">
      <w:pPr>
        <w:tabs>
          <w:tab w:val="left" w:pos="1530"/>
        </w:tabs>
        <w:spacing w:after="0" w:line="480" w:lineRule="auto"/>
        <w:jc w:val="center"/>
        <w:rPr>
          <w:rFonts w:ascii="Times New Roman" w:hAnsi="Times New Roman" w:cs="Times New Roman"/>
          <w:b/>
          <w:sz w:val="24"/>
          <w:szCs w:val="24"/>
        </w:rPr>
      </w:pPr>
      <w:r>
        <w:rPr>
          <w:rFonts w:ascii="Times New Roman" w:hAnsi="Times New Roman" w:cs="Times New Roman"/>
          <w:noProof/>
          <w:sz w:val="24"/>
          <w:szCs w:val="24"/>
          <w:lang w:val="en-GB" w:eastAsia="en-GB"/>
        </w:rPr>
        <w:drawing>
          <wp:inline distT="0" distB="0" distL="0" distR="0" wp14:anchorId="3EF50841" wp14:editId="594A8525">
            <wp:extent cx="4438650" cy="37208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7949" cy="3737067"/>
                    </a:xfrm>
                    <a:prstGeom prst="rect">
                      <a:avLst/>
                    </a:prstGeom>
                    <a:noFill/>
                  </pic:spPr>
                </pic:pic>
              </a:graphicData>
            </a:graphic>
          </wp:inline>
        </w:drawing>
      </w:r>
    </w:p>
    <w:p w14:paraId="6A610CBA" w14:textId="5E44784A" w:rsidR="00EB2B57" w:rsidRDefault="00EB2B57" w:rsidP="008F2008">
      <w:pPr>
        <w:tabs>
          <w:tab w:val="left" w:pos="1530"/>
        </w:tabs>
        <w:spacing w:after="0" w:line="480" w:lineRule="auto"/>
        <w:rPr>
          <w:rFonts w:ascii="Times New Roman" w:hAnsi="Times New Roman" w:cs="Times New Roman"/>
          <w:sz w:val="24"/>
          <w:szCs w:val="24"/>
        </w:rPr>
      </w:pPr>
      <w:r w:rsidRPr="009F4AFB">
        <w:rPr>
          <w:rFonts w:ascii="Times New Roman" w:hAnsi="Times New Roman" w:cs="Times New Roman"/>
          <w:b/>
          <w:sz w:val="24"/>
          <w:szCs w:val="24"/>
        </w:rPr>
        <w:t>Fig</w:t>
      </w:r>
      <w:r w:rsidR="00072996">
        <w:rPr>
          <w:rFonts w:ascii="Times New Roman" w:hAnsi="Times New Roman" w:cs="Times New Roman"/>
          <w:b/>
          <w:sz w:val="24"/>
          <w:szCs w:val="24"/>
        </w:rPr>
        <w:t xml:space="preserve">. </w:t>
      </w:r>
      <w:r w:rsidRPr="009F4AFB">
        <w:rPr>
          <w:rFonts w:ascii="Times New Roman" w:hAnsi="Times New Roman" w:cs="Times New Roman"/>
          <w:b/>
          <w:sz w:val="24"/>
          <w:szCs w:val="24"/>
        </w:rPr>
        <w:t>S</w:t>
      </w:r>
      <w:r w:rsidR="003C0657">
        <w:rPr>
          <w:rFonts w:ascii="Times New Roman" w:hAnsi="Times New Roman" w:cs="Times New Roman"/>
          <w:b/>
          <w:sz w:val="24"/>
          <w:szCs w:val="24"/>
        </w:rPr>
        <w:t>3</w:t>
      </w:r>
      <w:r w:rsidRPr="009F4AFB">
        <w:rPr>
          <w:rFonts w:ascii="Times New Roman" w:hAnsi="Times New Roman" w:cs="Times New Roman"/>
          <w:b/>
          <w:sz w:val="24"/>
          <w:szCs w:val="24"/>
        </w:rPr>
        <w:t>:</w:t>
      </w:r>
      <w:r>
        <w:rPr>
          <w:rFonts w:ascii="Times New Roman" w:hAnsi="Times New Roman" w:cs="Times New Roman"/>
          <w:sz w:val="24"/>
          <w:szCs w:val="24"/>
        </w:rPr>
        <w:t xml:space="preserve"> </w:t>
      </w:r>
      <w:r w:rsidR="00A11B18">
        <w:rPr>
          <w:rFonts w:ascii="Times New Roman" w:hAnsi="Times New Roman" w:cs="Times New Roman"/>
          <w:sz w:val="24"/>
          <w:szCs w:val="24"/>
        </w:rPr>
        <w:t xml:space="preserve">Separate CV curves of the Mo-1 and AC electrode at </w:t>
      </w:r>
      <w:r w:rsidR="00553D6D">
        <w:rPr>
          <w:rFonts w:ascii="Times New Roman" w:hAnsi="Times New Roman" w:cs="Times New Roman"/>
          <w:sz w:val="24"/>
          <w:szCs w:val="24"/>
        </w:rPr>
        <w:t>a scan rate of</w:t>
      </w:r>
      <w:r w:rsidR="00000C30">
        <w:rPr>
          <w:rFonts w:ascii="Times New Roman" w:hAnsi="Times New Roman" w:cs="Times New Roman"/>
          <w:sz w:val="24"/>
          <w:szCs w:val="24"/>
        </w:rPr>
        <w:t xml:space="preserve"> </w:t>
      </w:r>
      <w:r w:rsidR="00A11B18">
        <w:rPr>
          <w:rFonts w:ascii="Times New Roman" w:hAnsi="Times New Roman" w:cs="Times New Roman"/>
          <w:sz w:val="24"/>
          <w:szCs w:val="24"/>
        </w:rPr>
        <w:t>5 mV/s</w:t>
      </w:r>
      <w:r w:rsidR="00000C30">
        <w:rPr>
          <w:rFonts w:ascii="Times New Roman" w:hAnsi="Times New Roman" w:cs="Times New Roman"/>
          <w:sz w:val="24"/>
          <w:szCs w:val="24"/>
        </w:rPr>
        <w:t>.</w:t>
      </w:r>
    </w:p>
    <w:p w14:paraId="28321D21" w14:textId="77777777" w:rsidR="00E85B29" w:rsidRPr="00EB2B57" w:rsidRDefault="00E85B29" w:rsidP="00A11B18">
      <w:pPr>
        <w:tabs>
          <w:tab w:val="left" w:pos="1560"/>
        </w:tabs>
        <w:jc w:val="center"/>
        <w:rPr>
          <w:rFonts w:ascii="Times New Roman" w:hAnsi="Times New Roman" w:cs="Times New Roman"/>
          <w:sz w:val="24"/>
          <w:szCs w:val="24"/>
        </w:rPr>
      </w:pPr>
    </w:p>
    <w:p w14:paraId="2594417F" w14:textId="77777777" w:rsidR="009C3B2D" w:rsidRPr="009F4AFB" w:rsidRDefault="00A11B18" w:rsidP="008F2008">
      <w:pPr>
        <w:tabs>
          <w:tab w:val="left" w:pos="3765"/>
        </w:tabs>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14:anchorId="1AE2CCFC" wp14:editId="09DEB2A5">
            <wp:extent cx="3950504" cy="3409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7006" cy="3415563"/>
                    </a:xfrm>
                    <a:prstGeom prst="rect">
                      <a:avLst/>
                    </a:prstGeom>
                    <a:noFill/>
                  </pic:spPr>
                </pic:pic>
              </a:graphicData>
            </a:graphic>
          </wp:inline>
        </w:drawing>
      </w:r>
    </w:p>
    <w:p w14:paraId="43A17C0E" w14:textId="21952B27" w:rsidR="00EB2B57" w:rsidRPr="00AF473E" w:rsidRDefault="0081385D" w:rsidP="008F2008">
      <w:pPr>
        <w:tabs>
          <w:tab w:val="left" w:pos="1530"/>
        </w:tabs>
        <w:spacing w:after="0" w:line="480" w:lineRule="auto"/>
        <w:jc w:val="both"/>
        <w:rPr>
          <w:rFonts w:ascii="Times New Roman" w:hAnsi="Times New Roman"/>
          <w:sz w:val="24"/>
          <w:szCs w:val="24"/>
          <w:highlight w:val="yellow"/>
        </w:rPr>
        <w:sectPr w:rsidR="00EB2B57" w:rsidRPr="00AF473E" w:rsidSect="007E1045">
          <w:headerReference w:type="default" r:id="rId13"/>
          <w:footerReference w:type="default" r:id="rId14"/>
          <w:pgSz w:w="11906" w:h="16838"/>
          <w:pgMar w:top="1440" w:right="1440" w:bottom="1440" w:left="1440" w:header="706" w:footer="706" w:gutter="0"/>
          <w:cols w:space="708"/>
          <w:docGrid w:linePitch="360"/>
        </w:sectPr>
      </w:pPr>
      <w:r>
        <w:rPr>
          <w:rFonts w:ascii="Times New Roman" w:hAnsi="Times New Roman" w:cs="Times New Roman"/>
          <w:b/>
          <w:sz w:val="24"/>
          <w:szCs w:val="24"/>
        </w:rPr>
        <w:t>Fig</w:t>
      </w:r>
      <w:r w:rsidR="00072996">
        <w:rPr>
          <w:rFonts w:ascii="Times New Roman" w:hAnsi="Times New Roman" w:cs="Times New Roman"/>
          <w:b/>
          <w:sz w:val="24"/>
          <w:szCs w:val="24"/>
        </w:rPr>
        <w:t xml:space="preserve">. </w:t>
      </w:r>
      <w:r>
        <w:rPr>
          <w:rFonts w:ascii="Times New Roman" w:hAnsi="Times New Roman" w:cs="Times New Roman"/>
          <w:b/>
          <w:sz w:val="24"/>
          <w:szCs w:val="24"/>
        </w:rPr>
        <w:t>S</w:t>
      </w:r>
      <w:r w:rsidR="003C0657">
        <w:rPr>
          <w:rFonts w:ascii="Times New Roman" w:hAnsi="Times New Roman" w:cs="Times New Roman"/>
          <w:b/>
          <w:sz w:val="24"/>
          <w:szCs w:val="24"/>
        </w:rPr>
        <w:t>4</w:t>
      </w:r>
      <w:r w:rsidR="00251816" w:rsidRPr="009F4AFB">
        <w:rPr>
          <w:rFonts w:ascii="Times New Roman" w:hAnsi="Times New Roman" w:cs="Times New Roman"/>
          <w:b/>
          <w:sz w:val="24"/>
          <w:szCs w:val="24"/>
        </w:rPr>
        <w:t>:</w:t>
      </w:r>
      <w:r w:rsidR="00251816" w:rsidRPr="009F4AFB">
        <w:rPr>
          <w:color w:val="000000" w:themeColor="text1"/>
        </w:rPr>
        <w:t xml:space="preserve"> </w:t>
      </w:r>
      <w:r w:rsidR="00251816" w:rsidRPr="009F4AFB">
        <w:rPr>
          <w:rFonts w:ascii="Times New Roman" w:hAnsi="Times New Roman" w:cs="Times New Roman"/>
          <w:color w:val="000000" w:themeColor="text1"/>
          <w:sz w:val="24"/>
          <w:szCs w:val="24"/>
        </w:rPr>
        <w:t xml:space="preserve">The plot of </w:t>
      </w:r>
      <w:r w:rsidR="00000C30" w:rsidRPr="008F2008">
        <w:rPr>
          <w:rFonts w:ascii="Times New Roman" w:hAnsi="Times New Roman" w:cs="Times New Roman"/>
          <w:color w:val="000000" w:themeColor="text1"/>
          <w:sz w:val="24"/>
          <w:szCs w:val="24"/>
        </w:rPr>
        <w:t>log (current)</w:t>
      </w:r>
      <w:r w:rsidR="00000C30" w:rsidRPr="008F2008">
        <w:rPr>
          <w:rFonts w:ascii="Times New Roman" w:hAnsi="Times New Roman"/>
          <w:sz w:val="24"/>
          <w:szCs w:val="24"/>
        </w:rPr>
        <w:t xml:space="preserve"> Verses log (scan rate) of the ASSCs device.</w:t>
      </w:r>
    </w:p>
    <w:p w14:paraId="2520F38A" w14:textId="20A730D9" w:rsidR="00EB2B57" w:rsidRPr="00A10625" w:rsidRDefault="00EB2B57" w:rsidP="00EB2B57">
      <w:pPr>
        <w:spacing w:line="480" w:lineRule="auto"/>
        <w:jc w:val="both"/>
        <w:rPr>
          <w:rFonts w:ascii="Times New Roman" w:hAnsi="Times New Roman" w:cs="Times New Roman"/>
          <w:sz w:val="24"/>
          <w:szCs w:val="24"/>
        </w:rPr>
      </w:pPr>
      <w:r w:rsidRPr="00A10625">
        <w:rPr>
          <w:rFonts w:ascii="Times New Roman" w:hAnsi="Times New Roman" w:cs="Times New Roman"/>
          <w:b/>
          <w:sz w:val="24"/>
          <w:szCs w:val="24"/>
        </w:rPr>
        <w:lastRenderedPageBreak/>
        <w:t xml:space="preserve">Table </w:t>
      </w:r>
      <w:r w:rsidR="003932EC" w:rsidRPr="00A10625">
        <w:rPr>
          <w:rFonts w:ascii="Times New Roman" w:hAnsi="Times New Roman" w:cs="Times New Roman"/>
          <w:b/>
          <w:sz w:val="24"/>
          <w:szCs w:val="24"/>
        </w:rPr>
        <w:t>S1</w:t>
      </w:r>
      <w:r w:rsidRPr="00A10625">
        <w:rPr>
          <w:rFonts w:ascii="Times New Roman" w:hAnsi="Times New Roman" w:cs="Times New Roman"/>
          <w:b/>
          <w:sz w:val="24"/>
          <w:szCs w:val="24"/>
        </w:rPr>
        <w:t xml:space="preserve">: </w:t>
      </w:r>
      <w:r w:rsidR="00553D6D">
        <w:rPr>
          <w:rFonts w:ascii="Times New Roman" w:hAnsi="Times New Roman" w:cs="Times New Roman"/>
          <w:sz w:val="24"/>
          <w:szCs w:val="24"/>
        </w:rPr>
        <w:t>Summarized parameters such as electrode material, morphology, electrolyte used, specific capacitance, and cyclic stability</w:t>
      </w:r>
      <w:r w:rsidRPr="00A10625">
        <w:rPr>
          <w:rFonts w:ascii="Times New Roman" w:hAnsi="Times New Roman" w:cs="Times New Roman"/>
          <w:sz w:val="24"/>
          <w:szCs w:val="24"/>
        </w:rPr>
        <w:t xml:space="preserve"> </w:t>
      </w:r>
      <w:r w:rsidR="007E1045" w:rsidRPr="00A10625">
        <w:rPr>
          <w:rFonts w:ascii="Times New Roman" w:hAnsi="Times New Roman" w:cs="Times New Roman"/>
          <w:sz w:val="24"/>
          <w:szCs w:val="24"/>
        </w:rPr>
        <w:t>of the Mn</w:t>
      </w:r>
      <w:r w:rsidRPr="00A10625">
        <w:rPr>
          <w:rFonts w:ascii="Times New Roman" w:hAnsi="Times New Roman" w:cs="Times New Roman"/>
          <w:sz w:val="24"/>
          <w:szCs w:val="24"/>
        </w:rPr>
        <w:t>O</w:t>
      </w:r>
      <w:r w:rsidR="007E1045" w:rsidRPr="00A10625">
        <w:rPr>
          <w:rFonts w:ascii="Times New Roman" w:hAnsi="Times New Roman" w:cs="Times New Roman"/>
          <w:sz w:val="24"/>
          <w:szCs w:val="24"/>
          <w:vertAlign w:val="subscript"/>
        </w:rPr>
        <w:t>2</w:t>
      </w:r>
      <w:r w:rsidRPr="00A10625">
        <w:rPr>
          <w:rFonts w:ascii="Times New Roman" w:hAnsi="Times New Roman" w:cs="Times New Roman"/>
          <w:sz w:val="24"/>
          <w:szCs w:val="24"/>
        </w:rPr>
        <w:t>-based materials.</w:t>
      </w:r>
    </w:p>
    <w:tbl>
      <w:tblPr>
        <w:tblStyle w:val="TableGrid"/>
        <w:tblW w:w="94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1630"/>
        <w:gridCol w:w="1336"/>
        <w:gridCol w:w="1483"/>
        <w:gridCol w:w="1520"/>
        <w:gridCol w:w="1244"/>
      </w:tblGrid>
      <w:tr w:rsidR="00A352C6" w14:paraId="752264E7" w14:textId="77777777" w:rsidTr="00F642C8">
        <w:tc>
          <w:tcPr>
            <w:tcW w:w="2000" w:type="dxa"/>
            <w:tcBorders>
              <w:top w:val="single" w:sz="4" w:space="0" w:color="auto"/>
              <w:bottom w:val="single" w:sz="4" w:space="0" w:color="auto"/>
            </w:tcBorders>
            <w:vAlign w:val="center"/>
          </w:tcPr>
          <w:p w14:paraId="7C2BAF6C" w14:textId="77777777" w:rsidR="007E1045" w:rsidRPr="00F25CE5" w:rsidRDefault="007E1045" w:rsidP="007E2D8A">
            <w:pPr>
              <w:jc w:val="center"/>
              <w:rPr>
                <w:rFonts w:ascii="Times New Roman" w:eastAsia="Times New Roman" w:hAnsi="Times New Roman" w:cs="Times New Roman"/>
                <w:b/>
                <w:bCs/>
                <w:sz w:val="24"/>
                <w:szCs w:val="24"/>
              </w:rPr>
            </w:pPr>
            <w:r w:rsidRPr="00F25CE5">
              <w:rPr>
                <w:rFonts w:ascii="Times New Roman" w:eastAsia="Times New Roman" w:hAnsi="Times New Roman" w:cs="Times New Roman"/>
                <w:b/>
                <w:bCs/>
                <w:sz w:val="24"/>
                <w:szCs w:val="24"/>
              </w:rPr>
              <w:t>Electrode Composition</w:t>
            </w:r>
          </w:p>
        </w:tc>
        <w:tc>
          <w:tcPr>
            <w:tcW w:w="1456" w:type="dxa"/>
            <w:tcBorders>
              <w:top w:val="single" w:sz="4" w:space="0" w:color="auto"/>
              <w:bottom w:val="single" w:sz="4" w:space="0" w:color="auto"/>
            </w:tcBorders>
            <w:vAlign w:val="center"/>
          </w:tcPr>
          <w:p w14:paraId="32F5CE94" w14:textId="77777777" w:rsidR="007E1045" w:rsidRPr="00F25CE5" w:rsidRDefault="007E1045" w:rsidP="007E2D8A">
            <w:pPr>
              <w:jc w:val="center"/>
              <w:rPr>
                <w:rFonts w:ascii="Times New Roman" w:eastAsia="Times New Roman" w:hAnsi="Times New Roman" w:cs="Times New Roman"/>
                <w:b/>
                <w:bCs/>
                <w:sz w:val="24"/>
                <w:szCs w:val="24"/>
              </w:rPr>
            </w:pPr>
            <w:r w:rsidRPr="00F25CE5">
              <w:rPr>
                <w:rFonts w:ascii="Times New Roman" w:eastAsia="Times New Roman" w:hAnsi="Times New Roman" w:cs="Times New Roman"/>
                <w:b/>
                <w:bCs/>
                <w:sz w:val="24"/>
                <w:szCs w:val="24"/>
              </w:rPr>
              <w:t>Morphology</w:t>
            </w:r>
          </w:p>
        </w:tc>
        <w:tc>
          <w:tcPr>
            <w:tcW w:w="1198" w:type="dxa"/>
            <w:tcBorders>
              <w:top w:val="single" w:sz="4" w:space="0" w:color="auto"/>
              <w:bottom w:val="single" w:sz="4" w:space="0" w:color="auto"/>
            </w:tcBorders>
            <w:vAlign w:val="center"/>
          </w:tcPr>
          <w:p w14:paraId="1B02BF7C" w14:textId="77777777" w:rsidR="007E1045" w:rsidRPr="00F25CE5" w:rsidRDefault="007E1045" w:rsidP="007E2D8A">
            <w:pPr>
              <w:jc w:val="center"/>
              <w:rPr>
                <w:rFonts w:ascii="Times New Roman" w:eastAsia="Times New Roman" w:hAnsi="Times New Roman" w:cs="Times New Roman"/>
                <w:b/>
                <w:bCs/>
                <w:sz w:val="24"/>
                <w:szCs w:val="24"/>
              </w:rPr>
            </w:pPr>
            <w:r w:rsidRPr="00F25CE5">
              <w:rPr>
                <w:rFonts w:ascii="Times New Roman" w:eastAsia="Times New Roman" w:hAnsi="Times New Roman" w:cs="Times New Roman"/>
                <w:b/>
                <w:bCs/>
                <w:sz w:val="24"/>
                <w:szCs w:val="24"/>
              </w:rPr>
              <w:t>Electrolyte Used</w:t>
            </w:r>
          </w:p>
        </w:tc>
        <w:tc>
          <w:tcPr>
            <w:tcW w:w="1327" w:type="dxa"/>
            <w:tcBorders>
              <w:top w:val="single" w:sz="4" w:space="0" w:color="auto"/>
              <w:bottom w:val="single" w:sz="4" w:space="0" w:color="auto"/>
            </w:tcBorders>
            <w:vAlign w:val="center"/>
          </w:tcPr>
          <w:p w14:paraId="5378C8F8" w14:textId="77777777" w:rsidR="007E1045" w:rsidRPr="00F25CE5" w:rsidRDefault="007E1045" w:rsidP="007E2D8A">
            <w:pPr>
              <w:jc w:val="center"/>
              <w:rPr>
                <w:rFonts w:ascii="Times New Roman" w:eastAsia="Times New Roman" w:hAnsi="Times New Roman" w:cs="Times New Roman"/>
                <w:b/>
                <w:bCs/>
                <w:sz w:val="24"/>
                <w:szCs w:val="24"/>
              </w:rPr>
            </w:pPr>
            <w:r w:rsidRPr="00F25CE5">
              <w:rPr>
                <w:rFonts w:ascii="Times New Roman" w:eastAsia="Times New Roman" w:hAnsi="Times New Roman" w:cs="Times New Roman"/>
                <w:b/>
                <w:bCs/>
                <w:sz w:val="24"/>
                <w:szCs w:val="24"/>
              </w:rPr>
              <w:t>Specific Capacitance (F/g)</w:t>
            </w:r>
          </w:p>
        </w:tc>
        <w:tc>
          <w:tcPr>
            <w:tcW w:w="2145" w:type="dxa"/>
            <w:tcBorders>
              <w:top w:val="single" w:sz="4" w:space="0" w:color="auto"/>
              <w:bottom w:val="single" w:sz="4" w:space="0" w:color="auto"/>
            </w:tcBorders>
            <w:vAlign w:val="center"/>
          </w:tcPr>
          <w:p w14:paraId="5BC2B286" w14:textId="55B24F2C" w:rsidR="007E1045" w:rsidRPr="00F25CE5" w:rsidRDefault="00553D6D" w:rsidP="007E2D8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Capacitance retention</w:t>
            </w:r>
            <w:r w:rsidR="007E1045">
              <w:rPr>
                <w:rFonts w:ascii="Times New Roman" w:eastAsia="Times New Roman" w:hAnsi="Times New Roman" w:cs="Times New Roman"/>
                <w:b/>
                <w:bCs/>
                <w:sz w:val="24"/>
                <w:szCs w:val="24"/>
              </w:rPr>
              <w:t xml:space="preserve"> (%)/over the cycle number</w:t>
            </w:r>
          </w:p>
        </w:tc>
        <w:tc>
          <w:tcPr>
            <w:tcW w:w="1338" w:type="dxa"/>
            <w:tcBorders>
              <w:top w:val="single" w:sz="4" w:space="0" w:color="auto"/>
              <w:bottom w:val="single" w:sz="4" w:space="0" w:color="auto"/>
            </w:tcBorders>
            <w:vAlign w:val="center"/>
          </w:tcPr>
          <w:p w14:paraId="5747B61D" w14:textId="77777777" w:rsidR="007E1045" w:rsidRPr="00F25CE5" w:rsidRDefault="007E1045" w:rsidP="007E2D8A">
            <w:pPr>
              <w:jc w:val="center"/>
              <w:rPr>
                <w:rFonts w:ascii="Times New Roman" w:eastAsia="Times New Roman" w:hAnsi="Times New Roman" w:cs="Times New Roman"/>
                <w:b/>
                <w:bCs/>
                <w:sz w:val="24"/>
                <w:szCs w:val="24"/>
              </w:rPr>
            </w:pPr>
            <w:r w:rsidRPr="00F25CE5">
              <w:rPr>
                <w:rFonts w:ascii="Times New Roman" w:eastAsia="Times New Roman" w:hAnsi="Times New Roman" w:cs="Times New Roman"/>
                <w:b/>
                <w:bCs/>
                <w:sz w:val="24"/>
                <w:szCs w:val="24"/>
              </w:rPr>
              <w:t>Reference</w:t>
            </w:r>
          </w:p>
        </w:tc>
      </w:tr>
      <w:tr w:rsidR="00A352C6" w14:paraId="31C676CC" w14:textId="77777777" w:rsidTr="00F642C8">
        <w:trPr>
          <w:trHeight w:val="728"/>
        </w:trPr>
        <w:tc>
          <w:tcPr>
            <w:tcW w:w="2000" w:type="dxa"/>
            <w:tcBorders>
              <w:top w:val="single" w:sz="4" w:space="0" w:color="auto"/>
            </w:tcBorders>
            <w:vAlign w:val="center"/>
          </w:tcPr>
          <w:p w14:paraId="4385E11D" w14:textId="77777777" w:rsidR="007E1045" w:rsidRPr="0016657B" w:rsidRDefault="007E1045"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MnO</w:t>
            </w:r>
            <w:r w:rsidRPr="00F0614E">
              <w:rPr>
                <w:rFonts w:ascii="Times New Roman" w:eastAsia="Times New Roman" w:hAnsi="Times New Roman" w:cs="Times New Roman"/>
                <w:color w:val="000000" w:themeColor="text1"/>
                <w:sz w:val="24"/>
                <w:szCs w:val="24"/>
                <w:vertAlign w:val="subscript"/>
              </w:rPr>
              <w:t>2</w:t>
            </w:r>
          </w:p>
        </w:tc>
        <w:tc>
          <w:tcPr>
            <w:tcW w:w="1456" w:type="dxa"/>
            <w:tcBorders>
              <w:top w:val="single" w:sz="4" w:space="0" w:color="auto"/>
            </w:tcBorders>
            <w:vAlign w:val="center"/>
          </w:tcPr>
          <w:p w14:paraId="0219DE4B" w14:textId="77777777" w:rsidR="007E1045" w:rsidRPr="0016657B" w:rsidRDefault="007E1045" w:rsidP="007E2D8A">
            <w:pPr>
              <w:rPr>
                <w:rFonts w:ascii="Times New Roman" w:eastAsia="Times New Roman" w:hAnsi="Times New Roman" w:cs="Times New Roman"/>
                <w:color w:val="000000" w:themeColor="text1"/>
                <w:sz w:val="24"/>
                <w:szCs w:val="24"/>
              </w:rPr>
            </w:pPr>
            <w:r w:rsidRPr="0016657B">
              <w:rPr>
                <w:rFonts w:ascii="Times New Roman" w:eastAsia="Times New Roman" w:hAnsi="Times New Roman" w:cs="Times New Roman"/>
                <w:color w:val="000000" w:themeColor="text1"/>
                <w:sz w:val="24"/>
                <w:szCs w:val="24"/>
              </w:rPr>
              <w:t>Nanospheres</w:t>
            </w:r>
          </w:p>
        </w:tc>
        <w:tc>
          <w:tcPr>
            <w:tcW w:w="1198" w:type="dxa"/>
            <w:tcBorders>
              <w:top w:val="single" w:sz="4" w:space="0" w:color="auto"/>
            </w:tcBorders>
            <w:vAlign w:val="center"/>
          </w:tcPr>
          <w:p w14:paraId="3571A509" w14:textId="77777777" w:rsidR="007E1045" w:rsidRPr="0016657B" w:rsidRDefault="007E1045" w:rsidP="007E2D8A">
            <w:pPr>
              <w:rPr>
                <w:rFonts w:ascii="Times New Roman" w:eastAsia="Times New Roman" w:hAnsi="Times New Roman" w:cs="Times New Roman"/>
                <w:color w:val="000000" w:themeColor="text1"/>
                <w:sz w:val="24"/>
                <w:szCs w:val="24"/>
              </w:rPr>
            </w:pPr>
            <w:r w:rsidRPr="0016657B">
              <w:rPr>
                <w:rFonts w:ascii="Times New Roman" w:eastAsia="Times New Roman" w:hAnsi="Times New Roman" w:cs="Times New Roman"/>
                <w:color w:val="000000" w:themeColor="text1"/>
                <w:sz w:val="24"/>
                <w:szCs w:val="24"/>
              </w:rPr>
              <w:t>1 M Na</w:t>
            </w:r>
            <w:r w:rsidRPr="0016657B">
              <w:rPr>
                <w:rFonts w:ascii="Times New Roman" w:eastAsia="Times New Roman" w:hAnsi="Times New Roman" w:cs="Times New Roman"/>
                <w:color w:val="000000" w:themeColor="text1"/>
                <w:sz w:val="24"/>
                <w:szCs w:val="24"/>
                <w:vertAlign w:val="subscript"/>
              </w:rPr>
              <w:t>2</w:t>
            </w:r>
            <w:r w:rsidRPr="0016657B">
              <w:rPr>
                <w:rFonts w:ascii="Times New Roman" w:eastAsia="Times New Roman" w:hAnsi="Times New Roman" w:cs="Times New Roman"/>
                <w:color w:val="000000" w:themeColor="text1"/>
                <w:sz w:val="24"/>
                <w:szCs w:val="24"/>
              </w:rPr>
              <w:t>SO</w:t>
            </w:r>
            <w:r w:rsidRPr="0016657B">
              <w:rPr>
                <w:rFonts w:ascii="Times New Roman" w:eastAsia="Times New Roman" w:hAnsi="Times New Roman" w:cs="Times New Roman"/>
                <w:color w:val="000000" w:themeColor="text1"/>
                <w:sz w:val="24"/>
                <w:szCs w:val="24"/>
                <w:vertAlign w:val="subscript"/>
              </w:rPr>
              <w:t>4</w:t>
            </w:r>
          </w:p>
        </w:tc>
        <w:tc>
          <w:tcPr>
            <w:tcW w:w="1327" w:type="dxa"/>
            <w:tcBorders>
              <w:top w:val="single" w:sz="4" w:space="0" w:color="auto"/>
            </w:tcBorders>
            <w:vAlign w:val="center"/>
          </w:tcPr>
          <w:p w14:paraId="63D5102E" w14:textId="77777777" w:rsidR="007E1045" w:rsidRPr="0016657B" w:rsidRDefault="00A352C6"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206.2 @ 1.25 A/g</w:t>
            </w:r>
          </w:p>
        </w:tc>
        <w:tc>
          <w:tcPr>
            <w:tcW w:w="2145" w:type="dxa"/>
            <w:tcBorders>
              <w:top w:val="single" w:sz="4" w:space="0" w:color="auto"/>
            </w:tcBorders>
            <w:vAlign w:val="center"/>
          </w:tcPr>
          <w:p w14:paraId="7FDA913E" w14:textId="77777777" w:rsidR="007E1045" w:rsidRPr="0016657B" w:rsidRDefault="007E1045" w:rsidP="007E2D8A">
            <w:pPr>
              <w:rPr>
                <w:rFonts w:ascii="Times New Roman" w:eastAsia="Times New Roman" w:hAnsi="Times New Roman" w:cs="Times New Roman"/>
                <w:color w:val="000000" w:themeColor="text1"/>
                <w:sz w:val="24"/>
                <w:szCs w:val="24"/>
              </w:rPr>
            </w:pPr>
            <w:r w:rsidRPr="0016657B">
              <w:rPr>
                <w:rFonts w:ascii="Times New Roman" w:eastAsia="Times New Roman" w:hAnsi="Times New Roman" w:cs="Times New Roman"/>
                <w:color w:val="000000" w:themeColor="text1"/>
                <w:sz w:val="24"/>
                <w:szCs w:val="24"/>
              </w:rPr>
              <w:t xml:space="preserve">72.3% /1,000 </w:t>
            </w:r>
          </w:p>
        </w:tc>
        <w:tc>
          <w:tcPr>
            <w:tcW w:w="1338" w:type="dxa"/>
            <w:tcBorders>
              <w:top w:val="single" w:sz="4" w:space="0" w:color="auto"/>
            </w:tcBorders>
            <w:vAlign w:val="center"/>
          </w:tcPr>
          <w:p w14:paraId="7F03043C" w14:textId="77777777" w:rsidR="007E1045" w:rsidRPr="0016657B" w:rsidRDefault="00A352C6"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begin" w:fldLock="1"/>
            </w:r>
            <w:r>
              <w:rPr>
                <w:rFonts w:ascii="Times New Roman" w:eastAsia="Times New Roman" w:hAnsi="Times New Roman" w:cs="Times New Roman"/>
                <w:color w:val="000000" w:themeColor="text1"/>
                <w:sz w:val="24"/>
                <w:szCs w:val="24"/>
              </w:rPr>
              <w:instrText>ADDIN CSL_CITATION {"citationItems":[{"id":"ITEM-1","itemData":{"DOI":"10.1039/d2ra06664e","ISSN":"20462069","abstract":"Manganese dioxide (MnO2) has always been the ideal electrode material for supercapacitors due to its non-toxic nature and high theoretical capacity (1370 F g−1). Over the past few years, significant progress has been made in the development of high performance MnO2-based electrode materials. This review summarizes recent research progress in experimental, simulation and theoretical studies for the modification of MnO2-based electrode materials from different perspectives of morphology engineering, defect engineering and heterojunction engineering. Several main approaches to achieve enhanced electrochemical performance are summarized, respectively increasing the effective active site, intrinsic conductivity and structural stability. On this basis, the future problems and research directions of electrode materials are further envisaged, which provide theoretical guidance for the adequate design and synthesis of MnO2-based electrode materials for use in supercapacitors.","author":[{"dropping-particle":"","family":"Liu","given":"Juyin","non-dropping-particle":"","parse-names":false,"suffix":""},{"dropping-particle":"","family":"Bao","given":"Jiali","non-dropping-particle":"","parse-names":false,"suffix":""},{"dropping-particle":"","family":"Zhang","given":"Xin","non-dropping-particle":"","parse-names":false,"suffix":""},{"dropping-particle":"","family":"Gao","given":"Yanfang","non-dropping-particle":"","parse-names":false,"suffix":""},{"dropping-particle":"","family":"Zhang","given":"Yao","non-dropping-particle":"","parse-names":false,"suffix":""},{"dropping-particle":"","family":"Liu","given":"Ling","non-dropping-particle":"","parse-names":false,"suffix":""},{"dropping-particle":"","family":"Cao","given":"Zhenzhu","non-dropping-particle":"","parse-names":false,"suffix":""}],"container-title":"RSC Advances","id":"ITEM-1","issue":"55","issued":{"date-parts":[["2022"]]},"page":"35556-35578","publisher":"Royal Society of Chemistry","title":"MnO2-based materials for supercapacitor electrodes: challenges, strategies and prospects","type":"article-journal","volume":"12"},"uris":["http://www.mendeley.com/documents/?uuid=08ced71b-2561-4855-b62c-9b1217a73c7f"]}],"mendeley":{"formattedCitation":"[1]","plainTextFormattedCitation":"[1]","previouslyFormattedCitation":"[1]"},"properties":{"noteIndex":0},"schema":"https://github.com/citation-style-language/schema/raw/master/csl-citation.json"}</w:instrText>
            </w:r>
            <w:r>
              <w:rPr>
                <w:rFonts w:ascii="Times New Roman" w:eastAsia="Times New Roman" w:hAnsi="Times New Roman" w:cs="Times New Roman"/>
                <w:color w:val="000000" w:themeColor="text1"/>
                <w:sz w:val="24"/>
                <w:szCs w:val="24"/>
              </w:rPr>
              <w:fldChar w:fldCharType="separate"/>
            </w:r>
            <w:r w:rsidRPr="00A352C6">
              <w:rPr>
                <w:rFonts w:ascii="Times New Roman" w:eastAsia="Times New Roman" w:hAnsi="Times New Roman" w:cs="Times New Roman"/>
                <w:noProof/>
                <w:color w:val="000000" w:themeColor="text1"/>
                <w:sz w:val="24"/>
                <w:szCs w:val="24"/>
              </w:rPr>
              <w:t>[1]</w:t>
            </w:r>
            <w:r>
              <w:rPr>
                <w:rFonts w:ascii="Times New Roman" w:eastAsia="Times New Roman" w:hAnsi="Times New Roman" w:cs="Times New Roman"/>
                <w:color w:val="000000" w:themeColor="text1"/>
                <w:sz w:val="24"/>
                <w:szCs w:val="24"/>
              </w:rPr>
              <w:fldChar w:fldCharType="end"/>
            </w:r>
          </w:p>
        </w:tc>
      </w:tr>
      <w:tr w:rsidR="00A352C6" w14:paraId="6B6582A3" w14:textId="77777777" w:rsidTr="00F642C8">
        <w:tc>
          <w:tcPr>
            <w:tcW w:w="2000" w:type="dxa"/>
            <w:vAlign w:val="center"/>
          </w:tcPr>
          <w:p w14:paraId="25C83379" w14:textId="77777777" w:rsidR="007E1045" w:rsidRPr="00F25CE5" w:rsidRDefault="007E1045" w:rsidP="007E2D8A">
            <w:pPr>
              <w:rPr>
                <w:rFonts w:ascii="Times New Roman" w:eastAsia="Times New Roman" w:hAnsi="Times New Roman" w:cs="Times New Roman"/>
                <w:sz w:val="24"/>
                <w:szCs w:val="24"/>
              </w:rPr>
            </w:pPr>
            <w:r w:rsidRPr="0016657B">
              <w:rPr>
                <w:rFonts w:ascii="Times New Roman" w:eastAsia="Times New Roman" w:hAnsi="Times New Roman" w:cs="Times New Roman"/>
                <w:sz w:val="24"/>
                <w:szCs w:val="24"/>
              </w:rPr>
              <w:t>MnO</w:t>
            </w:r>
            <w:r w:rsidRPr="00F0614E">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w:t>
            </w:r>
            <w:r w:rsidRPr="0016657B">
              <w:rPr>
                <w:rFonts w:ascii="Times New Roman" w:eastAsia="Times New Roman" w:hAnsi="Times New Roman" w:cs="Times New Roman"/>
                <w:sz w:val="24"/>
                <w:szCs w:val="24"/>
              </w:rPr>
              <w:t>GO</w:t>
            </w:r>
            <w:proofErr w:type="spellEnd"/>
          </w:p>
        </w:tc>
        <w:tc>
          <w:tcPr>
            <w:tcW w:w="1456" w:type="dxa"/>
            <w:vAlign w:val="center"/>
          </w:tcPr>
          <w:p w14:paraId="0C6B67C0" w14:textId="77777777" w:rsidR="007E1045" w:rsidRPr="00F25CE5" w:rsidRDefault="007E1045" w:rsidP="007E2D8A">
            <w:pPr>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M</w:t>
            </w:r>
            <w:r w:rsidRPr="00F0614E">
              <w:rPr>
                <w:rFonts w:ascii="Times New Roman" w:eastAsia="Times New Roman" w:hAnsi="Times New Roman" w:cs="Times New Roman"/>
                <w:color w:val="000000" w:themeColor="text1"/>
                <w:sz w:val="24"/>
                <w:szCs w:val="24"/>
              </w:rPr>
              <w:t>icrospheres</w:t>
            </w:r>
          </w:p>
        </w:tc>
        <w:tc>
          <w:tcPr>
            <w:tcW w:w="1198" w:type="dxa"/>
            <w:vAlign w:val="center"/>
          </w:tcPr>
          <w:p w14:paraId="0F77EC79" w14:textId="77777777" w:rsidR="007E1045" w:rsidRPr="00F25CE5" w:rsidRDefault="007E1045" w:rsidP="007E2D8A">
            <w:pPr>
              <w:rPr>
                <w:rFonts w:ascii="Times New Roman" w:eastAsia="Times New Roman" w:hAnsi="Times New Roman" w:cs="Times New Roman"/>
                <w:sz w:val="24"/>
                <w:szCs w:val="24"/>
              </w:rPr>
            </w:pPr>
            <w:r w:rsidRPr="0016657B">
              <w:rPr>
                <w:rFonts w:ascii="Times New Roman" w:eastAsia="Times New Roman" w:hAnsi="Times New Roman" w:cs="Times New Roman"/>
                <w:color w:val="000000" w:themeColor="text1"/>
                <w:sz w:val="24"/>
                <w:szCs w:val="24"/>
              </w:rPr>
              <w:t>1 M Na</w:t>
            </w:r>
            <w:r w:rsidRPr="0016657B">
              <w:rPr>
                <w:rFonts w:ascii="Times New Roman" w:eastAsia="Times New Roman" w:hAnsi="Times New Roman" w:cs="Times New Roman"/>
                <w:color w:val="000000" w:themeColor="text1"/>
                <w:sz w:val="24"/>
                <w:szCs w:val="24"/>
                <w:vertAlign w:val="subscript"/>
              </w:rPr>
              <w:t>2</w:t>
            </w:r>
            <w:r w:rsidRPr="0016657B">
              <w:rPr>
                <w:rFonts w:ascii="Times New Roman" w:eastAsia="Times New Roman" w:hAnsi="Times New Roman" w:cs="Times New Roman"/>
                <w:color w:val="000000" w:themeColor="text1"/>
                <w:sz w:val="24"/>
                <w:szCs w:val="24"/>
              </w:rPr>
              <w:t>SO</w:t>
            </w:r>
            <w:r w:rsidRPr="0016657B">
              <w:rPr>
                <w:rFonts w:ascii="Times New Roman" w:eastAsia="Times New Roman" w:hAnsi="Times New Roman" w:cs="Times New Roman"/>
                <w:color w:val="000000" w:themeColor="text1"/>
                <w:sz w:val="24"/>
                <w:szCs w:val="24"/>
                <w:vertAlign w:val="subscript"/>
              </w:rPr>
              <w:t>4</w:t>
            </w:r>
          </w:p>
        </w:tc>
        <w:tc>
          <w:tcPr>
            <w:tcW w:w="1327" w:type="dxa"/>
            <w:vAlign w:val="center"/>
          </w:tcPr>
          <w:p w14:paraId="06B78885" w14:textId="77777777" w:rsidR="007E1045" w:rsidRPr="00F25CE5" w:rsidRDefault="007E1045" w:rsidP="007E2D8A">
            <w:pPr>
              <w:rPr>
                <w:rFonts w:ascii="Times New Roman" w:eastAsia="Times New Roman" w:hAnsi="Times New Roman" w:cs="Times New Roman"/>
                <w:sz w:val="24"/>
                <w:szCs w:val="24"/>
              </w:rPr>
            </w:pPr>
            <w:r w:rsidRPr="0016657B">
              <w:rPr>
                <w:rFonts w:ascii="Times New Roman" w:eastAsia="Times New Roman" w:hAnsi="Times New Roman" w:cs="Times New Roman"/>
                <w:sz w:val="24"/>
                <w:szCs w:val="24"/>
              </w:rPr>
              <w:t>462 F</w:t>
            </w:r>
            <w:r>
              <w:rPr>
                <w:rFonts w:ascii="Times New Roman" w:eastAsia="Times New Roman" w:hAnsi="Times New Roman" w:cs="Times New Roman"/>
                <w:sz w:val="24"/>
                <w:szCs w:val="24"/>
              </w:rPr>
              <w:t>/</w:t>
            </w:r>
            <w:r w:rsidRPr="0016657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 @</w:t>
            </w:r>
            <w:r w:rsidRPr="0016657B">
              <w:rPr>
                <w:rFonts w:ascii="Times New Roman" w:eastAsia="Times New Roman" w:hAnsi="Times New Roman" w:cs="Times New Roman"/>
                <w:color w:val="000000" w:themeColor="text1"/>
                <w:sz w:val="24"/>
                <w:szCs w:val="24"/>
              </w:rPr>
              <w:t>1 A/g</w:t>
            </w:r>
          </w:p>
        </w:tc>
        <w:tc>
          <w:tcPr>
            <w:tcW w:w="2145" w:type="dxa"/>
            <w:vAlign w:val="center"/>
          </w:tcPr>
          <w:p w14:paraId="49FD1063" w14:textId="77777777" w:rsidR="007E1045" w:rsidRPr="00F25CE5" w:rsidRDefault="007E1045"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38" w:type="dxa"/>
            <w:vAlign w:val="center"/>
          </w:tcPr>
          <w:p w14:paraId="0C6A770A" w14:textId="77777777" w:rsidR="007E1045" w:rsidRPr="00F25CE5"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{"citationItems":[{"id":"ITEM-1","itemData":{"DOI":"10.1016/j.cattod.2020.12.030","ISSN":"09205861","abstract":"Electrochemistry and X-ray absorption spectroscopy (XAS) of MnO2/reduced graphene oxide (RGO) were made to evaluate capacitive performance and electronic structure as a supercapacitor. MnO2 was deposited on the surface of RGO by a spontaneous redox reaction. At low current density (1 A g−1), the specific capacitance of MnO2/RGO (MRGO) greatly increased with increasing growth time from 281 to 462 F g−1. Electrochemical results show that the specific capacitance of RGO and MRGO arises from the combined contributions of electrochemical double-layer capacitance (EDLC) and pseudo-capacitance. To gain insights into the charge storage mechanism of RGO and MRGO, it was characterized using ex-situ soft XAS techniques at Mn L-edge and C, O K-edges in the charging/discharging process. The ex-situ soft XAS results provide evidence that the contribution of RGO to specific capacitance involves an oxygen-functionality-related contribution of pseudocapacitance and EDLC. In addition, the specific capacitance of MRGO reveals pseudocapacitive contributions from the redox processes that involve the Mn(III)/Mn(IV) redox reaction in MnO2. This work utilizes electrochemical and ex-situ XAS techniques to elucidate charge storage mechanism for supercapacitor applications.","author":[{"dropping-particle":"","family":"Chang","given":"Han Wei","non-dropping-particle":"","parse-names":false,"suffix":""},{"dropping-particle":"","family":"Huang","given":"Yu Cheng","non-dropping-particle":"","parse-names":false,"suffix":""},{"dropping-particle":"","family":"Chen","given":"Jeng Lung","non-dropping-particle":"","parse-names":false,"suffix":""},{"dropping-particle":"","family":"Chen","given":"Chi Liang","non-dropping-particle":"","parse-names":false,"suffix":""},{"dropping-particle":"","family":"Chen","given":"Jin Ming","non-dropping-particle":"","parse-names":false,"suffix":""},{"dropping-particle":"","family":"Wei","given":"Da Hua","non-dropping-particle":"","parse-names":false,"suffix":""},{"dropping-particle":"","family":"Chou","given":"Wu Ching","non-dropping-particle":"","parse-names":false,"suffix":""},{"dropping-particle":"","family":"Dong","given":"Chung Li","non-dropping-particle":"","parse-names":false,"suffix":""},{"dropping-particle":"","family":"Tsai","given":"Yu Chen","non-dropping-particle":"","parse-names":false,"suffix":""}],"container-title":"Catalysis Today","id":"ITEM-1","issue":"March 2020","issued":{"date-parts":[["2022"]]},"page":"63-69","publisher":"Elsevier B.V.","title":"Soft X-ray absorption spectroscopic investigation of MnO2/graphene nanocomposites used in supercapacitor","type":"article-journal","volume":"388-389"},"uris":["http://www.mendeley.com/documents/?uuid=a6628c74-d055-47df-9c97-7829883737f0"]}],"mendeley":{"formattedCitation":"[2]","plainTextFormattedCitation":"[2]","previouslyFormattedCitation":"[2]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tc>
      </w:tr>
      <w:tr w:rsidR="00A352C6" w14:paraId="5703EEA2" w14:textId="77777777" w:rsidTr="00F642C8">
        <w:tc>
          <w:tcPr>
            <w:tcW w:w="2000" w:type="dxa"/>
            <w:vAlign w:val="center"/>
          </w:tcPr>
          <w:p w14:paraId="30519669" w14:textId="77777777" w:rsidR="007E1045" w:rsidRPr="0016657B" w:rsidRDefault="007E1045" w:rsidP="007E2D8A">
            <w:pPr>
              <w:rPr>
                <w:rFonts w:ascii="Times New Roman" w:eastAsia="Times New Roman" w:hAnsi="Times New Roman" w:cs="Times New Roman"/>
                <w:color w:val="000000" w:themeColor="text1"/>
                <w:sz w:val="24"/>
                <w:szCs w:val="24"/>
              </w:rPr>
            </w:pPr>
            <w:r w:rsidRPr="0016657B">
              <w:rPr>
                <w:rFonts w:ascii="Times New Roman" w:eastAsia="Times New Roman" w:hAnsi="Times New Roman" w:cs="Times New Roman"/>
                <w:color w:val="000000" w:themeColor="text1"/>
                <w:sz w:val="24"/>
                <w:szCs w:val="24"/>
              </w:rPr>
              <w:t>α-</w:t>
            </w:r>
            <w:proofErr w:type="spellStart"/>
            <w:r w:rsidRPr="0016657B">
              <w:rPr>
                <w:rFonts w:ascii="Times New Roman" w:eastAsia="Times New Roman" w:hAnsi="Times New Roman" w:cs="Times New Roman"/>
                <w:color w:val="000000" w:themeColor="text1"/>
                <w:sz w:val="24"/>
                <w:szCs w:val="24"/>
              </w:rPr>
              <w:t>MnO</w:t>
            </w:r>
            <w:proofErr w:type="spellEnd"/>
            <w:r w:rsidRPr="0016657B">
              <w:rPr>
                <w:rFonts w:ascii="Times New Roman" w:eastAsia="Times New Roman" w:hAnsi="Times New Roman" w:cs="Times New Roman"/>
                <w:color w:val="000000" w:themeColor="text1"/>
                <w:sz w:val="24"/>
                <w:szCs w:val="24"/>
              </w:rPr>
              <w:t xml:space="preserve">₂ </w:t>
            </w:r>
          </w:p>
        </w:tc>
        <w:tc>
          <w:tcPr>
            <w:tcW w:w="1456" w:type="dxa"/>
            <w:vAlign w:val="center"/>
          </w:tcPr>
          <w:p w14:paraId="450402E6" w14:textId="77777777" w:rsidR="007E1045" w:rsidRPr="0016657B" w:rsidRDefault="007E1045" w:rsidP="007E2D8A">
            <w:pPr>
              <w:rPr>
                <w:rFonts w:ascii="Times New Roman" w:eastAsia="Times New Roman" w:hAnsi="Times New Roman" w:cs="Times New Roman"/>
                <w:color w:val="000000" w:themeColor="text1"/>
                <w:sz w:val="24"/>
                <w:szCs w:val="24"/>
              </w:rPr>
            </w:pPr>
            <w:r w:rsidRPr="0016657B">
              <w:rPr>
                <w:rFonts w:ascii="Times New Roman" w:eastAsia="Times New Roman" w:hAnsi="Times New Roman" w:cs="Times New Roman"/>
                <w:color w:val="000000" w:themeColor="text1"/>
                <w:sz w:val="24"/>
                <w:szCs w:val="24"/>
              </w:rPr>
              <w:t>Nanowires</w:t>
            </w:r>
          </w:p>
        </w:tc>
        <w:tc>
          <w:tcPr>
            <w:tcW w:w="1198" w:type="dxa"/>
            <w:vAlign w:val="center"/>
          </w:tcPr>
          <w:p w14:paraId="45F019B4" w14:textId="77777777" w:rsidR="007E1045" w:rsidRPr="0016657B" w:rsidRDefault="007E1045" w:rsidP="007E2D8A">
            <w:pPr>
              <w:rPr>
                <w:rFonts w:ascii="Times New Roman" w:eastAsia="Times New Roman" w:hAnsi="Times New Roman" w:cs="Times New Roman"/>
                <w:color w:val="000000" w:themeColor="text1"/>
                <w:sz w:val="24"/>
                <w:szCs w:val="24"/>
              </w:rPr>
            </w:pPr>
            <w:r w:rsidRPr="0016657B">
              <w:rPr>
                <w:rFonts w:ascii="Times New Roman" w:eastAsia="Times New Roman" w:hAnsi="Times New Roman" w:cs="Times New Roman"/>
                <w:color w:val="000000" w:themeColor="text1"/>
                <w:sz w:val="24"/>
                <w:szCs w:val="24"/>
              </w:rPr>
              <w:t>1 M Na</w:t>
            </w:r>
            <w:r w:rsidRPr="0016657B">
              <w:rPr>
                <w:rFonts w:ascii="Times New Roman" w:eastAsia="Times New Roman" w:hAnsi="Times New Roman" w:cs="Times New Roman"/>
                <w:color w:val="000000" w:themeColor="text1"/>
                <w:sz w:val="24"/>
                <w:szCs w:val="24"/>
                <w:vertAlign w:val="subscript"/>
              </w:rPr>
              <w:t>2</w:t>
            </w:r>
            <w:r w:rsidRPr="0016657B">
              <w:rPr>
                <w:rFonts w:ascii="Times New Roman" w:eastAsia="Times New Roman" w:hAnsi="Times New Roman" w:cs="Times New Roman"/>
                <w:color w:val="000000" w:themeColor="text1"/>
                <w:sz w:val="24"/>
                <w:szCs w:val="24"/>
              </w:rPr>
              <w:t>SO</w:t>
            </w:r>
            <w:r w:rsidRPr="0016657B">
              <w:rPr>
                <w:rFonts w:ascii="Times New Roman" w:eastAsia="Times New Roman" w:hAnsi="Times New Roman" w:cs="Times New Roman"/>
                <w:color w:val="000000" w:themeColor="text1"/>
                <w:sz w:val="24"/>
                <w:szCs w:val="24"/>
                <w:vertAlign w:val="subscript"/>
              </w:rPr>
              <w:t>4</w:t>
            </w:r>
          </w:p>
        </w:tc>
        <w:tc>
          <w:tcPr>
            <w:tcW w:w="1327" w:type="dxa"/>
            <w:vAlign w:val="center"/>
          </w:tcPr>
          <w:p w14:paraId="2716FAAA" w14:textId="77777777" w:rsidR="007E1045" w:rsidRPr="0016657B" w:rsidRDefault="007E1045" w:rsidP="007E2D8A">
            <w:pPr>
              <w:rPr>
                <w:rFonts w:ascii="Times New Roman" w:eastAsia="Times New Roman" w:hAnsi="Times New Roman" w:cs="Times New Roman"/>
                <w:color w:val="000000" w:themeColor="text1"/>
                <w:sz w:val="24"/>
                <w:szCs w:val="24"/>
              </w:rPr>
            </w:pPr>
            <w:r w:rsidRPr="0016657B">
              <w:rPr>
                <w:rFonts w:ascii="Times New Roman" w:eastAsia="Times New Roman" w:hAnsi="Times New Roman" w:cs="Times New Roman"/>
                <w:color w:val="000000" w:themeColor="text1"/>
                <w:sz w:val="24"/>
                <w:szCs w:val="24"/>
              </w:rPr>
              <w:t xml:space="preserve">180 </w:t>
            </w:r>
            <w:r>
              <w:rPr>
                <w:rFonts w:ascii="Times New Roman" w:eastAsia="Times New Roman" w:hAnsi="Times New Roman" w:cs="Times New Roman"/>
                <w:color w:val="000000" w:themeColor="text1"/>
                <w:sz w:val="24"/>
                <w:szCs w:val="24"/>
              </w:rPr>
              <w:t>@</w:t>
            </w:r>
            <w:r w:rsidRPr="0016657B">
              <w:rPr>
                <w:rFonts w:ascii="Times New Roman" w:eastAsia="Times New Roman" w:hAnsi="Times New Roman" w:cs="Times New Roman"/>
                <w:color w:val="000000" w:themeColor="text1"/>
                <w:sz w:val="24"/>
                <w:szCs w:val="24"/>
              </w:rPr>
              <w:t>1 A/g</w:t>
            </w:r>
          </w:p>
        </w:tc>
        <w:tc>
          <w:tcPr>
            <w:tcW w:w="2145" w:type="dxa"/>
            <w:vAlign w:val="center"/>
          </w:tcPr>
          <w:p w14:paraId="379B114B" w14:textId="77777777" w:rsidR="007E1045" w:rsidRPr="0016657B" w:rsidRDefault="007E1045" w:rsidP="007E2D8A">
            <w:pPr>
              <w:rPr>
                <w:rFonts w:ascii="Times New Roman" w:eastAsia="Times New Roman" w:hAnsi="Times New Roman" w:cs="Times New Roman"/>
                <w:color w:val="000000" w:themeColor="text1"/>
                <w:sz w:val="24"/>
                <w:szCs w:val="24"/>
              </w:rPr>
            </w:pPr>
            <w:r w:rsidRPr="0016657B">
              <w:rPr>
                <w:rFonts w:ascii="Times New Roman" w:eastAsia="Times New Roman" w:hAnsi="Times New Roman" w:cs="Times New Roman"/>
                <w:color w:val="000000" w:themeColor="text1"/>
                <w:sz w:val="24"/>
                <w:szCs w:val="24"/>
              </w:rPr>
              <w:t xml:space="preserve">78% /2,000 </w:t>
            </w:r>
          </w:p>
        </w:tc>
        <w:tc>
          <w:tcPr>
            <w:tcW w:w="1338" w:type="dxa"/>
            <w:vAlign w:val="center"/>
          </w:tcPr>
          <w:p w14:paraId="52F3334D" w14:textId="77777777" w:rsidR="007E1045" w:rsidRPr="0016657B" w:rsidRDefault="00A352C6"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begin" w:fldLock="1"/>
            </w:r>
            <w:r>
              <w:rPr>
                <w:rFonts w:ascii="Times New Roman" w:eastAsia="Times New Roman" w:hAnsi="Times New Roman" w:cs="Times New Roman"/>
                <w:color w:val="000000" w:themeColor="text1"/>
                <w:sz w:val="24"/>
                <w:szCs w:val="24"/>
              </w:rPr>
              <w:instrText>ADDIN CSL_CITATION {"citationItems":[{"id":"ITEM-1","itemData":{"DOI":"10.1039/c4ce01302f","ISSN":"14668033","abstract":"A simple hydrothermal route was developed for the synthesis of uniform α-MnO2 nanowires using a controllable redox reaction in a MnCl2-KMnO4 aqueous solution system. Electrochemical properties of the resulting products as an electrode were investigated by cyclic voltammetry, chronopotentiometry and electrochemical impedance tests. The electrode can provide a specific capacitance of 180 F g-1 at a current density of 1.0 A g-1. After 2000 cycles, the specific capacitance was maintained above 78%. Besides, the as-synthesized products were also used as the photocatalyst for the photocatalytic degradation of several dye molecules. The results show almost complete degradation (</w:instrText>
            </w:r>
            <w:r>
              <w:rPr>
                <w:rFonts w:ascii="Cambria Math" w:eastAsia="Times New Roman" w:hAnsi="Cambria Math" w:cs="Cambria Math"/>
                <w:color w:val="000000" w:themeColor="text1"/>
                <w:sz w:val="24"/>
                <w:szCs w:val="24"/>
              </w:rPr>
              <w:instrText>∼</w:instrText>
            </w:r>
            <w:r>
              <w:rPr>
                <w:rFonts w:ascii="Times New Roman" w:eastAsia="Times New Roman" w:hAnsi="Times New Roman" w:cs="Times New Roman"/>
                <w:color w:val="000000" w:themeColor="text1"/>
                <w:sz w:val="24"/>
                <w:szCs w:val="24"/>
              </w:rPr>
              <w:instrText>99%) of Congo red dye molecules in 30 min. Such ultralong MnO2 nanowires are expected to have potential applications in wastewater treatment and energy storage.","author":[{"dropping-particle":"","family":"Yin","given":"Bosi","non-dropping-particle":"","parse-names":false,"suffix":""},{"dropping-particle":"","family":"Zhang","given":"Siwen","non-dropping-particle":"","parse-names":false,"suffix":""},{"dropping-particle":"","family":"Jiao","given":"Yang","non-dropping-particle":"","parse-names":false,"suffix":""},{"dropping-particle":"","family":"Liu","given":"Yang","non-dropping-particle":"","parse-names":false,"suffix":""},{"dropping-particle":"","family":"Qu","given":"Fengyu","non-dropping-particle":"","parse-names":false,"suffix":""},{"dropping-particle":"","family":"Wu","given":"Xiang","non-dropping-particle":"","parse-names":false,"suffix":""}],"container-title":"CrystEngComm","id":"ITEM-1","issue":"43","issued":{"date-parts":[["2014"]]},"page":"9999-10005","publisher":"Royal Society of Chemistry","title":"Facile synthesis of ultralong MnO2 nanowires as high performance supercapacitor electrodes and photocatalysts with enhanced photocatalytic activities","type":"article-journal","volume":"16"},"uris":["http://www.mendeley.com/documents/?uuid=dcf95a00-3589-4738-b518-99ec75e7008a"]}],"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color w:val="000000" w:themeColor="text1"/>
                <w:sz w:val="24"/>
                <w:szCs w:val="24"/>
              </w:rPr>
              <w:fldChar w:fldCharType="separate"/>
            </w:r>
            <w:r w:rsidRPr="00A352C6">
              <w:rPr>
                <w:rFonts w:ascii="Times New Roman" w:eastAsia="Times New Roman" w:hAnsi="Times New Roman" w:cs="Times New Roman"/>
                <w:noProof/>
                <w:color w:val="000000" w:themeColor="text1"/>
                <w:sz w:val="24"/>
                <w:szCs w:val="24"/>
              </w:rPr>
              <w:t>[3]</w:t>
            </w:r>
            <w:r>
              <w:rPr>
                <w:rFonts w:ascii="Times New Roman" w:eastAsia="Times New Roman" w:hAnsi="Times New Roman" w:cs="Times New Roman"/>
                <w:color w:val="000000" w:themeColor="text1"/>
                <w:sz w:val="24"/>
                <w:szCs w:val="24"/>
              </w:rPr>
              <w:fldChar w:fldCharType="end"/>
            </w:r>
          </w:p>
        </w:tc>
      </w:tr>
      <w:tr w:rsidR="00A352C6" w14:paraId="2272B8EE" w14:textId="77777777" w:rsidTr="00F642C8">
        <w:tc>
          <w:tcPr>
            <w:tcW w:w="2000" w:type="dxa"/>
            <w:vAlign w:val="center"/>
          </w:tcPr>
          <w:p w14:paraId="4CE698A3" w14:textId="77777777" w:rsidR="007E104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α-</w:t>
            </w:r>
            <w:proofErr w:type="spellStart"/>
            <w:r w:rsidRPr="00F25CE5">
              <w:rPr>
                <w:rFonts w:ascii="Times New Roman" w:eastAsia="Times New Roman" w:hAnsi="Times New Roman" w:cs="Times New Roman"/>
                <w:sz w:val="24"/>
                <w:szCs w:val="24"/>
              </w:rPr>
              <w:t>MnO</w:t>
            </w:r>
            <w:proofErr w:type="spellEnd"/>
            <w:r w:rsidRPr="00F25CE5">
              <w:rPr>
                <w:rFonts w:ascii="Times New Roman" w:eastAsia="Times New Roman" w:hAnsi="Times New Roman" w:cs="Times New Roman"/>
                <w:sz w:val="24"/>
                <w:szCs w:val="24"/>
              </w:rPr>
              <w:t>₂</w:t>
            </w:r>
          </w:p>
          <w:p w14:paraId="457A929C" w14:textId="77777777" w:rsidR="007E1045" w:rsidRPr="00F25CE5" w:rsidRDefault="007E1045" w:rsidP="007E2D8A">
            <w:pPr>
              <w:rPr>
                <w:rFonts w:ascii="Times New Roman" w:eastAsia="Times New Roman" w:hAnsi="Times New Roman" w:cs="Times New Roman"/>
                <w:sz w:val="24"/>
                <w:szCs w:val="24"/>
              </w:rPr>
            </w:pPr>
          </w:p>
        </w:tc>
        <w:tc>
          <w:tcPr>
            <w:tcW w:w="1456" w:type="dxa"/>
            <w:vAlign w:val="center"/>
          </w:tcPr>
          <w:p w14:paraId="0A574C02"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Hollow spheres</w:t>
            </w:r>
          </w:p>
        </w:tc>
        <w:tc>
          <w:tcPr>
            <w:tcW w:w="1198" w:type="dxa"/>
            <w:vAlign w:val="center"/>
          </w:tcPr>
          <w:p w14:paraId="520B9A54"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 M </w:t>
            </w:r>
            <w:r>
              <w:rPr>
                <w:rFonts w:ascii="Times New Roman" w:eastAsia="Times New Roman" w:hAnsi="Times New Roman" w:cs="Times New Roman"/>
                <w:sz w:val="24"/>
                <w:szCs w:val="24"/>
              </w:rPr>
              <w:t>Na</w:t>
            </w:r>
            <w:r w:rsidRPr="0037605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sidRPr="00376052">
              <w:rPr>
                <w:rFonts w:ascii="Times New Roman" w:eastAsia="Times New Roman" w:hAnsi="Times New Roman" w:cs="Times New Roman"/>
                <w:sz w:val="24"/>
                <w:szCs w:val="24"/>
                <w:vertAlign w:val="subscript"/>
              </w:rPr>
              <w:t>4</w:t>
            </w:r>
          </w:p>
        </w:tc>
        <w:tc>
          <w:tcPr>
            <w:tcW w:w="1327" w:type="dxa"/>
            <w:vAlign w:val="center"/>
          </w:tcPr>
          <w:p w14:paraId="222C6BCC"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167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2.5 mA</w:t>
            </w:r>
          </w:p>
        </w:tc>
        <w:tc>
          <w:tcPr>
            <w:tcW w:w="2145" w:type="dxa"/>
            <w:vAlign w:val="center"/>
          </w:tcPr>
          <w:p w14:paraId="1D303E70"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89%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 xml:space="preserve">350 </w:t>
            </w:r>
          </w:p>
        </w:tc>
        <w:tc>
          <w:tcPr>
            <w:tcW w:w="1338" w:type="dxa"/>
            <w:vAlign w:val="center"/>
          </w:tcPr>
          <w:p w14:paraId="5ED8138C" w14:textId="77777777" w:rsidR="007E1045" w:rsidRPr="00F25CE5"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{"citationItems":[{"id":"ITEM-1","itemData":{"DOI":"10.1039/c5ta05523g","ISSN":"20507496","abstract":"MnO2-based materials have been intensively investigated for use in pseudocapacitors due to their high theoretical specific capacitance, good chemical and thermal stability, natural abundance, environmental benignity and low cost. In this review, several main factors that affect the electrochemical properties of MnO2-based electrodes are presented. Various strategic design and synthetic methods of MnO2-based electrode materials for enhanced electrochemical performance are highlighted and summarized. Finally, the challenges and future directions toward the development of MnO2-based nanostructured electrode materials for high performance supercapacitors (SCs) are discussed.","author":[{"dropping-particle":"","family":"Huang","given":"Ming","non-dropping-particle":"","parse-names":false,"suffix":""},{"dropping-particle":"","family":"Li","given":"Fei","non-dropping-particle":"","parse-names":false,"suffix":""},{"dropping-particle":"","family":"Dong","given":"Fan","non-dropping-particle":"","parse-names":false,"suffix":""},{"dropping-particle":"","family":"Zhang","given":"Yu Xin","non-dropping-particle":"","parse-names":false,"suffix":""},{"dropping-particle":"","family":"Zhang","given":"Li Li","non-dropping-particle":"","parse-names":false,"suffix":""}],"container-title":"Journal of Materials Chemistry A","id":"ITEM-1","issue":"43","issued":{"date-parts":[["2015"]]},"page":"21380-21423","publisher":"Royal Society of Chemistry","title":"MnO2-based nanostructures for high-performance supercapacitors","type":"article-journal","volume":"3"},"uris":["http://www.mendeley.com/documents/?uuid=04a8c254-7c6e-4219-9708-d4f5c0896c3b"]}],"mendeley":{"formattedCitation":"[4]","plainTextFormattedCitation":"[4]","previouslyFormattedCitation":"[4]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[4]</w:t>
            </w:r>
            <w:r>
              <w:rPr>
                <w:rFonts w:ascii="Times New Roman" w:eastAsia="Times New Roman" w:hAnsi="Times New Roman" w:cs="Times New Roman"/>
                <w:sz w:val="24"/>
                <w:szCs w:val="24"/>
              </w:rPr>
              <w:fldChar w:fldCharType="end"/>
            </w:r>
          </w:p>
        </w:tc>
      </w:tr>
      <w:tr w:rsidR="00A352C6" w14:paraId="4081D1EF" w14:textId="77777777" w:rsidTr="00F642C8">
        <w:tc>
          <w:tcPr>
            <w:tcW w:w="2000" w:type="dxa"/>
            <w:vAlign w:val="center"/>
          </w:tcPr>
          <w:p w14:paraId="262D387C"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Defective </w:t>
            </w:r>
            <w:proofErr w:type="spellStart"/>
            <w:r w:rsidRPr="00F25CE5">
              <w:rPr>
                <w:rFonts w:ascii="Times New Roman" w:eastAsia="Times New Roman" w:hAnsi="Times New Roman" w:cs="Times New Roman"/>
                <w:sz w:val="24"/>
                <w:szCs w:val="24"/>
              </w:rPr>
              <w:t>MnO</w:t>
            </w:r>
            <w:proofErr w:type="spellEnd"/>
            <w:r w:rsidRPr="00F25CE5">
              <w:rPr>
                <w:rFonts w:ascii="Times New Roman" w:eastAsia="Times New Roman" w:hAnsi="Times New Roman" w:cs="Times New Roman"/>
                <w:sz w:val="24"/>
                <w:szCs w:val="24"/>
              </w:rPr>
              <w:t>₂</w:t>
            </w:r>
          </w:p>
        </w:tc>
        <w:tc>
          <w:tcPr>
            <w:tcW w:w="1456" w:type="dxa"/>
            <w:vAlign w:val="center"/>
          </w:tcPr>
          <w:p w14:paraId="2FDCC577"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Porous structure</w:t>
            </w:r>
          </w:p>
        </w:tc>
        <w:tc>
          <w:tcPr>
            <w:tcW w:w="1198" w:type="dxa"/>
            <w:vAlign w:val="center"/>
          </w:tcPr>
          <w:p w14:paraId="43902698"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 M </w:t>
            </w:r>
            <w:r>
              <w:rPr>
                <w:rFonts w:ascii="Times New Roman" w:eastAsia="Times New Roman" w:hAnsi="Times New Roman" w:cs="Times New Roman"/>
                <w:sz w:val="24"/>
                <w:szCs w:val="24"/>
              </w:rPr>
              <w:t>Na</w:t>
            </w:r>
            <w:r w:rsidRPr="0037605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sidRPr="00376052">
              <w:rPr>
                <w:rFonts w:ascii="Times New Roman" w:eastAsia="Times New Roman" w:hAnsi="Times New Roman" w:cs="Times New Roman"/>
                <w:sz w:val="24"/>
                <w:szCs w:val="24"/>
                <w:vertAlign w:val="subscript"/>
              </w:rPr>
              <w:t>4</w:t>
            </w:r>
          </w:p>
        </w:tc>
        <w:tc>
          <w:tcPr>
            <w:tcW w:w="1327" w:type="dxa"/>
            <w:vAlign w:val="center"/>
          </w:tcPr>
          <w:p w14:paraId="0C25702F"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202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1 A/g</w:t>
            </w:r>
          </w:p>
        </w:tc>
        <w:tc>
          <w:tcPr>
            <w:tcW w:w="2145" w:type="dxa"/>
            <w:vAlign w:val="center"/>
          </w:tcPr>
          <w:p w14:paraId="134D822F" w14:textId="77777777" w:rsidR="007E1045" w:rsidRPr="007356F9" w:rsidRDefault="007E1045" w:rsidP="007E2D8A">
            <w:pPr>
              <w:rPr>
                <w:rFonts w:ascii="Times New Roman" w:eastAsia="Times New Roman" w:hAnsi="Times New Roman" w:cs="Times New Roman"/>
                <w:sz w:val="24"/>
                <w:szCs w:val="24"/>
              </w:rPr>
            </w:pPr>
            <w:r w:rsidRPr="007356F9">
              <w:rPr>
                <w:rFonts w:ascii="Times New Roman" w:eastAsia="Times New Roman" w:hAnsi="Times New Roman" w:cs="Times New Roman"/>
                <w:sz w:val="24"/>
                <w:szCs w:val="24"/>
              </w:rPr>
              <w:t>89.4% / 4,000 cycles</w:t>
            </w:r>
          </w:p>
        </w:tc>
        <w:tc>
          <w:tcPr>
            <w:tcW w:w="1338" w:type="dxa"/>
            <w:vAlign w:val="center"/>
          </w:tcPr>
          <w:p w14:paraId="1F880703" w14:textId="77777777" w:rsidR="007E1045" w:rsidRPr="007356F9"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{"citationItems":[{"id":"ITEM-1","itemData":{"DOI":"10.1016/j.jallcom.2016.08.239","ISSN":"09258388","abstract":"Mesoporous, uniform manganese oxide nanosphere thin films were grown on a stainless-steel substrate using the successive ionic layer adsorption and reaction (SILAR) method. The amorphous manganese oxide nanosphere thin films (AMONTFs) were characterized by grazing incidence X-ray diffraction (GI-XRD), X-ray photoelectron spectroscopy (XPS), field emission scanning electron microscopy (FE-SEM), and transmission electron microscopy (TEM). The GI-XRD analysis reveals that the manganese oxide nanosphere thin films were present in the forms of α-MnO2and γ-MnO2. XPS demonstrates that the thin films contain a mixture of manganese oxides: MnO2(Mn4+) and MnOOH (Mn3+). The effect of the number of SILAR cycles on the morphology was observed systemically by FE-SEM and greatly influences the size of these unique nanospheres. The electrochemical properties of the AMONTF electrodes were analyzed by cyclic voltammetry (CV) and the galvanostatic charge-discharge (CD) method. The outcomes of the FE-SEM and electrochemical measurements reveal that the thin film obtained after 60 SILAR cycles has a uniform nanosphere size distribution and large specific capacitance. The manganese oxide thin films exhibit a maximum specific capacitance, energy, and power density of 262.0 F g−1, 18.3 Wh kg−1, and 7999.4 W kg−1, respectively, in an aqueous 1 M Na2SO4electrolyte solution.","author":[{"dropping-particle":"","family":"Singu","given":"B. S.","non-dropping-particle":"","parse-names":false,"suffix":""},{"dropping-particle":"","family":"Yoon","given":"K. R.","non-dropping-particle":"","parse-names":false,"suffix":""}],"container-title":"Journal of Alloys and Compounds","id":"ITEM-1","issued":{"date-parts":[["2017"]]},"page":"771-778","publisher":"Elsevier B.V","title":"Porous manganese oxide nanospheres for pseudocapacitor applications","type":"article-journal","volume":"695"},"uris":["http://www.mendeley.com/documents/?uuid=089f472c-ae1d-4bed-94b9-e38f99807a0f"]}],"mendeley":{"formattedCitation":"[5]","plainTextFormattedCitation":"[5]","previouslyFormattedCitation":"[5]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[5]</w:t>
            </w:r>
            <w:r>
              <w:rPr>
                <w:rFonts w:ascii="Times New Roman" w:eastAsia="Times New Roman" w:hAnsi="Times New Roman" w:cs="Times New Roman"/>
                <w:sz w:val="24"/>
                <w:szCs w:val="24"/>
              </w:rPr>
              <w:fldChar w:fldCharType="end"/>
            </w:r>
          </w:p>
        </w:tc>
      </w:tr>
      <w:tr w:rsidR="00A352C6" w14:paraId="56534C15" w14:textId="77777777" w:rsidTr="00F642C8">
        <w:tc>
          <w:tcPr>
            <w:tcW w:w="2000" w:type="dxa"/>
            <w:vAlign w:val="center"/>
          </w:tcPr>
          <w:p w14:paraId="4F5FA17A"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α-</w:t>
            </w:r>
            <w:proofErr w:type="spellStart"/>
            <w:r w:rsidRPr="00F25CE5">
              <w:rPr>
                <w:rFonts w:ascii="Times New Roman" w:eastAsia="Times New Roman" w:hAnsi="Times New Roman" w:cs="Times New Roman"/>
                <w:sz w:val="24"/>
                <w:szCs w:val="24"/>
              </w:rPr>
              <w:t>MnO</w:t>
            </w:r>
            <w:proofErr w:type="spellEnd"/>
            <w:r w:rsidRPr="00F25CE5">
              <w:rPr>
                <w:rFonts w:ascii="Times New Roman" w:eastAsia="Times New Roman" w:hAnsi="Times New Roman" w:cs="Times New Roman"/>
                <w:sz w:val="24"/>
                <w:szCs w:val="24"/>
              </w:rPr>
              <w:t xml:space="preserve">₂ </w:t>
            </w:r>
          </w:p>
        </w:tc>
        <w:tc>
          <w:tcPr>
            <w:tcW w:w="1456" w:type="dxa"/>
            <w:vAlign w:val="center"/>
          </w:tcPr>
          <w:p w14:paraId="22C2B57D"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Nanorods</w:t>
            </w:r>
          </w:p>
        </w:tc>
        <w:tc>
          <w:tcPr>
            <w:tcW w:w="1198" w:type="dxa"/>
            <w:vAlign w:val="center"/>
          </w:tcPr>
          <w:p w14:paraId="22B95308"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 M </w:t>
            </w:r>
            <w:r>
              <w:rPr>
                <w:rFonts w:ascii="Times New Roman" w:eastAsia="Times New Roman" w:hAnsi="Times New Roman" w:cs="Times New Roman"/>
                <w:sz w:val="24"/>
                <w:szCs w:val="24"/>
              </w:rPr>
              <w:t>Na</w:t>
            </w:r>
            <w:r w:rsidRPr="0037605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sidRPr="00376052">
              <w:rPr>
                <w:rFonts w:ascii="Times New Roman" w:eastAsia="Times New Roman" w:hAnsi="Times New Roman" w:cs="Times New Roman"/>
                <w:sz w:val="24"/>
                <w:szCs w:val="24"/>
                <w:vertAlign w:val="subscript"/>
              </w:rPr>
              <w:t>4</w:t>
            </w:r>
          </w:p>
        </w:tc>
        <w:tc>
          <w:tcPr>
            <w:tcW w:w="1327" w:type="dxa"/>
            <w:vAlign w:val="center"/>
          </w:tcPr>
          <w:p w14:paraId="3AB30C7C"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152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2.5 mA</w:t>
            </w:r>
          </w:p>
        </w:tc>
        <w:tc>
          <w:tcPr>
            <w:tcW w:w="2145" w:type="dxa"/>
            <w:vAlign w:val="center"/>
          </w:tcPr>
          <w:p w14:paraId="01F2BBD4" w14:textId="77777777" w:rsidR="007E1045" w:rsidRPr="007356F9" w:rsidRDefault="007E1045" w:rsidP="007E2D8A">
            <w:pPr>
              <w:rPr>
                <w:rFonts w:ascii="Times New Roman" w:eastAsia="Times New Roman" w:hAnsi="Times New Roman" w:cs="Times New Roman"/>
                <w:sz w:val="24"/>
                <w:szCs w:val="24"/>
              </w:rPr>
            </w:pPr>
            <w:r w:rsidRPr="007356F9">
              <w:rPr>
                <w:rFonts w:ascii="Times New Roman" w:eastAsia="Times New Roman" w:hAnsi="Times New Roman" w:cs="Times New Roman"/>
                <w:sz w:val="24"/>
                <w:szCs w:val="24"/>
              </w:rPr>
              <w:t xml:space="preserve">87% / 1000 </w:t>
            </w:r>
          </w:p>
        </w:tc>
        <w:tc>
          <w:tcPr>
            <w:tcW w:w="1338" w:type="dxa"/>
            <w:vAlign w:val="center"/>
          </w:tcPr>
          <w:p w14:paraId="581C7221" w14:textId="77777777" w:rsidR="007E1045" w:rsidRPr="007356F9"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{"citationItems":[{"id":"ITEM-1","itemData":{"DOI":"10.1016/j.materresbull.2009.07.012","ISSN":"00255408","abstract":"Various α-MnO2 nanostructures have been successfully synthesized by a simple hydrothermal method based on the redox reactions between the MnO4- and H2O in mixture containing KMnO4 and HNO3. The effect of varying the hydrothermal time to synthesize MnO2 nanostructures and the forming mechanism of α-MnO2 nanorods were investigated by using XRD, SEM and TEM. The results revealed an evolvement of morphologies ranging from brushy spherical morphology to nanorods depending upon the hydrothermal time. The surface area of the synthesized nanomaterials varied from 89 to 119 m2/g. Electrochemical properties of the products were evaluated using cyclic voltammetry and galvanostatic charge-discharge studies, and the sample obtained by hydrothermal reaction for 6 h at 120 °C showed maximum capacitance with a value of 152 F/g. In addition, long cycle life and excellent stability of the material were also demonstrated. © 2009 Elsevier Ltd.","author":[{"dropping-particle":"","family":"Tang","given":"Nian","non-dropping-particle":"","parse-names":false,"suffix":""},{"dropping-particle":"","family":"Tian","given":"Xike","non-dropping-particle":"","parse-names":false,"suffix":""},{"dropping-particle":"","family":"Yang","given":"Chao","non-dropping-particle":"","parse-names":false,"suffix":""},{"dropping-particle":"","family":"Pi","given":"Zhenbang","non-dropping-particle":"","parse-names":false,"suffix":""}],"container-title":"Materials Research Bulletin","id":"ITEM-1","issue":"11","issued":{"date-parts":[["2009"]]},"page":"2062-2067","title":"Facile synthesis of α-MnO2 nanostructures for supercapacitors","type":"article-journal","volume":"44"},"uris":["http://www.mendeley.com/documents/?uuid=9f4409c1-fd8f-4158-a049-b84c6a72a027"]}],"mendeley":{"formattedCitation":"[6]","plainTextFormattedCitation":"[6]","previouslyFormattedCitation":"[6]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[6]</w:t>
            </w:r>
            <w:r>
              <w:rPr>
                <w:rFonts w:ascii="Times New Roman" w:eastAsia="Times New Roman" w:hAnsi="Times New Roman" w:cs="Times New Roman"/>
                <w:sz w:val="24"/>
                <w:szCs w:val="24"/>
              </w:rPr>
              <w:fldChar w:fldCharType="end"/>
            </w:r>
          </w:p>
        </w:tc>
      </w:tr>
      <w:tr w:rsidR="00A352C6" w14:paraId="29721161" w14:textId="77777777" w:rsidTr="00F642C8">
        <w:tc>
          <w:tcPr>
            <w:tcW w:w="2000" w:type="dxa"/>
            <w:vAlign w:val="center"/>
          </w:tcPr>
          <w:p w14:paraId="549AA848" w14:textId="77777777" w:rsidR="007E1045" w:rsidRPr="00F25CE5" w:rsidRDefault="007E1045" w:rsidP="007E2D8A">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MnO</w:t>
            </w:r>
            <w:proofErr w:type="spellEnd"/>
            <w:r>
              <w:rPr>
                <w:rFonts w:ascii="Times New Roman" w:eastAsia="Times New Roman" w:hAnsi="Times New Roman" w:cs="Times New Roman"/>
                <w:sz w:val="24"/>
                <w:szCs w:val="24"/>
              </w:rPr>
              <w:t>₂/</w:t>
            </w:r>
            <w:r w:rsidRPr="00F25CE5">
              <w:rPr>
                <w:rFonts w:ascii="Times New Roman" w:eastAsia="Times New Roman" w:hAnsi="Times New Roman" w:cs="Times New Roman"/>
                <w:sz w:val="24"/>
                <w:szCs w:val="24"/>
              </w:rPr>
              <w:t xml:space="preserve">C </w:t>
            </w:r>
          </w:p>
        </w:tc>
        <w:tc>
          <w:tcPr>
            <w:tcW w:w="1456" w:type="dxa"/>
            <w:vAlign w:val="center"/>
          </w:tcPr>
          <w:p w14:paraId="4C36A627"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Composite</w:t>
            </w:r>
          </w:p>
        </w:tc>
        <w:tc>
          <w:tcPr>
            <w:tcW w:w="1198" w:type="dxa"/>
            <w:vAlign w:val="center"/>
          </w:tcPr>
          <w:p w14:paraId="6790F165"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 M </w:t>
            </w:r>
            <w:r>
              <w:rPr>
                <w:rFonts w:ascii="Times New Roman" w:eastAsia="Times New Roman" w:hAnsi="Times New Roman" w:cs="Times New Roman"/>
                <w:sz w:val="24"/>
                <w:szCs w:val="24"/>
              </w:rPr>
              <w:t>Na</w:t>
            </w:r>
            <w:r w:rsidRPr="0037605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sidRPr="00376052">
              <w:rPr>
                <w:rFonts w:ascii="Times New Roman" w:eastAsia="Times New Roman" w:hAnsi="Times New Roman" w:cs="Times New Roman"/>
                <w:sz w:val="24"/>
                <w:szCs w:val="24"/>
                <w:vertAlign w:val="subscript"/>
              </w:rPr>
              <w:t>4</w:t>
            </w:r>
          </w:p>
        </w:tc>
        <w:tc>
          <w:tcPr>
            <w:tcW w:w="1327" w:type="dxa"/>
            <w:vAlign w:val="center"/>
          </w:tcPr>
          <w:p w14:paraId="3E89979E" w14:textId="77777777" w:rsidR="007E1045" w:rsidRPr="00F25CE5" w:rsidRDefault="007E1045"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r w:rsidRPr="00F25C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 xml:space="preserve"> 1 A/g</w:t>
            </w:r>
          </w:p>
        </w:tc>
        <w:tc>
          <w:tcPr>
            <w:tcW w:w="2145" w:type="dxa"/>
            <w:vAlign w:val="center"/>
          </w:tcPr>
          <w:p w14:paraId="3F8A5FC4" w14:textId="77777777" w:rsidR="007E1045" w:rsidRPr="007356F9" w:rsidRDefault="007E1045" w:rsidP="007E2D8A">
            <w:pPr>
              <w:rPr>
                <w:rFonts w:ascii="Times New Roman" w:eastAsia="Times New Roman" w:hAnsi="Times New Roman" w:cs="Times New Roman"/>
                <w:sz w:val="24"/>
                <w:szCs w:val="24"/>
              </w:rPr>
            </w:pPr>
            <w:r w:rsidRPr="007356F9">
              <w:rPr>
                <w:rFonts w:ascii="Times New Roman" w:eastAsia="Times New Roman" w:hAnsi="Times New Roman" w:cs="Times New Roman"/>
                <w:sz w:val="24"/>
                <w:szCs w:val="24"/>
              </w:rPr>
              <w:t xml:space="preserve">83.9% /10,000 </w:t>
            </w:r>
          </w:p>
        </w:tc>
        <w:tc>
          <w:tcPr>
            <w:tcW w:w="1338" w:type="dxa"/>
            <w:vAlign w:val="center"/>
          </w:tcPr>
          <w:p w14:paraId="3A88B41A" w14:textId="77777777" w:rsidR="007E1045" w:rsidRPr="007356F9"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{"citationItems":[{"id":"ITEM-1","itemData":{"DOI":"10.1039/c4ce01302f","ISSN":"14668033","abstract":"A simple hydrothermal route was developed for the synthesis of uniform α-MnO2 nanowires using a controllable redox reaction in a MnCl2-KMnO4 aqueous solution system. Electrochemical properties of the resulting products as an electrode were investigated by cyclic voltammetry, chronopotentiometry and electrochemical impedance tests. The electrode can provide a specific capacitance of 180 F g-1 at a current density of 1.0 A g-1. After 2000 cycles, the specific capacitance was maintained above 78%. Besides, the as-synthesized products were also used as the photocatalyst for the photocatalytic degradation of several dye molecules. The results show almost complete degradation (</w:instrText>
            </w:r>
            <w:r>
              <w:rPr>
                <w:rFonts w:ascii="Cambria Math" w:eastAsia="Times New Roman" w:hAnsi="Cambria Math" w:cs="Cambria Math"/>
                <w:sz w:val="24"/>
                <w:szCs w:val="24"/>
              </w:rPr>
              <w:instrText>∼</w:instrText>
            </w:r>
            <w:r>
              <w:rPr>
                <w:rFonts w:ascii="Times New Roman" w:eastAsia="Times New Roman" w:hAnsi="Times New Roman" w:cs="Times New Roman"/>
                <w:sz w:val="24"/>
                <w:szCs w:val="24"/>
              </w:rPr>
              <w:instrText>99%) of Congo red dye molecules in 30 min. Such ultralong MnO2 nanowires are expected to have potential applications in wastewater treatment and energy storage.","author":[{"dropping-particle":"","family":"Yin","given":"Bosi","non-dropping-particle":"","parse-names":false,"suffix":""},{"dropping-particle":"","family":"Zhang","given":"Siwen","non-dropping-particle":"","parse-names":false,"suffix":""},{"dropping-particle":"","family":"Jiao","given":"Yang","non-dropping-particle":"","parse-names":false,"suffix":""},{"dropping-particle":"","family":"Liu","given":"Yang","non-dropping-particle":"","parse-names":false,"suffix":""},{"dropping-particle":"","family":"Qu","given":"Fengyu","non-dropping-particle":"","parse-names":false,"suffix":""},{"dropping-particle":"","family":"Wu","given":"Xiang","non-dropping-particle":"","parse-names":false,"suffix":""}],"container-title":"CrystEngComm","id":"ITEM-1","issue":"43","issued":{"date-parts":[["2014"]]},"page":"9999-10005","publisher":"Royal Society of Chemistry","title":"Facile synthesis of ultralong MnO2 nanowires as high performance supercapacitor electrodes and photocatalysts with enhanced photocatalytic activities","type":"article-journal","volume":"16"},"uris":["http://www.mendeley.com/documents/?uuid=dcf95a00-3589-4738-b518-99ec75e7008a"]}],"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[3]</w:t>
            </w:r>
            <w:r>
              <w:rPr>
                <w:rFonts w:ascii="Times New Roman" w:eastAsia="Times New Roman" w:hAnsi="Times New Roman" w:cs="Times New Roman"/>
                <w:sz w:val="24"/>
                <w:szCs w:val="24"/>
              </w:rPr>
              <w:fldChar w:fldCharType="end"/>
            </w:r>
          </w:p>
        </w:tc>
      </w:tr>
      <w:tr w:rsidR="00A352C6" w14:paraId="3E5A790D" w14:textId="77777777" w:rsidTr="00F642C8">
        <w:tc>
          <w:tcPr>
            <w:tcW w:w="2000" w:type="dxa"/>
            <w:vAlign w:val="center"/>
          </w:tcPr>
          <w:p w14:paraId="1811781A"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δ-</w:t>
            </w:r>
            <w:proofErr w:type="spellStart"/>
            <w:r w:rsidRPr="005057CF">
              <w:rPr>
                <w:rFonts w:ascii="Times New Roman" w:eastAsia="Times New Roman" w:hAnsi="Times New Roman" w:cs="Times New Roman"/>
                <w:color w:val="000000" w:themeColor="text1"/>
                <w:sz w:val="24"/>
                <w:szCs w:val="24"/>
              </w:rPr>
              <w:t>MnO</w:t>
            </w:r>
            <w:proofErr w:type="spellEnd"/>
            <w:r w:rsidRPr="005057CF">
              <w:rPr>
                <w:rFonts w:ascii="Times New Roman" w:eastAsia="Times New Roman" w:hAnsi="Times New Roman" w:cs="Times New Roman"/>
                <w:color w:val="000000" w:themeColor="text1"/>
                <w:sz w:val="24"/>
                <w:szCs w:val="24"/>
              </w:rPr>
              <w:t xml:space="preserve">₂ </w:t>
            </w:r>
          </w:p>
        </w:tc>
        <w:tc>
          <w:tcPr>
            <w:tcW w:w="1456" w:type="dxa"/>
            <w:vAlign w:val="center"/>
          </w:tcPr>
          <w:p w14:paraId="71394A52"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Nanosheets</w:t>
            </w:r>
          </w:p>
        </w:tc>
        <w:tc>
          <w:tcPr>
            <w:tcW w:w="1198" w:type="dxa"/>
            <w:vAlign w:val="center"/>
          </w:tcPr>
          <w:p w14:paraId="3DE51391"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1 M Na</w:t>
            </w:r>
            <w:r w:rsidRPr="005057CF">
              <w:rPr>
                <w:rFonts w:ascii="Times New Roman" w:eastAsia="Times New Roman" w:hAnsi="Times New Roman" w:cs="Times New Roman"/>
                <w:color w:val="000000" w:themeColor="text1"/>
                <w:sz w:val="24"/>
                <w:szCs w:val="24"/>
                <w:vertAlign w:val="subscript"/>
              </w:rPr>
              <w:t>2</w:t>
            </w:r>
            <w:r w:rsidRPr="005057CF">
              <w:rPr>
                <w:rFonts w:ascii="Times New Roman" w:eastAsia="Times New Roman" w:hAnsi="Times New Roman" w:cs="Times New Roman"/>
                <w:color w:val="000000" w:themeColor="text1"/>
                <w:sz w:val="24"/>
                <w:szCs w:val="24"/>
              </w:rPr>
              <w:t>SO</w:t>
            </w:r>
            <w:r w:rsidRPr="005057CF">
              <w:rPr>
                <w:rFonts w:ascii="Times New Roman" w:eastAsia="Times New Roman" w:hAnsi="Times New Roman" w:cs="Times New Roman"/>
                <w:color w:val="000000" w:themeColor="text1"/>
                <w:sz w:val="24"/>
                <w:szCs w:val="24"/>
                <w:vertAlign w:val="subscript"/>
              </w:rPr>
              <w:t>4</w:t>
            </w:r>
          </w:p>
        </w:tc>
        <w:tc>
          <w:tcPr>
            <w:tcW w:w="1327" w:type="dxa"/>
            <w:vAlign w:val="center"/>
          </w:tcPr>
          <w:p w14:paraId="182C6B2F"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 xml:space="preserve">306 </w:t>
            </w:r>
            <w:r>
              <w:rPr>
                <w:rFonts w:ascii="Times New Roman" w:eastAsia="Times New Roman" w:hAnsi="Times New Roman" w:cs="Times New Roman"/>
                <w:color w:val="000000" w:themeColor="text1"/>
                <w:sz w:val="24"/>
                <w:szCs w:val="24"/>
              </w:rPr>
              <w:t>@</w:t>
            </w:r>
            <w:r w:rsidRPr="005057CF">
              <w:rPr>
                <w:rFonts w:ascii="Times New Roman" w:eastAsia="Times New Roman" w:hAnsi="Times New Roman" w:cs="Times New Roman"/>
                <w:color w:val="000000" w:themeColor="text1"/>
                <w:sz w:val="24"/>
                <w:szCs w:val="24"/>
              </w:rPr>
              <w:t>0.2 A/g</w:t>
            </w:r>
          </w:p>
        </w:tc>
        <w:tc>
          <w:tcPr>
            <w:tcW w:w="2145" w:type="dxa"/>
            <w:vAlign w:val="center"/>
          </w:tcPr>
          <w:p w14:paraId="7B18A4D1" w14:textId="77777777" w:rsidR="007E1045" w:rsidRPr="007356F9" w:rsidRDefault="007E1045" w:rsidP="007E2D8A">
            <w:pPr>
              <w:rPr>
                <w:rFonts w:ascii="Times New Roman" w:eastAsia="Times New Roman" w:hAnsi="Times New Roman" w:cs="Times New Roman"/>
                <w:sz w:val="24"/>
                <w:szCs w:val="24"/>
              </w:rPr>
            </w:pPr>
            <w:r w:rsidRPr="007356F9">
              <w:rPr>
                <w:rFonts w:ascii="Times New Roman" w:eastAsia="Times New Roman" w:hAnsi="Times New Roman" w:cs="Times New Roman"/>
                <w:sz w:val="24"/>
                <w:szCs w:val="24"/>
              </w:rPr>
              <w:t xml:space="preserve">83% /1,000 </w:t>
            </w:r>
          </w:p>
        </w:tc>
        <w:tc>
          <w:tcPr>
            <w:tcW w:w="1338" w:type="dxa"/>
            <w:vAlign w:val="center"/>
          </w:tcPr>
          <w:p w14:paraId="7B77CF59" w14:textId="77777777" w:rsidR="007E1045" w:rsidRPr="007356F9"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{"citationItems":[{"id":"ITEM-1","itemData":{"DOI":"10.1016/j.nanoen.2018.11.063","ISSN":"22112855","abstract":"Pseudocapacitance is generally associated with either surface redox reactions or ion intercalation processes without a phase transition. Typically, these two mechanisms have been independently studied, and most works have focused on optimizing one or the other in different material systems. Here we have developed a strategy based on solubility contrast, in which the contribution from the two capacitive mechanisms is simultaneously optimized. Taking layered birnessite MnO2 as a model, controllable nanostructures and oxygen vacancies are achieved through a simple coprecipitation process. Simultaneously controlling crystallite size and defect concentration is shown to enhance the charging-discharging kinetics together with both redox and intercalation capacitances. This synergistic effect results from enhanced ionic diffusion, electronic conductivity, and large surface-to-volume ratio. In addition, considerable cycling durability is achieved, resulting from improved framework strength by defect creation and the absence of proton (de)intercalation during discharge/charge. This work underscores the importance of synergistically regulating nanostructure and defects in redox-active materials to improve pseudocapacitive charge storage.","author":[{"dropping-particle":"","family":"Zhu","given":"Yun Pei","non-dropping-particle":"","parse-names":false,"suffix":""},{"dropping-particle":"","family":"Xia","given":"Chuan","non-dropping-particle":"","parse-names":false,"suffix":""},{"dropping-particle":"","family":"Lei","given":"Yongjiu","non-dropping-particle":"","parse-names":false,"suffix":""},{"dropping-particle":"","family":"Singh","given":"Nirpendra","non-dropping-particle":"","parse-names":false,"suffix":""},{"dropping-particle":"","family":"Schwingenschlögl","given":"Udo","non-dropping-particle":"","parse-names":false,"suffix":""},{"dropping-particle":"","family":"Alshareef","given":"Husam N.","non-dropping-particle":"","parse-names":false,"suffix":""}],"container-title":"Nano Energy","id":"ITEM-1","issue":"November 2018","issued":{"date-parts":[["2019"]]},"page":"357-364","publisher":"Elsevier Ltd","title":"Solubility contrast strategy for enhancing intercalation pseudocapacitance in layered MnO2 electrodes","type":"article-journal","volume":"56"},"uris":["http://www.mendeley.com/documents/?uuid=a5a47de7-19e7-43f2-8b2a-7f367c24e02b"]}],"mendeley":{"formattedCitation":"[7]","plainTextFormattedCitation":"[7]","previouslyFormattedCitation":"[7]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[7]</w:t>
            </w:r>
            <w:r>
              <w:rPr>
                <w:rFonts w:ascii="Times New Roman" w:eastAsia="Times New Roman" w:hAnsi="Times New Roman" w:cs="Times New Roman"/>
                <w:sz w:val="24"/>
                <w:szCs w:val="24"/>
              </w:rPr>
              <w:fldChar w:fldCharType="end"/>
            </w:r>
          </w:p>
        </w:tc>
      </w:tr>
      <w:tr w:rsidR="00A352C6" w14:paraId="16EAE1B8" w14:textId="77777777" w:rsidTr="00F642C8">
        <w:tc>
          <w:tcPr>
            <w:tcW w:w="2000" w:type="dxa"/>
            <w:vAlign w:val="center"/>
          </w:tcPr>
          <w:p w14:paraId="2FE2BAF8" w14:textId="77777777" w:rsidR="007E1045" w:rsidRPr="00F0614E" w:rsidRDefault="007E1045" w:rsidP="007E2D8A">
            <w:pPr>
              <w:rPr>
                <w:rFonts w:ascii="Times New Roman" w:eastAsia="Times New Roman" w:hAnsi="Times New Roman" w:cs="Times New Roman"/>
                <w:color w:val="000000" w:themeColor="text1"/>
                <w:sz w:val="24"/>
                <w:szCs w:val="24"/>
              </w:rPr>
            </w:pPr>
            <w:proofErr w:type="spellStart"/>
            <w:r w:rsidRPr="00F0614E">
              <w:rPr>
                <w:rFonts w:ascii="Times New Roman" w:eastAsia="Times New Roman" w:hAnsi="Times New Roman" w:cs="Times New Roman"/>
                <w:color w:val="000000" w:themeColor="text1"/>
                <w:sz w:val="24"/>
                <w:szCs w:val="24"/>
              </w:rPr>
              <w:t>MnOx@rGO</w:t>
            </w:r>
            <w:proofErr w:type="spellEnd"/>
          </w:p>
        </w:tc>
        <w:tc>
          <w:tcPr>
            <w:tcW w:w="1456" w:type="dxa"/>
            <w:vAlign w:val="center"/>
          </w:tcPr>
          <w:p w14:paraId="282B8E5E" w14:textId="77777777" w:rsidR="007E1045" w:rsidRPr="00F0614E" w:rsidRDefault="007E1045"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w:t>
            </w:r>
            <w:r w:rsidRPr="00F0614E">
              <w:rPr>
                <w:rFonts w:ascii="Times New Roman" w:eastAsia="Times New Roman" w:hAnsi="Times New Roman" w:cs="Times New Roman"/>
                <w:color w:val="000000" w:themeColor="text1"/>
                <w:sz w:val="24"/>
                <w:szCs w:val="24"/>
              </w:rPr>
              <w:t>icrospheres</w:t>
            </w:r>
          </w:p>
        </w:tc>
        <w:tc>
          <w:tcPr>
            <w:tcW w:w="1198" w:type="dxa"/>
            <w:vAlign w:val="center"/>
          </w:tcPr>
          <w:p w14:paraId="2A01708F" w14:textId="77777777" w:rsidR="007E1045" w:rsidRPr="00F0614E" w:rsidRDefault="007E1045" w:rsidP="007E2D8A">
            <w:pPr>
              <w:rPr>
                <w:rFonts w:ascii="Times New Roman" w:eastAsia="Times New Roman" w:hAnsi="Times New Roman" w:cs="Times New Roman"/>
                <w:color w:val="000000" w:themeColor="text1"/>
                <w:sz w:val="24"/>
                <w:szCs w:val="24"/>
              </w:rPr>
            </w:pPr>
            <w:r w:rsidRPr="00F0614E">
              <w:rPr>
                <w:rFonts w:ascii="Times New Roman" w:eastAsia="Times New Roman" w:hAnsi="Times New Roman" w:cs="Times New Roman"/>
                <w:color w:val="000000" w:themeColor="text1"/>
                <w:sz w:val="24"/>
                <w:szCs w:val="24"/>
              </w:rPr>
              <w:t>6 M KOH</w:t>
            </w:r>
          </w:p>
        </w:tc>
        <w:tc>
          <w:tcPr>
            <w:tcW w:w="1327" w:type="dxa"/>
            <w:vAlign w:val="center"/>
          </w:tcPr>
          <w:p w14:paraId="1447F192" w14:textId="77777777" w:rsidR="007E1045" w:rsidRPr="00F0614E" w:rsidRDefault="007E1045" w:rsidP="007E2D8A">
            <w:pPr>
              <w:rPr>
                <w:rFonts w:ascii="Times New Roman" w:eastAsia="Times New Roman" w:hAnsi="Times New Roman" w:cs="Times New Roman"/>
                <w:color w:val="000000" w:themeColor="text1"/>
                <w:sz w:val="24"/>
                <w:szCs w:val="24"/>
              </w:rPr>
            </w:pPr>
            <w:r w:rsidRPr="00F0614E">
              <w:rPr>
                <w:rFonts w:ascii="Times New Roman" w:eastAsia="Times New Roman" w:hAnsi="Times New Roman" w:cs="Times New Roman"/>
                <w:color w:val="000000" w:themeColor="text1"/>
                <w:sz w:val="24"/>
                <w:szCs w:val="24"/>
              </w:rPr>
              <w:t xml:space="preserve">402 </w:t>
            </w:r>
          </w:p>
        </w:tc>
        <w:tc>
          <w:tcPr>
            <w:tcW w:w="2145" w:type="dxa"/>
            <w:vAlign w:val="center"/>
          </w:tcPr>
          <w:p w14:paraId="270B3CCA" w14:textId="77777777" w:rsidR="007E1045" w:rsidRPr="007356F9" w:rsidRDefault="007E1045" w:rsidP="007E2D8A">
            <w:pPr>
              <w:rPr>
                <w:rFonts w:ascii="Times New Roman" w:eastAsia="Times New Roman" w:hAnsi="Times New Roman" w:cs="Times New Roman"/>
                <w:sz w:val="24"/>
                <w:szCs w:val="24"/>
              </w:rPr>
            </w:pPr>
            <w:r w:rsidRPr="007356F9">
              <w:rPr>
                <w:rFonts w:ascii="Times New Roman" w:eastAsia="Times New Roman" w:hAnsi="Times New Roman" w:cs="Times New Roman"/>
                <w:sz w:val="24"/>
                <w:szCs w:val="24"/>
              </w:rPr>
              <w:t>90%/10,000</w:t>
            </w:r>
          </w:p>
        </w:tc>
        <w:tc>
          <w:tcPr>
            <w:tcW w:w="1338" w:type="dxa"/>
            <w:vAlign w:val="center"/>
          </w:tcPr>
          <w:p w14:paraId="7527E78C" w14:textId="77777777" w:rsidR="007E1045" w:rsidRPr="007356F9"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{"citationItems":[{"id":"ITEM-1","itemData":{"DOI":"10.1016/j.cej.2022.135103","ISSN":"13858947","abstract":"Herein, in-situ Raman and electrochemical quartz crystal microbalance techniques combined with density functional theory (DFT) calculations are adopted to prove the charge storage mechanism for high-stability MnOx@graphene microspheres electrode in alkaline electrolyte (KOH). The results reveal that the layered MnO2 phase gradually transformed into the spinel Mn3O4 phase in the process of discharging, accompanied by the insertion of potassium ions. Moreover, the Mn-O bonds length near the potassium ions in [MnO6] octahedral structure becomes longer, while the long unstable Mn-O bonds tend to lose oxygen and create oxygen vacancies, which further transforms the layered structure into stable spinel structure. Furthermore, it is also found that potassium ions can be more easily embedded in the layered MnO2 with oxygen vacancies due to the lower energy demand compared with the pure MnO2. Meanwhile, the MnOx@graphene microspheres electrode exhibits a capacity retention as high as 90% after 10,000 cycles at 10 A g−1, indicating a superior cyclic stability.","author":[{"dropping-particle":"","family":"Jing","given":"Fengyang","non-dropping-particle":"","parse-names":false,"suffix":""},{"dropping-particle":"","family":"Ma","given":"Zhipeng","non-dropping-particle":"","parse-names":false,"suffix":""},{"dropping-particle":"","family":"Wang","given":"Jing","non-dropping-particle":"","parse-names":false,"suffix":""},{"dropping-particle":"","family":"Fan","given":"Yuqian","non-dropping-particle":"","parse-names":false,"suffix":""},{"dropping-particle":"","family":"Qin","given":"Xiujuan","non-dropping-particle":"","parse-names":false,"suffix":""},{"dropping-particle":"","family":"Shao","given":"Guangjie","non-dropping-particle":"","parse-names":false,"suffix":""}],"container-title":"Chemical Engineering Journal","id":"ITEM-1","issue":"P3","issued":{"date-parts":[["2022"]]},"page":"135103","publisher":"Elsevier B.V.","title":"Oxygen vacancy inducing phase transition during charge storage in MnOx@rGO supercapacitor electrode","type":"article-journal","volume":"435"},"uris":["http://www.mendeley.com/documents/?uuid=045bbe3c-f77a-4176-98e4-a801c8d85047"]}],"mendeley":{"formattedCitation":"[8]","plainTextFormattedCitation":"[8]","previouslyFormattedCitation":"[8]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[8]</w:t>
            </w:r>
            <w:r>
              <w:rPr>
                <w:rFonts w:ascii="Times New Roman" w:eastAsia="Times New Roman" w:hAnsi="Times New Roman" w:cs="Times New Roman"/>
                <w:sz w:val="24"/>
                <w:szCs w:val="24"/>
              </w:rPr>
              <w:fldChar w:fldCharType="end"/>
            </w:r>
          </w:p>
        </w:tc>
      </w:tr>
      <w:tr w:rsidR="00A352C6" w14:paraId="49BB8F55" w14:textId="77777777" w:rsidTr="00F642C8">
        <w:tc>
          <w:tcPr>
            <w:tcW w:w="2000" w:type="dxa"/>
            <w:vAlign w:val="center"/>
          </w:tcPr>
          <w:p w14:paraId="4BE20D0F"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Ni–</w:t>
            </w:r>
            <w:proofErr w:type="spellStart"/>
            <w:r w:rsidRPr="005057CF">
              <w:rPr>
                <w:rFonts w:ascii="Times New Roman" w:eastAsia="Times New Roman" w:hAnsi="Times New Roman" w:cs="Times New Roman"/>
                <w:color w:val="000000" w:themeColor="text1"/>
                <w:sz w:val="24"/>
                <w:szCs w:val="24"/>
              </w:rPr>
              <w:t>MnO</w:t>
            </w:r>
            <w:proofErr w:type="spellEnd"/>
            <w:r w:rsidRPr="005057CF">
              <w:rPr>
                <w:rFonts w:ascii="Times New Roman" w:eastAsia="Times New Roman" w:hAnsi="Times New Roman" w:cs="Times New Roman"/>
                <w:color w:val="000000" w:themeColor="text1"/>
                <w:sz w:val="24"/>
                <w:szCs w:val="24"/>
              </w:rPr>
              <w:t xml:space="preserve">₂ </w:t>
            </w:r>
          </w:p>
        </w:tc>
        <w:tc>
          <w:tcPr>
            <w:tcW w:w="1456" w:type="dxa"/>
            <w:vAlign w:val="center"/>
          </w:tcPr>
          <w:p w14:paraId="3A1BE1A6"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Composite</w:t>
            </w:r>
          </w:p>
        </w:tc>
        <w:tc>
          <w:tcPr>
            <w:tcW w:w="1198" w:type="dxa"/>
            <w:vAlign w:val="center"/>
          </w:tcPr>
          <w:p w14:paraId="5AAC780B"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1 M Na</w:t>
            </w:r>
            <w:r w:rsidRPr="005057CF">
              <w:rPr>
                <w:rFonts w:ascii="Times New Roman" w:eastAsia="Times New Roman" w:hAnsi="Times New Roman" w:cs="Times New Roman"/>
                <w:color w:val="000000" w:themeColor="text1"/>
                <w:sz w:val="24"/>
                <w:szCs w:val="24"/>
                <w:vertAlign w:val="subscript"/>
              </w:rPr>
              <w:t>2</w:t>
            </w:r>
            <w:r w:rsidRPr="005057CF">
              <w:rPr>
                <w:rFonts w:ascii="Times New Roman" w:eastAsia="Times New Roman" w:hAnsi="Times New Roman" w:cs="Times New Roman"/>
                <w:color w:val="000000" w:themeColor="text1"/>
                <w:sz w:val="24"/>
                <w:szCs w:val="24"/>
              </w:rPr>
              <w:t>SO</w:t>
            </w:r>
            <w:r w:rsidRPr="005057CF">
              <w:rPr>
                <w:rFonts w:ascii="Times New Roman" w:eastAsia="Times New Roman" w:hAnsi="Times New Roman" w:cs="Times New Roman"/>
                <w:color w:val="000000" w:themeColor="text1"/>
                <w:sz w:val="24"/>
                <w:szCs w:val="24"/>
                <w:vertAlign w:val="subscript"/>
              </w:rPr>
              <w:t>4</w:t>
            </w:r>
          </w:p>
        </w:tc>
        <w:tc>
          <w:tcPr>
            <w:tcW w:w="1327" w:type="dxa"/>
            <w:vAlign w:val="center"/>
          </w:tcPr>
          <w:p w14:paraId="25861690"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 xml:space="preserve">379 </w:t>
            </w:r>
            <w:r>
              <w:rPr>
                <w:rFonts w:ascii="Times New Roman" w:eastAsia="Times New Roman" w:hAnsi="Times New Roman" w:cs="Times New Roman"/>
                <w:color w:val="000000" w:themeColor="text1"/>
                <w:sz w:val="24"/>
                <w:szCs w:val="24"/>
              </w:rPr>
              <w:t>@</w:t>
            </w:r>
            <w:r w:rsidRPr="005057CF">
              <w:rPr>
                <w:rFonts w:ascii="Times New Roman" w:eastAsia="Times New Roman" w:hAnsi="Times New Roman" w:cs="Times New Roman"/>
                <w:color w:val="000000" w:themeColor="text1"/>
                <w:sz w:val="24"/>
                <w:szCs w:val="24"/>
              </w:rPr>
              <w:t>1 A/g</w:t>
            </w:r>
          </w:p>
        </w:tc>
        <w:tc>
          <w:tcPr>
            <w:tcW w:w="2145" w:type="dxa"/>
            <w:vAlign w:val="center"/>
          </w:tcPr>
          <w:p w14:paraId="241C609D" w14:textId="77777777" w:rsidR="007E1045" w:rsidRPr="005057CF" w:rsidRDefault="007E1045"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85%/</w:t>
            </w:r>
            <w:r w:rsidRPr="005057CF">
              <w:rPr>
                <w:rFonts w:ascii="Times New Roman" w:eastAsia="Times New Roman" w:hAnsi="Times New Roman" w:cs="Times New Roman"/>
                <w:color w:val="000000" w:themeColor="text1"/>
                <w:sz w:val="24"/>
                <w:szCs w:val="24"/>
              </w:rPr>
              <w:t xml:space="preserve">10,000 </w:t>
            </w:r>
          </w:p>
        </w:tc>
        <w:tc>
          <w:tcPr>
            <w:tcW w:w="1338" w:type="dxa"/>
            <w:vAlign w:val="center"/>
          </w:tcPr>
          <w:p w14:paraId="6FB339C1" w14:textId="77777777" w:rsidR="007E1045" w:rsidRPr="005057CF" w:rsidRDefault="00A352C6"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begin" w:fldLock="1"/>
            </w:r>
            <w:r>
              <w:rPr>
                <w:rFonts w:ascii="Times New Roman" w:eastAsia="Times New Roman" w:hAnsi="Times New Roman" w:cs="Times New Roman"/>
                <w:color w:val="000000" w:themeColor="text1"/>
                <w:sz w:val="24"/>
                <w:szCs w:val="24"/>
              </w:rPr>
              <w:instrText>ADDIN CSL_CITATION {"citationItems":[{"id":"ITEM-1","itemData":{"DOI":"10.1002/smtd.201900823","ISSN":"23669608","abstract":"Metal oxides (MOs) with multiple active sites are regarded as one of the most potential active materials for high-performance supercapacitor (SC) constructions. Engineering oxygen vacancies into MOs can effectively modulate their electronic properties, subtly induce impurity states in their bandgaps, and considerably optimize their electrical conductivity. Benefiting from these advantageous properties, the resultant oxygen-defective electrodes generally embed more electrochemical active sites and present better charge storage capability in contrast to the pristine sample. Particular research attention has been given to the realization of precise oxygen vacancy introduction into MOs and the fine tuning of their properties. This review presents an overview of recent accomplishments in developing new oxygen-defective MOs for advanced SC assembly. Different strategies for oxygen vacancy productions are summarized and compared. The specific roles of oxygen vacancies in the electrochemical performance enhancement are fully addressed and the relevant impact factors are discussed in detail. Finally, the key challenges and future opportunities in this rapidly developing field are highlighted.","author":[{"dropping-particle":"","family":"Zhang","given":"Xiyue","non-dropping-particle":"","parse-names":false,"suffix":""},{"dropping-particle":"","family":"Liu","given":"Xiaoqing","non-dropping-particle":"","parse-names":false,"suffix":""},{"dropping-particle":"","family":"Zeng","given":"Yinxiang","non-dropping-particle":"","parse-names":false,"suffix":""},{"dropping-particle":"","family":"Tong","given":"Yexiang","non-dropping-particle":"","parse-names":false,"suffix":""},{"dropping-particle":"","family":"Lu","given":"Xihong","non-dropping-particle":"","parse-names":false,"suffix":""}],"container-title":"Small Methods","id":"ITEM-1","issue":"6","issued":{"date-parts":[["2020"]]},"page":"1-18","title":"Oxygen Defects in Promoting the Electrochemical Performance of Metal Oxides for Supercapacitors: Recent Advances and Challenges","type":"article-journal","volume":"4"},"uris":["http://www.mendeley.com/documents/?uuid=04bdeb55-a6b2-4279-b6b2-b5a0b04b112c"]}],"mendeley":{"formattedCitation":"[9]","plainTextFormattedCitation":"[9]","previouslyFormattedCitation":"[9]"},"properties":{"noteIndex":0},"schema":"https://github.com/citation-style-language/schema/raw/master/csl-citation.json"}</w:instrText>
            </w:r>
            <w:r>
              <w:rPr>
                <w:rFonts w:ascii="Times New Roman" w:eastAsia="Times New Roman" w:hAnsi="Times New Roman" w:cs="Times New Roman"/>
                <w:color w:val="000000" w:themeColor="text1"/>
                <w:sz w:val="24"/>
                <w:szCs w:val="24"/>
              </w:rPr>
              <w:fldChar w:fldCharType="separate"/>
            </w:r>
            <w:r w:rsidRPr="00A352C6">
              <w:rPr>
                <w:rFonts w:ascii="Times New Roman" w:eastAsia="Times New Roman" w:hAnsi="Times New Roman" w:cs="Times New Roman"/>
                <w:noProof/>
                <w:color w:val="000000" w:themeColor="text1"/>
                <w:sz w:val="24"/>
                <w:szCs w:val="24"/>
              </w:rPr>
              <w:t>[9]</w:t>
            </w:r>
            <w:r>
              <w:rPr>
                <w:rFonts w:ascii="Times New Roman" w:eastAsia="Times New Roman" w:hAnsi="Times New Roman" w:cs="Times New Roman"/>
                <w:color w:val="000000" w:themeColor="text1"/>
                <w:sz w:val="24"/>
                <w:szCs w:val="24"/>
              </w:rPr>
              <w:fldChar w:fldCharType="end"/>
            </w:r>
          </w:p>
        </w:tc>
      </w:tr>
      <w:tr w:rsidR="00A352C6" w14:paraId="0AFF0AAA" w14:textId="77777777" w:rsidTr="00F642C8">
        <w:tc>
          <w:tcPr>
            <w:tcW w:w="2000" w:type="dxa"/>
            <w:vAlign w:val="center"/>
          </w:tcPr>
          <w:p w14:paraId="3B769136"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 xml:space="preserve">B-doped </w:t>
            </w:r>
            <w:proofErr w:type="spellStart"/>
            <w:r w:rsidRPr="005057CF">
              <w:rPr>
                <w:rFonts w:ascii="Times New Roman" w:eastAsia="Times New Roman" w:hAnsi="Times New Roman" w:cs="Times New Roman"/>
                <w:color w:val="000000" w:themeColor="text1"/>
                <w:sz w:val="24"/>
                <w:szCs w:val="24"/>
              </w:rPr>
              <w:t>MnO</w:t>
            </w:r>
            <w:proofErr w:type="spellEnd"/>
            <w:r w:rsidRPr="005057CF">
              <w:rPr>
                <w:rFonts w:ascii="Times New Roman" w:eastAsia="Times New Roman" w:hAnsi="Times New Roman" w:cs="Times New Roman"/>
                <w:color w:val="000000" w:themeColor="text1"/>
                <w:sz w:val="24"/>
                <w:szCs w:val="24"/>
              </w:rPr>
              <w:t xml:space="preserve">₂ </w:t>
            </w:r>
          </w:p>
        </w:tc>
        <w:tc>
          <w:tcPr>
            <w:tcW w:w="1456" w:type="dxa"/>
            <w:vAlign w:val="center"/>
          </w:tcPr>
          <w:p w14:paraId="4EAD9C95" w14:textId="77777777" w:rsidR="007E1045" w:rsidRPr="005057CF" w:rsidRDefault="007E1045"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NSs</w:t>
            </w:r>
          </w:p>
        </w:tc>
        <w:tc>
          <w:tcPr>
            <w:tcW w:w="1198" w:type="dxa"/>
            <w:vAlign w:val="center"/>
          </w:tcPr>
          <w:p w14:paraId="755CE368"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0.5 M Na</w:t>
            </w:r>
            <w:r w:rsidRPr="005057CF">
              <w:rPr>
                <w:rFonts w:ascii="Times New Roman" w:eastAsia="Times New Roman" w:hAnsi="Times New Roman" w:cs="Times New Roman"/>
                <w:color w:val="000000" w:themeColor="text1"/>
                <w:sz w:val="24"/>
                <w:szCs w:val="24"/>
                <w:vertAlign w:val="subscript"/>
              </w:rPr>
              <w:t>2</w:t>
            </w:r>
            <w:r w:rsidRPr="005057CF">
              <w:rPr>
                <w:rFonts w:ascii="Times New Roman" w:eastAsia="Times New Roman" w:hAnsi="Times New Roman" w:cs="Times New Roman"/>
                <w:color w:val="000000" w:themeColor="text1"/>
                <w:sz w:val="24"/>
                <w:szCs w:val="24"/>
              </w:rPr>
              <w:t>SO</w:t>
            </w:r>
            <w:r w:rsidRPr="005057CF">
              <w:rPr>
                <w:rFonts w:ascii="Times New Roman" w:eastAsia="Times New Roman" w:hAnsi="Times New Roman" w:cs="Times New Roman"/>
                <w:color w:val="000000" w:themeColor="text1"/>
                <w:sz w:val="24"/>
                <w:szCs w:val="24"/>
                <w:vertAlign w:val="subscript"/>
              </w:rPr>
              <w:t>4</w:t>
            </w:r>
          </w:p>
        </w:tc>
        <w:tc>
          <w:tcPr>
            <w:tcW w:w="1327" w:type="dxa"/>
            <w:vAlign w:val="center"/>
          </w:tcPr>
          <w:p w14:paraId="078D0079" w14:textId="77777777" w:rsidR="007E1045" w:rsidRPr="005057CF" w:rsidRDefault="007E1045"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269 @</w:t>
            </w:r>
            <w:r w:rsidRPr="005057CF">
              <w:rPr>
                <w:rFonts w:ascii="Times New Roman" w:eastAsia="Times New Roman" w:hAnsi="Times New Roman" w:cs="Times New Roman"/>
                <w:color w:val="000000" w:themeColor="text1"/>
                <w:sz w:val="24"/>
                <w:szCs w:val="24"/>
              </w:rPr>
              <w:t>50 mV/s</w:t>
            </w:r>
          </w:p>
        </w:tc>
        <w:tc>
          <w:tcPr>
            <w:tcW w:w="2145" w:type="dxa"/>
            <w:vAlign w:val="center"/>
          </w:tcPr>
          <w:p w14:paraId="4757E6D1" w14:textId="77777777" w:rsidR="007E1045" w:rsidRPr="005057CF" w:rsidRDefault="007E1045"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338" w:type="dxa"/>
            <w:vAlign w:val="center"/>
          </w:tcPr>
          <w:p w14:paraId="123EB6FF" w14:textId="77777777" w:rsidR="007E1045" w:rsidRPr="005057CF" w:rsidRDefault="00A352C6"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begin" w:fldLock="1"/>
            </w:r>
            <w:r>
              <w:rPr>
                <w:rFonts w:ascii="Times New Roman" w:eastAsia="Times New Roman" w:hAnsi="Times New Roman" w:cs="Times New Roman"/>
                <w:color w:val="000000" w:themeColor="text1"/>
                <w:sz w:val="24"/>
                <w:szCs w:val="24"/>
              </w:rPr>
              <w:instrText>ADDIN CSL_CITATION {"citationItems":[{"id":"ITEM-1","itemData":{"DOI":"10.1002/smtd.201900823","ISSN":"23669608","abstract":"Metal oxides (MOs) with multiple active sites are regarded as one of the most potential active materials for high-performance supercapacitor (SC) constructions. Engineering oxygen vacancies into MOs can effectively modulate their electronic properties, subtly induce impurity states in their bandgaps, and considerably optimize their electrical conductivity. Benefiting from these advantageous properties, the resultant oxygen-defective electrodes generally embed more electrochemical active sites and present better charge storage capability in contrast to the pristine sample. Particular research attention has been given to the realization of precise oxygen vacancy introduction into MOs and the fine tuning of their properties. This review presents an overview of recent accomplishments in developing new oxygen-defective MOs for advanced SC assembly. Different strategies for oxygen vacancy productions are summarized and compared. The specific roles of oxygen vacancies in the electrochemical performance enhancement are fully addressed and the relevant impact factors are discussed in detail. Finally, the key challenges and future opportunities in this rapidly developing field are highlighted.","author":[{"dropping-particle":"","family":"Zhang","given":"Xiyue","non-dropping-particle":"","parse-names":false,"suffix":""},{"dropping-particle":"","family":"Liu","given":"Xiaoqing","non-dropping-particle":"","parse-names":false,"suffix":""},{"dropping-particle":"","family":"Zeng","given":"Yinxiang","non-dropping-particle":"","parse-names":false,"suffix":""},{"dropping-particle":"","family":"Tong","given":"Yexiang","non-dropping-particle":"","parse-names":false,"suffix":""},{"dropping-particle":"","family":"Lu","given":"Xihong","non-dropping-particle":"","parse-names":false,"suffix":""}],"container-title":"Small Methods","id":"ITEM-1","issue":"6","issued":{"date-parts":[["2020"]]},"page":"1-18","title":"Oxygen Defects in Promoting the Electrochemical Performance of Metal Oxides for Supercapacitors: Recent Advances and Challenges","type":"article-journal","volume":"4"},"uris":["http://www.mendeley.com/documents/?uuid=04bdeb55-a6b2-4279-b6b2-b5a0b04b112c"]}],"mendeley":{"formattedCitation":"[9]","plainTextFormattedCitation":"[9]","previouslyFormattedCitation":"[9]"},"properties":{"noteIndex":0},"schema":"https://github.com/citation-style-language/schema/raw/master/csl-citation.json"}</w:instrText>
            </w:r>
            <w:r>
              <w:rPr>
                <w:rFonts w:ascii="Times New Roman" w:eastAsia="Times New Roman" w:hAnsi="Times New Roman" w:cs="Times New Roman"/>
                <w:color w:val="000000" w:themeColor="text1"/>
                <w:sz w:val="24"/>
                <w:szCs w:val="24"/>
              </w:rPr>
              <w:fldChar w:fldCharType="separate"/>
            </w:r>
            <w:r w:rsidRPr="00A352C6">
              <w:rPr>
                <w:rFonts w:ascii="Times New Roman" w:eastAsia="Times New Roman" w:hAnsi="Times New Roman" w:cs="Times New Roman"/>
                <w:noProof/>
                <w:color w:val="000000" w:themeColor="text1"/>
                <w:sz w:val="24"/>
                <w:szCs w:val="24"/>
              </w:rPr>
              <w:t>[9]</w:t>
            </w:r>
            <w:r>
              <w:rPr>
                <w:rFonts w:ascii="Times New Roman" w:eastAsia="Times New Roman" w:hAnsi="Times New Roman" w:cs="Times New Roman"/>
                <w:color w:val="000000" w:themeColor="text1"/>
                <w:sz w:val="24"/>
                <w:szCs w:val="24"/>
              </w:rPr>
              <w:fldChar w:fldCharType="end"/>
            </w:r>
          </w:p>
        </w:tc>
      </w:tr>
      <w:tr w:rsidR="00A352C6" w14:paraId="2692998B" w14:textId="77777777" w:rsidTr="00F642C8">
        <w:tc>
          <w:tcPr>
            <w:tcW w:w="2000" w:type="dxa"/>
            <w:vAlign w:val="center"/>
          </w:tcPr>
          <w:p w14:paraId="7548CDCF"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Au–</w:t>
            </w:r>
            <w:proofErr w:type="spellStart"/>
            <w:r w:rsidRPr="005057CF">
              <w:rPr>
                <w:rFonts w:ascii="Times New Roman" w:eastAsia="Times New Roman" w:hAnsi="Times New Roman" w:cs="Times New Roman"/>
                <w:color w:val="000000" w:themeColor="text1"/>
                <w:sz w:val="24"/>
                <w:szCs w:val="24"/>
              </w:rPr>
              <w:t>MnO</w:t>
            </w:r>
            <w:proofErr w:type="spellEnd"/>
            <w:r w:rsidRPr="005057CF">
              <w:rPr>
                <w:rFonts w:ascii="Times New Roman" w:eastAsia="Times New Roman" w:hAnsi="Times New Roman" w:cs="Times New Roman"/>
                <w:color w:val="000000" w:themeColor="text1"/>
                <w:sz w:val="24"/>
                <w:szCs w:val="24"/>
              </w:rPr>
              <w:t>₂ nanowires</w:t>
            </w:r>
          </w:p>
        </w:tc>
        <w:tc>
          <w:tcPr>
            <w:tcW w:w="1456" w:type="dxa"/>
            <w:vAlign w:val="center"/>
          </w:tcPr>
          <w:p w14:paraId="050C64EE"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Nanowires</w:t>
            </w:r>
          </w:p>
        </w:tc>
        <w:tc>
          <w:tcPr>
            <w:tcW w:w="1198" w:type="dxa"/>
            <w:vAlign w:val="center"/>
          </w:tcPr>
          <w:p w14:paraId="4788B323"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1 M Na</w:t>
            </w:r>
            <w:r w:rsidRPr="005057CF">
              <w:rPr>
                <w:rFonts w:ascii="Times New Roman" w:eastAsia="Times New Roman" w:hAnsi="Times New Roman" w:cs="Times New Roman"/>
                <w:color w:val="000000" w:themeColor="text1"/>
                <w:sz w:val="24"/>
                <w:szCs w:val="24"/>
                <w:vertAlign w:val="subscript"/>
              </w:rPr>
              <w:t>2</w:t>
            </w:r>
            <w:r w:rsidRPr="005057CF">
              <w:rPr>
                <w:rFonts w:ascii="Times New Roman" w:eastAsia="Times New Roman" w:hAnsi="Times New Roman" w:cs="Times New Roman"/>
                <w:color w:val="000000" w:themeColor="text1"/>
                <w:sz w:val="24"/>
                <w:szCs w:val="24"/>
              </w:rPr>
              <w:t>SO</w:t>
            </w:r>
            <w:r w:rsidRPr="005057CF">
              <w:rPr>
                <w:rFonts w:ascii="Times New Roman" w:eastAsia="Times New Roman" w:hAnsi="Times New Roman" w:cs="Times New Roman"/>
                <w:color w:val="000000" w:themeColor="text1"/>
                <w:sz w:val="24"/>
                <w:szCs w:val="24"/>
                <w:vertAlign w:val="subscript"/>
              </w:rPr>
              <w:t>4</w:t>
            </w:r>
          </w:p>
        </w:tc>
        <w:tc>
          <w:tcPr>
            <w:tcW w:w="1327" w:type="dxa"/>
            <w:vAlign w:val="center"/>
          </w:tcPr>
          <w:p w14:paraId="624D13CA"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249</w:t>
            </w:r>
            <w:r>
              <w:rPr>
                <w:rFonts w:ascii="Times New Roman" w:eastAsia="Times New Roman" w:hAnsi="Times New Roman" w:cs="Times New Roman"/>
                <w:color w:val="000000" w:themeColor="text1"/>
                <w:sz w:val="24"/>
                <w:szCs w:val="24"/>
              </w:rPr>
              <w:t>@</w:t>
            </w:r>
            <w:r w:rsidRPr="005057CF">
              <w:rPr>
                <w:rFonts w:ascii="Times New Roman" w:eastAsia="Times New Roman" w:hAnsi="Times New Roman" w:cs="Times New Roman"/>
                <w:color w:val="000000" w:themeColor="text1"/>
                <w:sz w:val="24"/>
                <w:szCs w:val="24"/>
              </w:rPr>
              <w:t>1 mV/s</w:t>
            </w:r>
          </w:p>
        </w:tc>
        <w:tc>
          <w:tcPr>
            <w:tcW w:w="2145" w:type="dxa"/>
            <w:vAlign w:val="center"/>
          </w:tcPr>
          <w:p w14:paraId="41FD1090" w14:textId="77777777" w:rsidR="007E1045" w:rsidRPr="005057CF" w:rsidRDefault="007E1045" w:rsidP="007E2D8A">
            <w:pPr>
              <w:rPr>
                <w:rFonts w:ascii="Times New Roman" w:eastAsia="Times New Roman" w:hAnsi="Times New Roman" w:cs="Times New Roman"/>
                <w:color w:val="000000" w:themeColor="text1"/>
                <w:sz w:val="24"/>
                <w:szCs w:val="24"/>
              </w:rPr>
            </w:pPr>
            <w:r w:rsidRPr="005057CF">
              <w:rPr>
                <w:rFonts w:ascii="Times New Roman" w:eastAsia="Times New Roman" w:hAnsi="Times New Roman" w:cs="Times New Roman"/>
                <w:color w:val="000000" w:themeColor="text1"/>
                <w:sz w:val="24"/>
                <w:szCs w:val="24"/>
              </w:rPr>
              <w:t xml:space="preserve">97% </w:t>
            </w:r>
            <w:r>
              <w:rPr>
                <w:rFonts w:ascii="Times New Roman" w:eastAsia="Times New Roman" w:hAnsi="Times New Roman" w:cs="Times New Roman"/>
                <w:color w:val="000000" w:themeColor="text1"/>
                <w:sz w:val="24"/>
                <w:szCs w:val="24"/>
              </w:rPr>
              <w:t>/</w:t>
            </w:r>
            <w:r w:rsidRPr="005057CF">
              <w:rPr>
                <w:rFonts w:ascii="Times New Roman" w:eastAsia="Times New Roman" w:hAnsi="Times New Roman" w:cs="Times New Roman"/>
                <w:color w:val="000000" w:themeColor="text1"/>
                <w:sz w:val="24"/>
                <w:szCs w:val="24"/>
              </w:rPr>
              <w:t xml:space="preserve">1,000 </w:t>
            </w:r>
          </w:p>
        </w:tc>
        <w:tc>
          <w:tcPr>
            <w:tcW w:w="1338" w:type="dxa"/>
            <w:vAlign w:val="center"/>
          </w:tcPr>
          <w:p w14:paraId="24713889" w14:textId="77777777" w:rsidR="007E1045" w:rsidRPr="005057CF" w:rsidRDefault="00A352C6"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begin" w:fldLock="1"/>
            </w:r>
            <w:r>
              <w:rPr>
                <w:rFonts w:ascii="Times New Roman" w:eastAsia="Times New Roman" w:hAnsi="Times New Roman" w:cs="Times New Roman"/>
                <w:color w:val="000000" w:themeColor="text1"/>
                <w:sz w:val="24"/>
                <w:szCs w:val="24"/>
              </w:rPr>
              <w:instrText>ADDIN CSL_CITATION {"citationItems":[{"id":"ITEM-1","itemData":{"DOI":"10.1002/smtd.201900823","ISSN":"23669608","abstract":"Metal oxides (MOs) with multiple active sites are regarded as one of the most potential active materials for high-performance supercapacitor (SC) constructions. Engineering oxygen vacancies into MOs can effectively modulate their electronic properties, subtly induce impurity states in their bandgaps, and considerably optimize their electrical conductivity. Benefiting from these advantageous properties, the resultant oxygen-defective electrodes generally embed more electrochemical active sites and present better charge storage capability in contrast to the pristine sample. Particular research attention has been given to the realization of precise oxygen vacancy introduction into MOs and the fine tuning of their properties. This review presents an overview of recent accomplishments in developing new oxygen-defective MOs for advanced SC assembly. Different strategies for oxygen vacancy productions are summarized and compared. The specific roles of oxygen vacancies in the electrochemical performance enhancement are fully addressed and the relevant impact factors are discussed in detail. Finally, the key challenges and future opportunities in this rapidly developing field are highlighted.","author":[{"dropping-particle":"","family":"Zhang","given":"Xiyue","non-dropping-particle":"","parse-names":false,"suffix":""},{"dropping-particle":"","family":"Liu","given":"Xiaoqing","non-dropping-particle":"","parse-names":false,"suffix":""},{"dropping-particle":"","family":"Zeng","given":"Yinxiang","non-dropping-particle":"","parse-names":false,"suffix":""},{"dropping-particle":"","family":"Tong","given":"Yexiang","non-dropping-particle":"","parse-names":false,"suffix":""},{"dropping-particle":"","family":"Lu","given":"Xihong","non-dropping-particle":"","parse-names":false,"suffix":""}],"container-title":"Small Methods","id":"ITEM-1","issue":"6","issued":{"date-parts":[["2020"]]},"page":"1-18","title":"Oxygen Defects in Promoting the Electrochemical Performance of Metal Oxides for Supercapacitors: Recent Advances and Challenges","type":"article-journal","volume":"4"},"uris":["http://www.mendeley.com/documents/?uuid=04bdeb55-a6b2-4279-b6b2-b5a0b04b112c"]}],"mendeley":{"formattedCitation":"[9]","plainTextFormattedCitation":"[9]","previouslyFormattedCitation":"[9]"},"properties":{"noteIndex":0},"schema":"https://github.com/citation-style-language/schema/raw/master/csl-citation.json"}</w:instrText>
            </w:r>
            <w:r>
              <w:rPr>
                <w:rFonts w:ascii="Times New Roman" w:eastAsia="Times New Roman" w:hAnsi="Times New Roman" w:cs="Times New Roman"/>
                <w:color w:val="000000" w:themeColor="text1"/>
                <w:sz w:val="24"/>
                <w:szCs w:val="24"/>
              </w:rPr>
              <w:fldChar w:fldCharType="separate"/>
            </w:r>
            <w:r w:rsidRPr="00A352C6">
              <w:rPr>
                <w:rFonts w:ascii="Times New Roman" w:eastAsia="Times New Roman" w:hAnsi="Times New Roman" w:cs="Times New Roman"/>
                <w:noProof/>
                <w:color w:val="000000" w:themeColor="text1"/>
                <w:sz w:val="24"/>
                <w:szCs w:val="24"/>
              </w:rPr>
              <w:t>[9]</w:t>
            </w:r>
            <w:r>
              <w:rPr>
                <w:rFonts w:ascii="Times New Roman" w:eastAsia="Times New Roman" w:hAnsi="Times New Roman" w:cs="Times New Roman"/>
                <w:color w:val="000000" w:themeColor="text1"/>
                <w:sz w:val="24"/>
                <w:szCs w:val="24"/>
              </w:rPr>
              <w:fldChar w:fldCharType="end"/>
            </w:r>
          </w:p>
        </w:tc>
      </w:tr>
      <w:tr w:rsidR="00A352C6" w14:paraId="19169894" w14:textId="77777777" w:rsidTr="00F642C8">
        <w:tc>
          <w:tcPr>
            <w:tcW w:w="2000" w:type="dxa"/>
            <w:vAlign w:val="center"/>
          </w:tcPr>
          <w:p w14:paraId="61191EB2" w14:textId="77777777" w:rsidR="007E1045" w:rsidRPr="00F25CE5" w:rsidRDefault="007E1045" w:rsidP="007E2D8A">
            <w:pPr>
              <w:rPr>
                <w:rFonts w:ascii="Times New Roman" w:eastAsia="Times New Roman" w:hAnsi="Times New Roman" w:cs="Times New Roman"/>
                <w:sz w:val="24"/>
                <w:szCs w:val="24"/>
              </w:rPr>
            </w:pPr>
            <w:r w:rsidRPr="006075D1">
              <w:rPr>
                <w:rFonts w:ascii="Times New Roman" w:eastAsia="Times New Roman" w:hAnsi="Times New Roman" w:cs="Times New Roman"/>
                <w:color w:val="000000" w:themeColor="text1"/>
                <w:sz w:val="24"/>
                <w:szCs w:val="24"/>
              </w:rPr>
              <w:t>β-</w:t>
            </w:r>
            <w:proofErr w:type="spellStart"/>
            <w:r w:rsidRPr="006075D1">
              <w:rPr>
                <w:rFonts w:ascii="Times New Roman" w:eastAsia="Times New Roman" w:hAnsi="Times New Roman" w:cs="Times New Roman"/>
                <w:color w:val="000000" w:themeColor="text1"/>
                <w:sz w:val="24"/>
                <w:szCs w:val="24"/>
              </w:rPr>
              <w:t>MnO</w:t>
            </w:r>
            <w:proofErr w:type="spellEnd"/>
            <w:r w:rsidRPr="006075D1">
              <w:rPr>
                <w:rFonts w:ascii="Times New Roman" w:eastAsia="Times New Roman" w:hAnsi="Times New Roman" w:cs="Times New Roman"/>
                <w:color w:val="000000" w:themeColor="text1"/>
                <w:sz w:val="24"/>
                <w:szCs w:val="24"/>
              </w:rPr>
              <w:t xml:space="preserve">₂ </w:t>
            </w:r>
          </w:p>
        </w:tc>
        <w:tc>
          <w:tcPr>
            <w:tcW w:w="1456" w:type="dxa"/>
            <w:vAlign w:val="center"/>
          </w:tcPr>
          <w:p w14:paraId="1BBB6B28"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Nanorods</w:t>
            </w:r>
          </w:p>
        </w:tc>
        <w:tc>
          <w:tcPr>
            <w:tcW w:w="1198" w:type="dxa"/>
            <w:vAlign w:val="center"/>
          </w:tcPr>
          <w:p w14:paraId="000AA4DE"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 M </w:t>
            </w:r>
            <w:r>
              <w:rPr>
                <w:rFonts w:ascii="Times New Roman" w:eastAsia="Times New Roman" w:hAnsi="Times New Roman" w:cs="Times New Roman"/>
                <w:sz w:val="24"/>
                <w:szCs w:val="24"/>
              </w:rPr>
              <w:t>Na</w:t>
            </w:r>
            <w:r w:rsidRPr="0037605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sidRPr="00376052">
              <w:rPr>
                <w:rFonts w:ascii="Times New Roman" w:eastAsia="Times New Roman" w:hAnsi="Times New Roman" w:cs="Times New Roman"/>
                <w:sz w:val="24"/>
                <w:szCs w:val="24"/>
                <w:vertAlign w:val="subscript"/>
              </w:rPr>
              <w:t>4</w:t>
            </w:r>
          </w:p>
        </w:tc>
        <w:tc>
          <w:tcPr>
            <w:tcW w:w="1327" w:type="dxa"/>
            <w:vAlign w:val="center"/>
          </w:tcPr>
          <w:p w14:paraId="33638921"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125</w:t>
            </w:r>
          </w:p>
        </w:tc>
        <w:tc>
          <w:tcPr>
            <w:tcW w:w="2145" w:type="dxa"/>
            <w:vAlign w:val="center"/>
          </w:tcPr>
          <w:p w14:paraId="0C907E7A" w14:textId="77777777" w:rsidR="007E1045" w:rsidRPr="00F25CE5" w:rsidRDefault="007E1045"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38" w:type="dxa"/>
            <w:vAlign w:val="center"/>
          </w:tcPr>
          <w:p w14:paraId="1E50B403" w14:textId="77777777" w:rsidR="007E1045" w:rsidRPr="00F25CE5"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{"citationItems":[{"id":"ITEM-1","itemData":{"ISBN":"2010001036","author":[{"dropping-particle":"","family":"Raihana","given":"Permata Ashfi","non-dropping-particle":"","parse-names":false,"suffix":""},{"dropping-particle":"","family":"Wulandari","given":"Wiwik","non-dropping-particle":"","parse-names":false,"suffix":""}],"id":"ITEM-1","issue":"7","issued":{"date-parts":[["2016"]]},"page":"626-630","title":"</w:instrText>
            </w:r>
            <w:r>
              <w:rPr>
                <w:rFonts w:ascii="MS Gothic" w:eastAsia="MS Gothic" w:hAnsi="MS Gothic" w:cs="MS Gothic" w:hint="eastAsia"/>
                <w:sz w:val="24"/>
                <w:szCs w:val="24"/>
              </w:rPr>
              <w:instrText>王向荣</w:instrText>
            </w:r>
            <w:r>
              <w:rPr>
                <w:rFonts w:ascii="Times New Roman" w:eastAsia="Times New Roman" w:hAnsi="Times New Roman" w:cs="Times New Roman"/>
                <w:sz w:val="24"/>
                <w:szCs w:val="24"/>
              </w:rPr>
              <w:instrText xml:space="preserve"> 1 </w:instrText>
            </w:r>
            <w:r>
              <w:rPr>
                <w:rFonts w:ascii="MS Gothic" w:eastAsia="MS Gothic" w:hAnsi="MS Gothic" w:cs="MS Gothic" w:hint="eastAsia"/>
                <w:sz w:val="24"/>
                <w:szCs w:val="24"/>
              </w:rPr>
              <w:instrText>，</w:instrText>
            </w:r>
            <w:r>
              <w:rPr>
                <w:rFonts w:ascii="Times New Roman" w:eastAsia="Times New Roman" w:hAnsi="Times New Roman" w:cs="Times New Roman"/>
                <w:sz w:val="24"/>
                <w:szCs w:val="24"/>
              </w:rPr>
              <w:instrText xml:space="preserve"> </w:instrText>
            </w:r>
            <w:r>
              <w:rPr>
                <w:rFonts w:ascii="MS Gothic" w:eastAsia="MS Gothic" w:hAnsi="MS Gothic" w:cs="MS Gothic" w:hint="eastAsia"/>
                <w:sz w:val="24"/>
                <w:szCs w:val="24"/>
              </w:rPr>
              <w:instrText>秦</w:instrText>
            </w:r>
            <w:r>
              <w:rPr>
                <w:rFonts w:ascii="SimSun" w:eastAsia="SimSun" w:hAnsi="SimSun" w:cs="SimSun" w:hint="eastAsia"/>
                <w:sz w:val="24"/>
                <w:szCs w:val="24"/>
              </w:rPr>
              <w:instrText>鹏</w:instrText>
            </w:r>
            <w:r>
              <w:rPr>
                <w:rFonts w:ascii="Times New Roman" w:eastAsia="Times New Roman" w:hAnsi="Times New Roman" w:cs="Times New Roman"/>
                <w:sz w:val="24"/>
                <w:szCs w:val="24"/>
              </w:rPr>
              <w:instrText xml:space="preserve"> 2 </w:instrText>
            </w:r>
            <w:r>
              <w:rPr>
                <w:rFonts w:ascii="MS Gothic" w:eastAsia="MS Gothic" w:hAnsi="MS Gothic" w:cs="MS Gothic" w:hint="eastAsia"/>
                <w:sz w:val="24"/>
                <w:szCs w:val="24"/>
              </w:rPr>
              <w:instrText>，</w:instrText>
            </w:r>
            <w:r>
              <w:rPr>
                <w:rFonts w:ascii="Times New Roman" w:eastAsia="Times New Roman" w:hAnsi="Times New Roman" w:cs="Times New Roman"/>
                <w:sz w:val="24"/>
                <w:szCs w:val="24"/>
              </w:rPr>
              <w:instrText xml:space="preserve"> </w:instrText>
            </w:r>
            <w:r>
              <w:rPr>
                <w:rFonts w:ascii="MS Gothic" w:eastAsia="MS Gothic" w:hAnsi="MS Gothic" w:cs="MS Gothic" w:hint="eastAsia"/>
                <w:sz w:val="24"/>
                <w:szCs w:val="24"/>
              </w:rPr>
              <w:instrText>刘福祥</w:instrText>
            </w:r>
            <w:r>
              <w:rPr>
                <w:rFonts w:ascii="Times New Roman" w:eastAsia="Times New Roman" w:hAnsi="Times New Roman" w:cs="Times New Roman"/>
                <w:sz w:val="24"/>
                <w:szCs w:val="24"/>
              </w:rPr>
              <w:instrText xml:space="preserve"> 1 </w:instrText>
            </w:r>
            <w:r>
              <w:rPr>
                <w:rFonts w:ascii="MS Gothic" w:eastAsia="MS Gothic" w:hAnsi="MS Gothic" w:cs="MS Gothic" w:hint="eastAsia"/>
                <w:sz w:val="24"/>
                <w:szCs w:val="24"/>
              </w:rPr>
              <w:instrText>（</w:instrText>
            </w:r>
            <w:r>
              <w:rPr>
                <w:rFonts w:ascii="Times New Roman" w:eastAsia="Times New Roman" w:hAnsi="Times New Roman" w:cs="Times New Roman"/>
                <w:sz w:val="24"/>
                <w:szCs w:val="24"/>
              </w:rPr>
              <w:instrText xml:space="preserve"> 1.","type":"article-journal","volume":"45"},"uris":["http://www.mendeley.com/documents/?uuid=0f7550ac-7b88-42ff-8acc-56b61772238b"]}],"mendeley":{"formattedCitation":"[10]","plainTextFormattedCitation":"[10]","previouslyFormattedCitation":"[10]"},"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[10]</w:t>
            </w:r>
            <w:r>
              <w:rPr>
                <w:rFonts w:ascii="Times New Roman" w:eastAsia="Times New Roman" w:hAnsi="Times New Roman" w:cs="Times New Roman"/>
                <w:sz w:val="24"/>
                <w:szCs w:val="24"/>
              </w:rPr>
              <w:fldChar w:fldCharType="end"/>
            </w:r>
          </w:p>
        </w:tc>
      </w:tr>
      <w:tr w:rsidR="00A352C6" w14:paraId="36CBEB20" w14:textId="77777777" w:rsidTr="00F642C8">
        <w:tc>
          <w:tcPr>
            <w:tcW w:w="2000" w:type="dxa"/>
            <w:vAlign w:val="center"/>
          </w:tcPr>
          <w:p w14:paraId="12E8362B" w14:textId="77777777" w:rsidR="007E1045" w:rsidRPr="006075D1" w:rsidRDefault="007E1045"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Mn</w:t>
            </w:r>
            <w:r w:rsidRPr="006075D1">
              <w:rPr>
                <w:rFonts w:ascii="Times New Roman" w:eastAsia="Times New Roman" w:hAnsi="Times New Roman" w:cs="Times New Roman"/>
                <w:color w:val="000000" w:themeColor="text1"/>
                <w:sz w:val="24"/>
                <w:szCs w:val="24"/>
                <w:vertAlign w:val="subscript"/>
              </w:rPr>
              <w:t>2</w:t>
            </w:r>
            <w:r>
              <w:rPr>
                <w:rFonts w:ascii="Times New Roman" w:eastAsia="Times New Roman" w:hAnsi="Times New Roman" w:cs="Times New Roman"/>
                <w:color w:val="000000" w:themeColor="text1"/>
                <w:sz w:val="24"/>
                <w:szCs w:val="24"/>
              </w:rPr>
              <w:t>O</w:t>
            </w:r>
            <w:r w:rsidRPr="006075D1">
              <w:rPr>
                <w:rFonts w:ascii="Times New Roman" w:eastAsia="Times New Roman" w:hAnsi="Times New Roman" w:cs="Times New Roman"/>
                <w:color w:val="000000" w:themeColor="text1"/>
                <w:sz w:val="24"/>
                <w:szCs w:val="24"/>
                <w:vertAlign w:val="subscript"/>
              </w:rPr>
              <w:t>3</w:t>
            </w:r>
            <w:r>
              <w:rPr>
                <w:rFonts w:ascii="Times New Roman" w:eastAsia="Times New Roman" w:hAnsi="Times New Roman" w:cs="Times New Roman"/>
                <w:color w:val="000000" w:themeColor="text1"/>
                <w:sz w:val="24"/>
                <w:szCs w:val="24"/>
              </w:rPr>
              <w:t>@MnO</w:t>
            </w:r>
            <w:r w:rsidRPr="006075D1">
              <w:rPr>
                <w:rFonts w:ascii="Times New Roman" w:eastAsia="Times New Roman" w:hAnsi="Times New Roman" w:cs="Times New Roman"/>
                <w:color w:val="000000" w:themeColor="text1"/>
                <w:sz w:val="24"/>
                <w:szCs w:val="24"/>
                <w:vertAlign w:val="subscript"/>
              </w:rPr>
              <w:t>2</w:t>
            </w:r>
            <w:r>
              <w:rPr>
                <w:rFonts w:ascii="Times New Roman" w:eastAsia="Times New Roman" w:hAnsi="Times New Roman" w:cs="Times New Roman"/>
                <w:color w:val="000000" w:themeColor="text1"/>
                <w:sz w:val="24"/>
                <w:szCs w:val="24"/>
              </w:rPr>
              <w:t xml:space="preserve"> </w:t>
            </w:r>
          </w:p>
        </w:tc>
        <w:tc>
          <w:tcPr>
            <w:tcW w:w="1456" w:type="dxa"/>
            <w:vAlign w:val="center"/>
          </w:tcPr>
          <w:p w14:paraId="7172BF46" w14:textId="77777777" w:rsidR="007E1045" w:rsidRPr="006075D1" w:rsidRDefault="007E1045" w:rsidP="007E2D8A">
            <w:pPr>
              <w:rPr>
                <w:rFonts w:ascii="Times New Roman" w:eastAsia="Times New Roman" w:hAnsi="Times New Roman" w:cs="Times New Roman"/>
                <w:color w:val="000000" w:themeColor="text1"/>
                <w:sz w:val="24"/>
                <w:szCs w:val="24"/>
              </w:rPr>
            </w:pPr>
            <w:r w:rsidRPr="006075D1">
              <w:rPr>
                <w:rFonts w:ascii="Times New Roman" w:eastAsia="Times New Roman" w:hAnsi="Times New Roman" w:cs="Times New Roman"/>
                <w:color w:val="000000" w:themeColor="text1"/>
                <w:sz w:val="24"/>
                <w:szCs w:val="24"/>
              </w:rPr>
              <w:t>Core–shell nanofibers</w:t>
            </w:r>
          </w:p>
        </w:tc>
        <w:tc>
          <w:tcPr>
            <w:tcW w:w="1198" w:type="dxa"/>
            <w:vAlign w:val="center"/>
          </w:tcPr>
          <w:p w14:paraId="5A20CE59" w14:textId="77777777" w:rsidR="007E1045" w:rsidRPr="006075D1" w:rsidRDefault="007E1045" w:rsidP="007E2D8A">
            <w:pPr>
              <w:rPr>
                <w:rFonts w:ascii="Times New Roman" w:eastAsia="Times New Roman" w:hAnsi="Times New Roman" w:cs="Times New Roman"/>
                <w:color w:val="000000" w:themeColor="text1"/>
                <w:sz w:val="24"/>
                <w:szCs w:val="24"/>
              </w:rPr>
            </w:pPr>
            <w:r w:rsidRPr="006075D1">
              <w:rPr>
                <w:rFonts w:ascii="Times New Roman" w:eastAsia="Times New Roman" w:hAnsi="Times New Roman" w:cs="Times New Roman"/>
                <w:color w:val="000000" w:themeColor="text1"/>
                <w:sz w:val="24"/>
                <w:szCs w:val="24"/>
              </w:rPr>
              <w:t>1 M Na</w:t>
            </w:r>
            <w:r w:rsidRPr="006075D1">
              <w:rPr>
                <w:rFonts w:ascii="Times New Roman" w:eastAsia="Times New Roman" w:hAnsi="Times New Roman" w:cs="Times New Roman"/>
                <w:color w:val="000000" w:themeColor="text1"/>
                <w:sz w:val="24"/>
                <w:szCs w:val="24"/>
                <w:vertAlign w:val="subscript"/>
              </w:rPr>
              <w:t>2</w:t>
            </w:r>
            <w:r w:rsidRPr="006075D1">
              <w:rPr>
                <w:rFonts w:ascii="Times New Roman" w:eastAsia="Times New Roman" w:hAnsi="Times New Roman" w:cs="Times New Roman"/>
                <w:color w:val="000000" w:themeColor="text1"/>
                <w:sz w:val="24"/>
                <w:szCs w:val="24"/>
              </w:rPr>
              <w:t>SO</w:t>
            </w:r>
            <w:r w:rsidRPr="006075D1">
              <w:rPr>
                <w:rFonts w:ascii="Times New Roman" w:eastAsia="Times New Roman" w:hAnsi="Times New Roman" w:cs="Times New Roman"/>
                <w:color w:val="000000" w:themeColor="text1"/>
                <w:sz w:val="24"/>
                <w:szCs w:val="24"/>
                <w:vertAlign w:val="subscript"/>
              </w:rPr>
              <w:t>4</w:t>
            </w:r>
          </w:p>
        </w:tc>
        <w:tc>
          <w:tcPr>
            <w:tcW w:w="1327" w:type="dxa"/>
            <w:vAlign w:val="center"/>
          </w:tcPr>
          <w:p w14:paraId="37991828" w14:textId="77777777" w:rsidR="007E1045" w:rsidRPr="006075D1" w:rsidRDefault="007E1045" w:rsidP="007E2D8A">
            <w:pPr>
              <w:spacing w:line="480" w:lineRule="auto"/>
              <w:rPr>
                <w:rFonts w:ascii="Times New Roman" w:eastAsia="Times New Roman" w:hAnsi="Times New Roman" w:cs="Times New Roman"/>
                <w:color w:val="000000" w:themeColor="text1"/>
                <w:sz w:val="24"/>
                <w:szCs w:val="24"/>
              </w:rPr>
            </w:pPr>
            <w:r w:rsidRPr="006075D1">
              <w:rPr>
                <w:rFonts w:ascii="Times New Roman" w:eastAsia="Times New Roman" w:hAnsi="Times New Roman" w:cs="Times New Roman"/>
                <w:color w:val="000000" w:themeColor="text1"/>
                <w:sz w:val="24"/>
                <w:szCs w:val="24"/>
              </w:rPr>
              <w:t xml:space="preserve">225 </w:t>
            </w:r>
            <w:r>
              <w:rPr>
                <w:rFonts w:ascii="Times New Roman" w:eastAsia="Times New Roman" w:hAnsi="Times New Roman" w:cs="Times New Roman"/>
                <w:color w:val="000000" w:themeColor="text1"/>
                <w:sz w:val="24"/>
                <w:szCs w:val="24"/>
              </w:rPr>
              <w:t xml:space="preserve">@ 0.2 </w:t>
            </w:r>
            <w:r w:rsidRPr="006075D1">
              <w:rPr>
                <w:rFonts w:ascii="Times New Roman" w:eastAsia="Times New Roman" w:hAnsi="Times New Roman" w:cs="Times New Roman"/>
                <w:color w:val="000000" w:themeColor="text1"/>
                <w:sz w:val="24"/>
                <w:szCs w:val="24"/>
              </w:rPr>
              <w:t>A/g</w:t>
            </w:r>
          </w:p>
        </w:tc>
        <w:tc>
          <w:tcPr>
            <w:tcW w:w="2145" w:type="dxa"/>
            <w:vAlign w:val="center"/>
          </w:tcPr>
          <w:p w14:paraId="0740789F" w14:textId="77777777" w:rsidR="007E1045" w:rsidRPr="006075D1" w:rsidRDefault="007E1045" w:rsidP="007E2D8A">
            <w:pPr>
              <w:rPr>
                <w:rFonts w:ascii="Times New Roman" w:eastAsia="Times New Roman" w:hAnsi="Times New Roman" w:cs="Times New Roman"/>
                <w:color w:val="000000" w:themeColor="text1"/>
                <w:sz w:val="24"/>
                <w:szCs w:val="24"/>
              </w:rPr>
            </w:pPr>
            <w:r w:rsidRPr="006075D1">
              <w:rPr>
                <w:rFonts w:ascii="Times New Roman" w:eastAsia="Times New Roman" w:hAnsi="Times New Roman" w:cs="Times New Roman"/>
                <w:color w:val="000000" w:themeColor="text1"/>
                <w:sz w:val="24"/>
                <w:szCs w:val="24"/>
              </w:rPr>
              <w:t xml:space="preserve">86.5% </w:t>
            </w:r>
            <w:r>
              <w:rPr>
                <w:rFonts w:ascii="Times New Roman" w:eastAsia="Times New Roman" w:hAnsi="Times New Roman" w:cs="Times New Roman"/>
                <w:color w:val="000000" w:themeColor="text1"/>
                <w:sz w:val="24"/>
                <w:szCs w:val="24"/>
              </w:rPr>
              <w:t>/</w:t>
            </w:r>
            <w:r w:rsidRPr="006075D1">
              <w:rPr>
                <w:rFonts w:ascii="Times New Roman" w:eastAsia="Times New Roman" w:hAnsi="Times New Roman" w:cs="Times New Roman"/>
                <w:color w:val="000000" w:themeColor="text1"/>
                <w:sz w:val="24"/>
                <w:szCs w:val="24"/>
              </w:rPr>
              <w:t xml:space="preserve">5,000 </w:t>
            </w:r>
          </w:p>
        </w:tc>
        <w:tc>
          <w:tcPr>
            <w:tcW w:w="1338" w:type="dxa"/>
            <w:vAlign w:val="center"/>
          </w:tcPr>
          <w:p w14:paraId="4F60272E" w14:textId="77777777" w:rsidR="007E1045" w:rsidRPr="006075D1" w:rsidRDefault="00A352C6" w:rsidP="007E2D8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begin" w:fldLock="1"/>
            </w:r>
            <w:r>
              <w:rPr>
                <w:rFonts w:ascii="Times New Roman" w:eastAsia="Times New Roman" w:hAnsi="Times New Roman" w:cs="Times New Roman"/>
                <w:color w:val="000000" w:themeColor="text1"/>
                <w:sz w:val="24"/>
                <w:szCs w:val="24"/>
              </w:rPr>
              <w:instrText>ADDIN CSL_CITATION {"citationItems":[{"id":"ITEM-1","itemData":{"DOI":"10.1021/acsaem.0c00392","ISSN":"25740962","abstract":"Manganese oxide (MnOx) is a considerable candidate for supercapacitor electrode materials owing to its large theoretical capacitance and low price, but its performance is generally limited by unsatisfactory cycle performance and poor conductivity. Herein, Mn2O3@MnO2 composite nanofibers have been prepared via electrospinning and hydrothermal methods. Adjusting the KMnO4 precursor concentration during the hydrothermal process, Mn2O3@MnO2 core-shell nanofibers with variable compositional ratios of MnO2 to Mn2O3 have been obtained. The hierarchically core-shell structure and the synergistic effect between the two oxides enable the as-prepared Mn2O3@MnO2 nanocomposite electrode to achieve a desirable electrical conductivity and cycle stability. Consequently, Mn2O3@MnO2-0.3 nanofiber electrodes display an enhanced specific capacitance of 225.0 F g-1 (0.2 A g-1) along with a pretty cycling stability (86.5% after 5000 cycles) at 5 A g-1. These results demonstrate the substantial prospects of the as-prepared Mn2O3@MnO2 nanofibers for enhanced performance supercapacitors.","author":[{"dropping-particle":"","family":"Lu","given":"Wei","non-dropping-particle":"","parse-names":false,"suffix":""},{"dropping-particle":"","family":"Li","given":"Yuan","non-dropping-particle":"","parse-names":false,"suffix":""},{"dropping-particle":"","family":"Yang","given":"Man","non-dropping-particle":"","parse-names":false,"suffix":""},{"dropping-particle":"","family":"Jiang","given":"Xin","non-dropping-particle":"","parse-names":false,"suffix":""},{"dropping-particle":"","family":"Zhang","given":"Yanxia","non-dropping-particle":"","parse-names":false,"suffix":""},{"dropping-particle":"","family":"Xing","given":"Yan","non-dropping-particle":"","parse-names":false,"suffix":""}],"container-title":"ACS Applied Energy Materials","id":"ITEM-1","issue":"9","issued":{"date-parts":[["2020"]]},"page":"8190-8197","title":"Construction of Hierarchical Mn2O3@MnO2Core-Shell Nanofibers for Enhanced Performance Supercapacitor Electrodes","type":"article-journal","volume":"3"},"uris":["http://www.mendeley.com/documents/?uuid=07adb161-9771-45d5-83a6-1c2185abdfb3"]}],"mendeley":{"formattedCitation":"[11]","plainTextFormattedCitation":"[11]","previouslyFormattedCitation":"[11]"},"properties":{"noteIndex":0},"schema":"https://github.com/citation-style-language/schema/raw/master/csl-citation.json"}</w:instrText>
            </w:r>
            <w:r>
              <w:rPr>
                <w:rFonts w:ascii="Times New Roman" w:eastAsia="Times New Roman" w:hAnsi="Times New Roman" w:cs="Times New Roman"/>
                <w:color w:val="000000" w:themeColor="text1"/>
                <w:sz w:val="24"/>
                <w:szCs w:val="24"/>
              </w:rPr>
              <w:fldChar w:fldCharType="separate"/>
            </w:r>
            <w:r w:rsidRPr="00A352C6">
              <w:rPr>
                <w:rFonts w:ascii="Times New Roman" w:eastAsia="Times New Roman" w:hAnsi="Times New Roman" w:cs="Times New Roman"/>
                <w:noProof/>
                <w:color w:val="000000" w:themeColor="text1"/>
                <w:sz w:val="24"/>
                <w:szCs w:val="24"/>
              </w:rPr>
              <w:t>[11]</w:t>
            </w:r>
            <w:r>
              <w:rPr>
                <w:rFonts w:ascii="Times New Roman" w:eastAsia="Times New Roman" w:hAnsi="Times New Roman" w:cs="Times New Roman"/>
                <w:color w:val="000000" w:themeColor="text1"/>
                <w:sz w:val="24"/>
                <w:szCs w:val="24"/>
              </w:rPr>
              <w:fldChar w:fldCharType="end"/>
            </w:r>
          </w:p>
        </w:tc>
      </w:tr>
      <w:tr w:rsidR="00A352C6" w14:paraId="4CD2588F" w14:textId="77777777" w:rsidTr="00F642C8">
        <w:tc>
          <w:tcPr>
            <w:tcW w:w="2000" w:type="dxa"/>
            <w:vAlign w:val="center"/>
          </w:tcPr>
          <w:p w14:paraId="4807F52E" w14:textId="77777777" w:rsidR="007E1045" w:rsidRPr="00F25CE5" w:rsidRDefault="007E1045"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proofErr w:type="spellStart"/>
            <w:r w:rsidRPr="00F25CE5">
              <w:rPr>
                <w:rFonts w:ascii="Times New Roman" w:eastAsia="Times New Roman" w:hAnsi="Times New Roman" w:cs="Times New Roman"/>
                <w:sz w:val="24"/>
                <w:szCs w:val="24"/>
              </w:rPr>
              <w:t>MnO</w:t>
            </w:r>
            <w:proofErr w:type="spellEnd"/>
            <w:r w:rsidRPr="00F25CE5">
              <w:rPr>
                <w:rFonts w:ascii="Times New Roman" w:eastAsia="Times New Roman" w:hAnsi="Times New Roman" w:cs="Times New Roman"/>
                <w:sz w:val="24"/>
                <w:szCs w:val="24"/>
              </w:rPr>
              <w:t xml:space="preserve">₂ </w:t>
            </w:r>
          </w:p>
        </w:tc>
        <w:tc>
          <w:tcPr>
            <w:tcW w:w="1456" w:type="dxa"/>
            <w:vAlign w:val="center"/>
          </w:tcPr>
          <w:p w14:paraId="7455B548" w14:textId="77777777" w:rsidR="007E1045" w:rsidRPr="00F25CE5" w:rsidRDefault="007E1045"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F25CE5">
              <w:rPr>
                <w:rFonts w:ascii="Times New Roman" w:eastAsia="Times New Roman" w:hAnsi="Times New Roman" w:cs="Times New Roman"/>
                <w:sz w:val="24"/>
                <w:szCs w:val="24"/>
              </w:rPr>
              <w:t>anorods array</w:t>
            </w:r>
          </w:p>
        </w:tc>
        <w:tc>
          <w:tcPr>
            <w:tcW w:w="1198" w:type="dxa"/>
            <w:vAlign w:val="center"/>
          </w:tcPr>
          <w:p w14:paraId="1718879D"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 M </w:t>
            </w:r>
            <w:r>
              <w:rPr>
                <w:rFonts w:ascii="Times New Roman" w:eastAsia="Times New Roman" w:hAnsi="Times New Roman" w:cs="Times New Roman"/>
                <w:sz w:val="24"/>
                <w:szCs w:val="24"/>
              </w:rPr>
              <w:t>Na</w:t>
            </w:r>
            <w:r w:rsidRPr="0037605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sidRPr="00376052">
              <w:rPr>
                <w:rFonts w:ascii="Times New Roman" w:eastAsia="Times New Roman" w:hAnsi="Times New Roman" w:cs="Times New Roman"/>
                <w:sz w:val="24"/>
                <w:szCs w:val="24"/>
                <w:vertAlign w:val="subscript"/>
              </w:rPr>
              <w:t>4</w:t>
            </w:r>
          </w:p>
        </w:tc>
        <w:tc>
          <w:tcPr>
            <w:tcW w:w="1327" w:type="dxa"/>
            <w:vAlign w:val="center"/>
          </w:tcPr>
          <w:p w14:paraId="231760A3"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237.3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10 A/g</w:t>
            </w:r>
          </w:p>
        </w:tc>
        <w:tc>
          <w:tcPr>
            <w:tcW w:w="2145" w:type="dxa"/>
            <w:vAlign w:val="center"/>
          </w:tcPr>
          <w:p w14:paraId="52E31572"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79.8%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2,000 cycles</w:t>
            </w:r>
          </w:p>
        </w:tc>
        <w:tc>
          <w:tcPr>
            <w:tcW w:w="1338" w:type="dxa"/>
            <w:vAlign w:val="center"/>
          </w:tcPr>
          <w:p w14:paraId="6CBA9426" w14:textId="77777777" w:rsidR="007E1045" w:rsidRPr="00F25CE5"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{"citationItems":[{"id":"ITEM-1","itemData":{"DOI":"10.1007/s11581-021-04139-1","ISBN":"1158102104139","ISSN":"18620760","abstract":"Manganese dioxide (MnO2) is a promising electrode material for supercapacitors due to its high capacitance, environment friendly, and low cost. However, it shows low specific capacitance and poor circulation in practice because of the disintegration of MnO2 in charge–discharge process. In this review, the synthesis and electrochemical properties of MnO2 and MnO2-based composites with various structures have been discussed in detail. In addition, the development prospect of MnO2-based composites has been discussed.","author":[{"dropping-particle":"","family":"Zhu","given":"Jiaye","non-dropping-particle":"","parse-names":false,"suffix":""},{"dropping-particle":"","family":"Zhang","given":"Dandan","non-dropping-particle":"","parse-names":false,"suffix":""},{"dropping-particle":"","family":"Zhu","given":"Zichun","non-dropping-particle":"","parse-names":false,"suffix":""},{"dropping-particle":"","family":"Wu","given":"Qingsheng","non-dropping-particle":"","parse-names":false,"suffix":""},{"dropping-particle":"","family":"Li","given":"Jiangfeng","non-dropping-particle":"","parse-names":false,"suffix":""}],"container-title":"Ionics","id":"ITEM-1","issue":"9","issued":{"date-parts":[["2021"]]},"page":"3699-3714","publisher":"Springer Berlin Heidelberg","title":"Review and prospect of MnO2-based composite materials for supercapacitor electrodes","type":"article-journal","volume":"27"},"uris":["http://www.mendeley.com/documents/?uuid=17bc350d-d498-442f-b4ba-0c218665c52c"]}],"mendeley":{"formattedCitation":"[12]","plainTextFormattedCitation":"[12]","previouslyFormattedCitation":"[12]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[12]</w:t>
            </w:r>
            <w:r>
              <w:rPr>
                <w:rFonts w:ascii="Times New Roman" w:eastAsia="Times New Roman" w:hAnsi="Times New Roman" w:cs="Times New Roman"/>
                <w:sz w:val="24"/>
                <w:szCs w:val="24"/>
              </w:rPr>
              <w:fldChar w:fldCharType="end"/>
            </w:r>
          </w:p>
        </w:tc>
      </w:tr>
      <w:tr w:rsidR="00A352C6" w14:paraId="27B7831A" w14:textId="77777777" w:rsidTr="00F642C8">
        <w:tc>
          <w:tcPr>
            <w:tcW w:w="2000" w:type="dxa"/>
            <w:vAlign w:val="center"/>
          </w:tcPr>
          <w:p w14:paraId="3C9C4F60"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CQD-MnO</w:t>
            </w:r>
            <w:r w:rsidRPr="00F25CE5">
              <w:rPr>
                <w:rFonts w:ascii="Times New Roman" w:eastAsia="Times New Roman" w:hAnsi="Times New Roman" w:cs="Times New Roman"/>
                <w:sz w:val="24"/>
                <w:szCs w:val="24"/>
                <w:vertAlign w:val="subscript"/>
              </w:rPr>
              <w:t>2</w:t>
            </w:r>
          </w:p>
        </w:tc>
        <w:tc>
          <w:tcPr>
            <w:tcW w:w="1456" w:type="dxa"/>
            <w:vAlign w:val="center"/>
          </w:tcPr>
          <w:p w14:paraId="539DDF27"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Marshmallow-like</w:t>
            </w:r>
          </w:p>
        </w:tc>
        <w:tc>
          <w:tcPr>
            <w:tcW w:w="1198" w:type="dxa"/>
            <w:vAlign w:val="center"/>
          </w:tcPr>
          <w:p w14:paraId="6A86CDBB"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 M </w:t>
            </w:r>
            <w:r>
              <w:rPr>
                <w:rFonts w:ascii="Times New Roman" w:eastAsia="Times New Roman" w:hAnsi="Times New Roman" w:cs="Times New Roman"/>
                <w:sz w:val="24"/>
                <w:szCs w:val="24"/>
              </w:rPr>
              <w:t>Na</w:t>
            </w:r>
            <w:r w:rsidRPr="0037605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sidRPr="00376052">
              <w:rPr>
                <w:rFonts w:ascii="Times New Roman" w:eastAsia="Times New Roman" w:hAnsi="Times New Roman" w:cs="Times New Roman"/>
                <w:sz w:val="24"/>
                <w:szCs w:val="24"/>
                <w:vertAlign w:val="subscript"/>
              </w:rPr>
              <w:t>4</w:t>
            </w:r>
          </w:p>
        </w:tc>
        <w:tc>
          <w:tcPr>
            <w:tcW w:w="1327" w:type="dxa"/>
            <w:vAlign w:val="center"/>
          </w:tcPr>
          <w:p w14:paraId="508F74B8"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189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 xml:space="preserve"> 0.14 A/g</w:t>
            </w:r>
          </w:p>
        </w:tc>
        <w:tc>
          <w:tcPr>
            <w:tcW w:w="2145" w:type="dxa"/>
            <w:vAlign w:val="center"/>
          </w:tcPr>
          <w:p w14:paraId="2A7DA55D"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100 %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 xml:space="preserve"> 1200 cycle</w:t>
            </w:r>
          </w:p>
        </w:tc>
        <w:tc>
          <w:tcPr>
            <w:tcW w:w="1338" w:type="dxa"/>
            <w:vAlign w:val="center"/>
          </w:tcPr>
          <w:p w14:paraId="313DB78E" w14:textId="77777777" w:rsidR="007E1045" w:rsidRPr="00F25CE5"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{"citationItems":[{"id":"ITEM-1","itemData":{"DOI":"10.1149/2.1241702jes","ISSN":"0013-4651","abstract":"© 2017 The Electrochemical Society. All rights reserved. Flower-like carbon dots/manganese dioxide (CQDs/MnO2) nanocomposites were successfully synthesized and investigated as novel electrode materials for supercapacitors. CQDs were uniformly distributed on the transparent petal of δ-MnO 2 and a high specific surface area of 168.8 m 2 g −1 was achieved for the CQDs/MnO2 sample with 10 wt% CQDs (CQDs/MnO2-10). Furthermore, the CQDs/MnO 2 -10 nanoflower electrode exhibited outstanding pseudocapacitance performance, including a high specific capacitance, good rate capability (210 F g −1 at 20 A g −1 ), and excellent charge-discharge stability (90.3% retention rate after 10,000 cycles). In addition, capacitances of 345, 333, 318, 306, and 296 F g 1 can be acquired at rates of 0.5, 1, 2, 3, and 4 A g −1 , respectively, which is much higher than the specific capacitances of most reported carbon coated MnO 2 . These excellent electrochemical properties indicate that the CQDs/MnO 2 nanoflowers were efficient active materials and have a highly promising prospect for future high-performance electrochemical energy storage systems.","author":[{"dropping-particle":"","family":"Xu","given":"Juan","non-dropping-particle":"","parse-names":false,"suffix":""},{"dropping-particle":"","family":"Hou","given":"Kexing","non-dropping-particle":"","parse-names":false,"suffix":""},{"dropping-particle":"","family":"Ju","given":"Zhengwei","non-dropping-particle":"","parse-names":false,"suffix":""},{"dropping-particle":"","family":"Ma","given":"Chaojie","non-dropping-particle":"","parse-names":false,"suffix":""},{"dropping-particle":"","family":"Wang","given":"Wenchang","non-dropping-particle":"","parse-names":false,"suffix":""},{"dropping-particle":"","family":"Wang","given":"Cheng","non-dropping-particle":"","parse-names":false,"suffix":""},{"dropping-particle":"","family":"Cao","given":"Jianyu","non-dropping-particle":"","parse-names":false,"suffix":""},{"dropping-particle":"","family":"Chen","given":"Zhidong","non-dropping-particle":"","parse-names":false,"suffix":""}],"container-title":"Journal of The Electrochemical Society","id":"ITEM-1","issue":"2","issued":{"date-parts":[["2017"]]},"page":"A430-A437","title":" Synthesis and Electrochemical Properties of Carbon Dots/Manganese Dioxide (CQDs/MnO 2 ) Nanoflowers for Supercapacitor Applications ","type":"article-journal","volume":"164"},"uris":["http://www.mendeley.com/documents/?uuid=38020915-97c0-40ab-9dbf-25759be96665"]}],"mendeley":{"formattedCitation":"[13]","plainTextFormattedCitation":"[13]","previouslyFormattedCitation":"[13]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[13]</w:t>
            </w:r>
            <w:r>
              <w:rPr>
                <w:rFonts w:ascii="Times New Roman" w:eastAsia="Times New Roman" w:hAnsi="Times New Roman" w:cs="Times New Roman"/>
                <w:sz w:val="24"/>
                <w:szCs w:val="24"/>
              </w:rPr>
              <w:fldChar w:fldCharType="end"/>
            </w:r>
          </w:p>
        </w:tc>
      </w:tr>
      <w:tr w:rsidR="00A352C6" w14:paraId="56135556" w14:textId="77777777" w:rsidTr="00F642C8">
        <w:tc>
          <w:tcPr>
            <w:tcW w:w="2000" w:type="dxa"/>
            <w:vAlign w:val="center"/>
          </w:tcPr>
          <w:p w14:paraId="462D3EFB"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MnO</w:t>
            </w:r>
            <w:r w:rsidRPr="00F0614E">
              <w:rPr>
                <w:rFonts w:ascii="Times New Roman" w:eastAsia="Times New Roman" w:hAnsi="Times New Roman" w:cs="Times New Roman"/>
                <w:sz w:val="24"/>
                <w:szCs w:val="24"/>
                <w:vertAlign w:val="subscript"/>
              </w:rPr>
              <w:t>2</w:t>
            </w:r>
            <w:r w:rsidRPr="00F25CE5">
              <w:rPr>
                <w:rFonts w:ascii="Times New Roman" w:eastAsia="Times New Roman" w:hAnsi="Times New Roman" w:cs="Times New Roman"/>
                <w:sz w:val="24"/>
                <w:szCs w:val="24"/>
              </w:rPr>
              <w:t>/CNS</w:t>
            </w:r>
          </w:p>
        </w:tc>
        <w:tc>
          <w:tcPr>
            <w:tcW w:w="1456" w:type="dxa"/>
            <w:vAlign w:val="center"/>
          </w:tcPr>
          <w:p w14:paraId="50D60869"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Nanosheet arrays</w:t>
            </w:r>
          </w:p>
        </w:tc>
        <w:tc>
          <w:tcPr>
            <w:tcW w:w="1198" w:type="dxa"/>
            <w:vAlign w:val="center"/>
          </w:tcPr>
          <w:p w14:paraId="3E0D8D32"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 M </w:t>
            </w:r>
            <w:r>
              <w:rPr>
                <w:rFonts w:ascii="Times New Roman" w:eastAsia="Times New Roman" w:hAnsi="Times New Roman" w:cs="Times New Roman"/>
                <w:sz w:val="24"/>
                <w:szCs w:val="24"/>
              </w:rPr>
              <w:t>Na</w:t>
            </w:r>
            <w:r w:rsidRPr="0037605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sidRPr="00376052">
              <w:rPr>
                <w:rFonts w:ascii="Times New Roman" w:eastAsia="Times New Roman" w:hAnsi="Times New Roman" w:cs="Times New Roman"/>
                <w:sz w:val="24"/>
                <w:szCs w:val="24"/>
                <w:vertAlign w:val="subscript"/>
              </w:rPr>
              <w:t>4</w:t>
            </w:r>
          </w:p>
        </w:tc>
        <w:tc>
          <w:tcPr>
            <w:tcW w:w="1327" w:type="dxa"/>
            <w:vAlign w:val="center"/>
          </w:tcPr>
          <w:p w14:paraId="28EE83F8"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339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 xml:space="preserve"> 0.5 A/g</w:t>
            </w:r>
          </w:p>
        </w:tc>
        <w:tc>
          <w:tcPr>
            <w:tcW w:w="2145" w:type="dxa"/>
            <w:vAlign w:val="center"/>
          </w:tcPr>
          <w:p w14:paraId="61497B89"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96.1%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5000 cycles</w:t>
            </w:r>
          </w:p>
        </w:tc>
        <w:tc>
          <w:tcPr>
            <w:tcW w:w="1338" w:type="dxa"/>
            <w:vAlign w:val="center"/>
          </w:tcPr>
          <w:p w14:paraId="5B152AAF" w14:textId="77777777" w:rsidR="007E1045" w:rsidRPr="00F25CE5"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{"citationItems":[{"id":"ITEM-1","itemData":{"DOI":"10.1007/s10853-018-2562-3","ISSN":"15734803","abstract":"A new approach to fabricate carbon nanosheets-supported MnO2 nanosheet arrays (MnO2/CNS) from Mn-MOF nanosheet-derived MnO/CNS through a facile low-temperature oxidation under a strong alkaline condition has been developed. This low-temperature approach to obtain the high-valence Mn species from low-valence Mn species avoids the oxidation of carbon during the conventional high-temperature synthesis. The as-prepared MnO2/CNS exhibits excellent electrochemical performance as an electrode material for supercapacitors with a maximum specific capacitance of 339 F g−1 at 0.5 A g−1 in 1 M Na2SO4 aqueous electrolyte. In addition, the MnO2/CNS displays ultrahigh stability with capacitance retention of 96.1% after 5000 charge–discharge cycles at a current density of 5 A g−1, which is superior than most of the previously reported MnO2/carbon materials. The excellent capacity and cycling stability of MnO2/CNS are mainly due to its large specific surface area and strong coupling between the in situ formed MnO2 nanosheet arrays and carbon nanosheets. This work provides a new low-temperature approach for the synthesis of high-valence metal oxides/carbon composites from MOF-derived materials for the applications such as energy storage and conversion.","author":[{"dropping-particle":"","family":"Zhao","given":"Kuangmin","non-dropping-particle":"","parse-names":false,"suffix":""},{"dropping-particle":"","family":"Xu","given":"Ziqin","non-dropping-particle":"","parse-names":false,"suffix":""},{"dropping-particle":"","family":"He","given":"Zhen","non-dropping-particle":"","parse-names":false,"suffix":""},{"dropping-particle":"","family":"Ye","given":"Guanying","non-dropping-particle":"","parse-names":false,"suffix":""},{"dropping-particle":"","family":"Gan","given":"Qingmeng","non-dropping-particle":"","parse-names":false,"suffix":""},{"dropping-particle":"","family":"Zhou","given":"Zhi","non-dropping-particle":"","parse-names":false,"suffix":""},{"dropping-particle":"","family":"Liu","given":"Suqin","non-dropping-particle":"","parse-names":false,"suffix":""}],"container-title":"Journal of Materials Science","id":"ITEM-1","issue":"18","issued":{"date-parts":[["2018"]]},"page":"13111-13125","publisher":"Springer US","title":"Vertically aligned MnO2 nanosheets coupled with carbon nanosheets derived from Mn-MOF nanosheets for supercapacitor electrodes","type":"article-journal","volume":"53"},"uris":["http://www.mendeley.com/documents/?uuid=74ab291b-9b82-472f-a402-278c14ebf9d3"]}],"mendeley":{"formattedCitation":"[14]","plainTextFormattedCitation":"[14]","previouslyFormattedCitation":"[14]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[14]</w:t>
            </w:r>
            <w:r>
              <w:rPr>
                <w:rFonts w:ascii="Times New Roman" w:eastAsia="Times New Roman" w:hAnsi="Times New Roman" w:cs="Times New Roman"/>
                <w:sz w:val="24"/>
                <w:szCs w:val="24"/>
              </w:rPr>
              <w:fldChar w:fldCharType="end"/>
            </w:r>
          </w:p>
        </w:tc>
      </w:tr>
      <w:tr w:rsidR="00A352C6" w14:paraId="2161EBE8" w14:textId="77777777" w:rsidTr="00F642C8">
        <w:tc>
          <w:tcPr>
            <w:tcW w:w="2000" w:type="dxa"/>
            <w:vAlign w:val="center"/>
          </w:tcPr>
          <w:p w14:paraId="3EBDB54F" w14:textId="77777777" w:rsidR="007E1045" w:rsidRPr="00F25CE5" w:rsidRDefault="007E1045" w:rsidP="007E2D8A">
            <w:pPr>
              <w:rPr>
                <w:rFonts w:ascii="Times New Roman" w:eastAsia="Times New Roman" w:hAnsi="Times New Roman" w:cs="Times New Roman"/>
                <w:sz w:val="24"/>
                <w:szCs w:val="24"/>
              </w:rPr>
            </w:pPr>
            <w:proofErr w:type="spellStart"/>
            <w:r w:rsidRPr="00F25CE5">
              <w:rPr>
                <w:rFonts w:ascii="Times New Roman" w:eastAsia="Times New Roman" w:hAnsi="Times New Roman" w:cs="Times New Roman"/>
                <w:sz w:val="24"/>
                <w:szCs w:val="24"/>
              </w:rPr>
              <w:t>MnO</w:t>
            </w:r>
            <w:r w:rsidRPr="00F0614E">
              <w:rPr>
                <w:rFonts w:ascii="Times New Roman" w:eastAsia="Times New Roman" w:hAnsi="Times New Roman" w:cs="Times New Roman"/>
                <w:sz w:val="24"/>
                <w:szCs w:val="24"/>
                <w:vertAlign w:val="subscript"/>
              </w:rPr>
              <w:t>x</w:t>
            </w:r>
            <w:proofErr w:type="spellEnd"/>
            <w:r w:rsidRPr="00F25CE5">
              <w:rPr>
                <w:rFonts w:ascii="Times New Roman" w:eastAsia="Times New Roman" w:hAnsi="Times New Roman" w:cs="Times New Roman"/>
                <w:sz w:val="24"/>
                <w:szCs w:val="24"/>
              </w:rPr>
              <w:t>/</w:t>
            </w:r>
            <w:proofErr w:type="spellStart"/>
            <w:r w:rsidRPr="00F25CE5">
              <w:rPr>
                <w:rFonts w:ascii="Times New Roman" w:eastAsia="Times New Roman" w:hAnsi="Times New Roman" w:cs="Times New Roman"/>
                <w:sz w:val="24"/>
                <w:szCs w:val="24"/>
              </w:rPr>
              <w:t>PPy</w:t>
            </w:r>
            <w:proofErr w:type="spellEnd"/>
            <w:r w:rsidRPr="00F25CE5">
              <w:rPr>
                <w:rFonts w:ascii="Times New Roman" w:eastAsia="Times New Roman" w:hAnsi="Times New Roman" w:cs="Times New Roman"/>
                <w:sz w:val="24"/>
                <w:szCs w:val="24"/>
              </w:rPr>
              <w:t xml:space="preserve"> </w:t>
            </w:r>
          </w:p>
        </w:tc>
        <w:tc>
          <w:tcPr>
            <w:tcW w:w="1456" w:type="dxa"/>
            <w:vAlign w:val="center"/>
          </w:tcPr>
          <w:p w14:paraId="0EE17537"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nanowires core/sheath structure</w:t>
            </w:r>
          </w:p>
        </w:tc>
        <w:tc>
          <w:tcPr>
            <w:tcW w:w="1198" w:type="dxa"/>
            <w:vAlign w:val="center"/>
          </w:tcPr>
          <w:p w14:paraId="7A5A6677"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 M </w:t>
            </w:r>
            <w:r>
              <w:rPr>
                <w:rFonts w:ascii="Times New Roman" w:eastAsia="Times New Roman" w:hAnsi="Times New Roman" w:cs="Times New Roman"/>
                <w:sz w:val="24"/>
                <w:szCs w:val="24"/>
              </w:rPr>
              <w:t>Na</w:t>
            </w:r>
            <w:r w:rsidRPr="00376052">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sidRPr="00376052">
              <w:rPr>
                <w:rFonts w:ascii="Times New Roman" w:eastAsia="Times New Roman" w:hAnsi="Times New Roman" w:cs="Times New Roman"/>
                <w:sz w:val="24"/>
                <w:szCs w:val="24"/>
                <w:vertAlign w:val="subscript"/>
              </w:rPr>
              <w:t>4</w:t>
            </w:r>
          </w:p>
        </w:tc>
        <w:tc>
          <w:tcPr>
            <w:tcW w:w="1327" w:type="dxa"/>
            <w:vAlign w:val="center"/>
          </w:tcPr>
          <w:p w14:paraId="7919D8DD"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1091.4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 xml:space="preserve"> 1 A/g</w:t>
            </w:r>
          </w:p>
        </w:tc>
        <w:tc>
          <w:tcPr>
            <w:tcW w:w="2145" w:type="dxa"/>
            <w:vAlign w:val="center"/>
          </w:tcPr>
          <w:p w14:paraId="6FA19D61"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 xml:space="preserve">97.4% </w:t>
            </w:r>
            <w:r>
              <w:rPr>
                <w:rFonts w:ascii="Times New Roman" w:eastAsia="Times New Roman" w:hAnsi="Times New Roman" w:cs="Times New Roman"/>
                <w:sz w:val="24"/>
                <w:szCs w:val="24"/>
              </w:rPr>
              <w:t>/10,000</w:t>
            </w:r>
            <w:r w:rsidRPr="00F25CE5">
              <w:rPr>
                <w:rFonts w:ascii="Times New Roman" w:eastAsia="Times New Roman" w:hAnsi="Times New Roman" w:cs="Times New Roman"/>
                <w:sz w:val="24"/>
                <w:szCs w:val="24"/>
              </w:rPr>
              <w:t xml:space="preserve"> </w:t>
            </w:r>
          </w:p>
        </w:tc>
        <w:tc>
          <w:tcPr>
            <w:tcW w:w="1338" w:type="dxa"/>
            <w:vAlign w:val="center"/>
          </w:tcPr>
          <w:p w14:paraId="261F7F43" w14:textId="77777777" w:rsidR="007E1045" w:rsidRPr="00F25CE5"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{"citationItems":[{"id":"ITEM-1","itemData":{"DOI":"10.1016/j.jcis.2019.10.006","ISSN":"10957103","PMID":"31610303","abstract":"Increased conductivity of manganese oxide (MnOx) for effectively improved supercapacity is studied in this work by addressing on introduced oxygen vacancies (OVs) besides a porous sheath of conductive polymer (polypyrrole, PPy). The assembly profile of core/sheath structured MnOx/PPy nanowires by in-situ polymerization of PPy under mild condition showing better conductivity, specific capacitance, rate performance and cycling stability than so far reported MnOx based materials. Structural characteristics of the MnOx/PPy nanowires are studied in detail, including high weight percent of MnOx core, underlying PPy layer chemically bonding MnOx core and PPy nanoparticles in outlayer, as well as the simultaneously introduced conductive oxygen vacancies (OVs) in MnOx during formation of PPy sheath. The contribution of assembly profile to the supercapacitor performances is discussed, especially concerning PPy sheath and OVs, essentially yielding improved conductivity between current collector and the MnOx core to assure large energy density and power density.","author":[{"dropping-particle":"","family":"Fu","given":"Jiali","non-dropping-particle":"","parse-names":false,"suffix":""},{"dropping-particle":"","family":"Zhang","given":"Yong","non-dropping-particle":"","parse-names":false,"suffix":""},{"dropping-particle":"","family":"Zhao","given":"Hui","non-dropping-particle":"","parse-names":false,"suffix":""},{"dropping-particle":"","family":"Jiang","given":"Rijuan","non-dropping-particle":"","parse-names":false,"suffix":""},{"dropping-particle":"","family":"Zhang","given":"Renjie","non-dropping-particle":"","parse-names":false,"suffix":""}],"container-title":"Journal of Colloid and Interface Science","id":"ITEM-1","issued":{"date-parts":[["2020"]]},"page":"39-44","publisher":"Elsevier Inc.","title":"Core/sheath structured ultralong MnOx/PPy nanowires feature improved conductivity and stability for supercapacitor","type":"article-journal","volume":"559"},"uris":["http://www.mendeley.com/documents/?uuid=1d60237c-ac6b-45ba-9c0f-25036be16855"]}],"mendeley":{"formattedCitation":"[15]","plainTextFormattedCitation":"[15]","previouslyFormattedCitation":"[15]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[15]</w:t>
            </w:r>
            <w:r>
              <w:rPr>
                <w:rFonts w:ascii="Times New Roman" w:eastAsia="Times New Roman" w:hAnsi="Times New Roman" w:cs="Times New Roman"/>
                <w:sz w:val="24"/>
                <w:szCs w:val="24"/>
              </w:rPr>
              <w:fldChar w:fldCharType="end"/>
            </w:r>
          </w:p>
        </w:tc>
      </w:tr>
      <w:tr w:rsidR="00A352C6" w14:paraId="002E8011" w14:textId="77777777" w:rsidTr="00F642C8">
        <w:tc>
          <w:tcPr>
            <w:tcW w:w="2000" w:type="dxa"/>
            <w:vAlign w:val="center"/>
          </w:tcPr>
          <w:p w14:paraId="44A3F075" w14:textId="77777777" w:rsidR="007E1045" w:rsidRPr="00F25CE5" w:rsidRDefault="007E1045" w:rsidP="007E2D8A">
            <w:pPr>
              <w:rPr>
                <w:rFonts w:ascii="Times New Roman" w:eastAsia="Times New Roman" w:hAnsi="Times New Roman" w:cs="Times New Roman"/>
                <w:sz w:val="24"/>
                <w:szCs w:val="24"/>
              </w:rPr>
            </w:pPr>
            <w:proofErr w:type="gramStart"/>
            <w:r w:rsidRPr="00F25CE5">
              <w:rPr>
                <w:rFonts w:ascii="Times New Roman" w:eastAsia="Times New Roman" w:hAnsi="Times New Roman" w:cs="Times New Roman"/>
                <w:sz w:val="24"/>
                <w:szCs w:val="24"/>
              </w:rPr>
              <w:t>Cu(</w:t>
            </w:r>
            <w:proofErr w:type="gramEnd"/>
            <w:r w:rsidRPr="00F25CE5">
              <w:rPr>
                <w:rFonts w:ascii="Times New Roman" w:eastAsia="Times New Roman" w:hAnsi="Times New Roman" w:cs="Times New Roman"/>
                <w:sz w:val="24"/>
                <w:szCs w:val="24"/>
              </w:rPr>
              <w:t>OH)</w:t>
            </w:r>
            <w:r>
              <w:rPr>
                <w:rFonts w:ascii="Times New Roman" w:eastAsia="Times New Roman" w:hAnsi="Times New Roman" w:cs="Times New Roman"/>
                <w:sz w:val="24"/>
                <w:szCs w:val="24"/>
                <w:vertAlign w:val="subscript"/>
              </w:rPr>
              <w:t>2</w:t>
            </w:r>
            <w:r w:rsidRPr="00F25CE5">
              <w:rPr>
                <w:rFonts w:ascii="Times New Roman" w:eastAsia="Times New Roman" w:hAnsi="Times New Roman" w:cs="Times New Roman"/>
                <w:sz w:val="24"/>
                <w:szCs w:val="24"/>
              </w:rPr>
              <w:t>@MnO</w:t>
            </w:r>
            <w:r>
              <w:rPr>
                <w:rFonts w:ascii="Times New Roman" w:eastAsia="Times New Roman" w:hAnsi="Times New Roman" w:cs="Times New Roman"/>
                <w:sz w:val="24"/>
                <w:szCs w:val="24"/>
                <w:vertAlign w:val="subscript"/>
              </w:rPr>
              <w:t>2</w:t>
            </w:r>
            <w:r w:rsidRPr="00F25CE5">
              <w:rPr>
                <w:rFonts w:ascii="Times New Roman" w:eastAsia="Times New Roman" w:hAnsi="Times New Roman" w:cs="Times New Roman"/>
                <w:sz w:val="24"/>
                <w:szCs w:val="24"/>
              </w:rPr>
              <w:t xml:space="preserve">/CF </w:t>
            </w:r>
          </w:p>
        </w:tc>
        <w:tc>
          <w:tcPr>
            <w:tcW w:w="1456" w:type="dxa"/>
            <w:vAlign w:val="center"/>
          </w:tcPr>
          <w:p w14:paraId="604C95CA"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nanorods array</w:t>
            </w:r>
          </w:p>
        </w:tc>
        <w:tc>
          <w:tcPr>
            <w:tcW w:w="1198" w:type="dxa"/>
            <w:vAlign w:val="center"/>
          </w:tcPr>
          <w:p w14:paraId="751B45B0"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F25CE5">
              <w:rPr>
                <w:rFonts w:ascii="Times New Roman" w:eastAsia="Times New Roman" w:hAnsi="Times New Roman" w:cs="Times New Roman"/>
                <w:sz w:val="24"/>
                <w:szCs w:val="24"/>
              </w:rPr>
              <w:t>M KOH</w:t>
            </w:r>
          </w:p>
        </w:tc>
        <w:tc>
          <w:tcPr>
            <w:tcW w:w="1327" w:type="dxa"/>
            <w:vAlign w:val="center"/>
          </w:tcPr>
          <w:p w14:paraId="324D72F0" w14:textId="77777777" w:rsidR="007E1045" w:rsidRPr="00F25CE5" w:rsidRDefault="007E1045" w:rsidP="007E2D8A">
            <w:pPr>
              <w:rPr>
                <w:rFonts w:ascii="Times New Roman" w:eastAsia="Times New Roman" w:hAnsi="Times New Roman" w:cs="Times New Roman"/>
                <w:sz w:val="24"/>
                <w:szCs w:val="24"/>
              </w:rPr>
            </w:pPr>
            <w:r w:rsidRPr="00F25CE5">
              <w:rPr>
                <w:rFonts w:ascii="Times New Roman" w:eastAsia="Times New Roman" w:hAnsi="Times New Roman" w:cs="Times New Roman"/>
                <w:sz w:val="24"/>
                <w:szCs w:val="24"/>
              </w:rPr>
              <w:t>708.6 mF cm</w:t>
            </w:r>
            <w:r w:rsidRPr="00376052">
              <w:rPr>
                <w:rFonts w:ascii="Times New Roman" w:eastAsia="Times New Roman" w:hAnsi="Times New Roman" w:cs="Times New Roman"/>
                <w:sz w:val="24"/>
                <w:szCs w:val="24"/>
                <w:vertAlign w:val="superscript"/>
              </w:rPr>
              <w:t>−2</w:t>
            </w:r>
            <w:r w:rsidRPr="00F25C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25CE5">
              <w:rPr>
                <w:rFonts w:ascii="Times New Roman" w:eastAsia="Times New Roman" w:hAnsi="Times New Roman" w:cs="Times New Roman"/>
                <w:sz w:val="24"/>
                <w:szCs w:val="24"/>
              </w:rPr>
              <w:t xml:space="preserve">2 </w:t>
            </w:r>
            <w:r w:rsidRPr="00F25CE5">
              <w:rPr>
                <w:rFonts w:ascii="Times New Roman" w:eastAsia="Times New Roman" w:hAnsi="Times New Roman" w:cs="Times New Roman"/>
                <w:sz w:val="24"/>
                <w:szCs w:val="24"/>
              </w:rPr>
              <w:lastRenderedPageBreak/>
              <w:t>mA cm</w:t>
            </w:r>
            <w:r w:rsidRPr="00376052">
              <w:rPr>
                <w:rFonts w:ascii="Times New Roman" w:eastAsia="Times New Roman" w:hAnsi="Times New Roman" w:cs="Times New Roman"/>
                <w:sz w:val="24"/>
                <w:szCs w:val="24"/>
                <w:vertAlign w:val="superscript"/>
              </w:rPr>
              <w:t>−2</w:t>
            </w:r>
          </w:p>
        </w:tc>
        <w:tc>
          <w:tcPr>
            <w:tcW w:w="2145" w:type="dxa"/>
            <w:vAlign w:val="center"/>
          </w:tcPr>
          <w:p w14:paraId="603F40B8" w14:textId="77777777" w:rsidR="007E1045" w:rsidRPr="00F25CE5" w:rsidRDefault="007E1045"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85.17%/</w:t>
            </w:r>
            <w:r w:rsidRPr="00F25CE5">
              <w:rPr>
                <w:rFonts w:ascii="Times New Roman" w:eastAsia="Times New Roman" w:hAnsi="Times New Roman" w:cs="Times New Roman"/>
                <w:sz w:val="24"/>
                <w:szCs w:val="24"/>
              </w:rPr>
              <w:t xml:space="preserve">5000 </w:t>
            </w:r>
          </w:p>
        </w:tc>
        <w:tc>
          <w:tcPr>
            <w:tcW w:w="1338" w:type="dxa"/>
            <w:vAlign w:val="center"/>
          </w:tcPr>
          <w:p w14:paraId="75A2C362" w14:textId="77777777" w:rsidR="007E1045" w:rsidRPr="00F25CE5" w:rsidRDefault="00A352C6" w:rsidP="007E2D8A">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{"citationItems":[{"id":"ITEM-1","itemData":{"DOI":"10.1016/j.jcis.2019.12.095","ISSN":"10957103","PMID":"31891906","abstract":"Manganese dioxide (MnO2) with high theoretical capacity (1380 F g−1), high natural abundance and low cost has been considered as one of the most competitive active materials for preparing the electrode of supercapacitors. However, the poor electrical conductivity limits its broad applications. To solve this problem, we design a hierarchical Cu(OH)2@MnO2 core-shell nanorods array on copper foam (CF), in which the one-dimensional (1D) Cu(OH)2 nanorod core provides the scaffold for the growth of MnO2 nanosheets and a short ion and electronic diffusion pathway and the two-dimensional (2D) MnO2 nanosheets shell provides enormous active sites due to their large surface area. The obtained Cu(OH)2@MnO2/CF nanorods array displays an excellent areal capacitance of 708.62 mF cm−2 at the current density of 2 mA cm−2 (283.45 F g−1 at 0.8 A g−1). Additionally, the assembled Cu(OH)2@MnO2/CF//activated carbon (AC) asymmetric supercapacitor shows an outstanding energy density of 18.36 Wh kg−1 at a power density of 750 W kg−1. Two such capacitors connected in series can light up a red LED bulb for over fifteen minutes.","author":[{"dropping-particle":"","family":"Wang","given":"Huining","non-dropping-particle":"","parse-names":false,"suffix":""},{"dropping-particle":"","family":"Yan","given":"Guowen","non-dropping-particle":"","parse-names":false,"suffix":""},{"dropping-particle":"","family":"Cao","given":"Xueying","non-dropping-particle":"","parse-names":false,"suffix":""},{"dropping-particle":"","family":"Liu","given":"Ying","non-dropping-particle":"","parse-names":false,"suffix":""},{"dropping-particle":"","family":"Zhong","given":"Yuxue","non-dropping-particle":"","parse-names":false,"suffix":""},{"dropping-particle":"","family":"Cui","given":"Liang","non-dropping-particle":"","parse-names":false,"suffix":""},{"dropping-particle":"","family":"Liu","given":"Jingquan","non-dropping-particle":"","parse-names":false,"suffix":""}],"container-title":"Journal of Colloid and Interface Science","id":"ITEM-1","issued":{"date-parts":[["2020"]]},"page":"394-404","publisher":"Elsevier Inc.","title":"Hierarchical Cu(OH)2@MnO2 core-shell nanorods array in situ generated on three-dimensional copper foam for high-performance supercapacitors","type":"article-journal","volume":"563"},"uris":["http://www.mendeley.com/documents/?uuid=8250c4df-f39b-4ad4-89e9-7f2848286b48"]}],"mendeley":{"formattedCitation":"[16]","plainTextFormattedCitation":"[16]","previouslyFormattedCitation":"[16]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352C6">
              <w:rPr>
                <w:rFonts w:ascii="Times New Roman" w:eastAsia="Times New Roman" w:hAnsi="Times New Roman" w:cs="Times New Roman"/>
                <w:noProof/>
                <w:sz w:val="24"/>
                <w:szCs w:val="24"/>
              </w:rPr>
              <w:t>[16]</w:t>
            </w:r>
            <w:r>
              <w:rPr>
                <w:rFonts w:ascii="Times New Roman" w:eastAsia="Times New Roman" w:hAnsi="Times New Roman" w:cs="Times New Roman"/>
                <w:sz w:val="24"/>
                <w:szCs w:val="24"/>
              </w:rPr>
              <w:fldChar w:fldCharType="end"/>
            </w:r>
          </w:p>
        </w:tc>
      </w:tr>
      <w:tr w:rsidR="00F642C8" w14:paraId="3393B632" w14:textId="77777777" w:rsidTr="00F642C8">
        <w:tc>
          <w:tcPr>
            <w:tcW w:w="2000" w:type="dxa"/>
            <w:vAlign w:val="center"/>
          </w:tcPr>
          <w:p w14:paraId="0176613B" w14:textId="0C374CE6" w:rsidR="00F642C8" w:rsidRPr="00F642C8" w:rsidRDefault="00F642C8" w:rsidP="007E2D8A">
            <w:pPr>
              <w:rPr>
                <w:rFonts w:ascii="Times New Roman" w:eastAsia="Times New Roman" w:hAnsi="Times New Roman" w:cs="Times New Roman"/>
                <w:b/>
                <w:sz w:val="24"/>
                <w:szCs w:val="24"/>
              </w:rPr>
            </w:pPr>
            <w:r w:rsidRPr="00F642C8">
              <w:rPr>
                <w:rFonts w:ascii="Times New Roman" w:eastAsia="Times New Roman" w:hAnsi="Times New Roman" w:cs="Times New Roman"/>
                <w:b/>
                <w:sz w:val="24"/>
                <w:szCs w:val="24"/>
              </w:rPr>
              <w:t>MnO</w:t>
            </w:r>
            <w:r w:rsidRPr="00F642C8">
              <w:rPr>
                <w:rFonts w:ascii="Times New Roman" w:eastAsia="Times New Roman" w:hAnsi="Times New Roman" w:cs="Times New Roman"/>
                <w:b/>
                <w:sz w:val="24"/>
                <w:szCs w:val="24"/>
                <w:vertAlign w:val="subscript"/>
              </w:rPr>
              <w:t>2</w:t>
            </w:r>
          </w:p>
        </w:tc>
        <w:tc>
          <w:tcPr>
            <w:tcW w:w="1456" w:type="dxa"/>
            <w:vAlign w:val="center"/>
          </w:tcPr>
          <w:p w14:paraId="357CB853" w14:textId="257F8061" w:rsidR="00F642C8" w:rsidRPr="00F642C8" w:rsidRDefault="00F642C8" w:rsidP="007E2D8A">
            <w:pPr>
              <w:rPr>
                <w:rFonts w:ascii="Times New Roman" w:eastAsia="Times New Roman" w:hAnsi="Times New Roman" w:cs="Times New Roman"/>
                <w:b/>
                <w:sz w:val="24"/>
                <w:szCs w:val="24"/>
              </w:rPr>
            </w:pPr>
            <w:r w:rsidRPr="00F642C8">
              <w:rPr>
                <w:rFonts w:ascii="Times New Roman" w:hAnsi="Times New Roman" w:cs="Times New Roman"/>
                <w:b/>
                <w:sz w:val="24"/>
                <w:szCs w:val="24"/>
              </w:rPr>
              <w:t>polyhedral</w:t>
            </w:r>
          </w:p>
        </w:tc>
        <w:tc>
          <w:tcPr>
            <w:tcW w:w="1198" w:type="dxa"/>
            <w:vAlign w:val="center"/>
          </w:tcPr>
          <w:p w14:paraId="0CB82239" w14:textId="5286E43C" w:rsidR="00F642C8" w:rsidRPr="00F642C8" w:rsidRDefault="00F642C8" w:rsidP="007E2D8A">
            <w:pPr>
              <w:rPr>
                <w:rFonts w:ascii="Times New Roman" w:eastAsia="Times New Roman" w:hAnsi="Times New Roman" w:cs="Times New Roman"/>
                <w:b/>
                <w:sz w:val="24"/>
                <w:szCs w:val="24"/>
              </w:rPr>
            </w:pPr>
            <w:r w:rsidRPr="00F642C8">
              <w:rPr>
                <w:rFonts w:ascii="Times New Roman" w:eastAsia="Times New Roman" w:hAnsi="Times New Roman" w:cs="Times New Roman"/>
                <w:b/>
                <w:sz w:val="24"/>
                <w:szCs w:val="24"/>
              </w:rPr>
              <w:t>2 M KOH</w:t>
            </w:r>
          </w:p>
        </w:tc>
        <w:tc>
          <w:tcPr>
            <w:tcW w:w="1327" w:type="dxa"/>
            <w:vAlign w:val="center"/>
          </w:tcPr>
          <w:p w14:paraId="0F058A06" w14:textId="730B20C2" w:rsidR="00F642C8" w:rsidRPr="00F642C8" w:rsidRDefault="00F642C8" w:rsidP="007E2D8A">
            <w:pPr>
              <w:rPr>
                <w:rFonts w:ascii="Times New Roman" w:eastAsia="Times New Roman" w:hAnsi="Times New Roman" w:cs="Times New Roman"/>
                <w:b/>
                <w:sz w:val="24"/>
                <w:szCs w:val="24"/>
              </w:rPr>
            </w:pPr>
            <w:r w:rsidRPr="00F642C8">
              <w:rPr>
                <w:rFonts w:ascii="Times New Roman" w:eastAsia="Times New Roman" w:hAnsi="Times New Roman" w:cs="Times New Roman"/>
                <w:b/>
                <w:sz w:val="24"/>
                <w:szCs w:val="24"/>
              </w:rPr>
              <w:t>280 F/g @10 mA/g</w:t>
            </w:r>
          </w:p>
        </w:tc>
        <w:tc>
          <w:tcPr>
            <w:tcW w:w="2145" w:type="dxa"/>
            <w:vAlign w:val="center"/>
          </w:tcPr>
          <w:p w14:paraId="628CCD30" w14:textId="7A4FE754" w:rsidR="00F642C8" w:rsidRPr="00F642C8" w:rsidRDefault="00F642C8" w:rsidP="007E2D8A">
            <w:pPr>
              <w:rPr>
                <w:rFonts w:ascii="Times New Roman" w:eastAsia="Times New Roman" w:hAnsi="Times New Roman" w:cs="Times New Roman"/>
                <w:b/>
                <w:sz w:val="24"/>
                <w:szCs w:val="24"/>
              </w:rPr>
            </w:pPr>
            <w:r w:rsidRPr="00F642C8">
              <w:rPr>
                <w:rFonts w:ascii="Times New Roman" w:eastAsia="Times New Roman" w:hAnsi="Times New Roman" w:cs="Times New Roman"/>
                <w:b/>
                <w:sz w:val="24"/>
                <w:szCs w:val="24"/>
              </w:rPr>
              <w:t>98.3%/5000</w:t>
            </w:r>
          </w:p>
        </w:tc>
        <w:tc>
          <w:tcPr>
            <w:tcW w:w="1338" w:type="dxa"/>
            <w:vAlign w:val="center"/>
          </w:tcPr>
          <w:p w14:paraId="4EA88F71" w14:textId="38D6FAC2" w:rsidR="00F642C8" w:rsidRPr="00F642C8" w:rsidRDefault="00F642C8" w:rsidP="007E2D8A">
            <w:pPr>
              <w:rPr>
                <w:rFonts w:ascii="Times New Roman" w:eastAsia="Times New Roman" w:hAnsi="Times New Roman" w:cs="Times New Roman"/>
                <w:b/>
                <w:sz w:val="24"/>
                <w:szCs w:val="24"/>
              </w:rPr>
            </w:pPr>
            <w:r w:rsidRPr="00F642C8">
              <w:rPr>
                <w:rFonts w:ascii="Times New Roman" w:eastAsia="Times New Roman" w:hAnsi="Times New Roman" w:cs="Times New Roman"/>
                <w:b/>
                <w:sz w:val="24"/>
                <w:szCs w:val="24"/>
              </w:rPr>
              <w:t>This Work</w:t>
            </w:r>
          </w:p>
        </w:tc>
      </w:tr>
    </w:tbl>
    <w:p w14:paraId="13CBB680" w14:textId="77777777" w:rsidR="00F642C8" w:rsidRDefault="00F642C8" w:rsidP="00D142BC">
      <w:pPr>
        <w:autoSpaceDE w:val="0"/>
        <w:autoSpaceDN w:val="0"/>
        <w:adjustRightInd w:val="0"/>
        <w:spacing w:after="0" w:line="480" w:lineRule="auto"/>
        <w:jc w:val="both"/>
        <w:rPr>
          <w:rFonts w:ascii="Times New Roman" w:hAnsi="Times New Roman" w:cs="Times New Roman"/>
          <w:b/>
          <w:color w:val="000000" w:themeColor="text1"/>
          <w:sz w:val="24"/>
          <w:szCs w:val="24"/>
        </w:rPr>
      </w:pPr>
    </w:p>
    <w:p w14:paraId="12F3AA3A" w14:textId="0D6C6E2F" w:rsidR="003D6606" w:rsidRDefault="003D6606" w:rsidP="00D142BC">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772E56">
        <w:rPr>
          <w:rFonts w:ascii="Times New Roman" w:hAnsi="Times New Roman" w:cs="Times New Roman"/>
          <w:b/>
          <w:color w:val="000000" w:themeColor="text1"/>
          <w:sz w:val="24"/>
          <w:szCs w:val="24"/>
        </w:rPr>
        <w:t>References</w:t>
      </w:r>
    </w:p>
    <w:p w14:paraId="28D62055"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b/>
          <w:color w:val="000000" w:themeColor="text1"/>
          <w:sz w:val="24"/>
          <w:szCs w:val="24"/>
        </w:rPr>
        <w:fldChar w:fldCharType="begin" w:fldLock="1"/>
      </w:r>
      <w:r w:rsidRPr="00A352C6">
        <w:rPr>
          <w:rFonts w:ascii="Times New Roman" w:hAnsi="Times New Roman" w:cs="Times New Roman"/>
          <w:b/>
          <w:color w:val="000000" w:themeColor="text1"/>
          <w:sz w:val="24"/>
          <w:szCs w:val="24"/>
        </w:rPr>
        <w:instrText xml:space="preserve">ADDIN Mendeley Bibliography CSL_BIBLIOGRAPHY </w:instrText>
      </w:r>
      <w:r w:rsidRPr="00A352C6">
        <w:rPr>
          <w:rFonts w:ascii="Times New Roman" w:hAnsi="Times New Roman" w:cs="Times New Roman"/>
          <w:b/>
          <w:color w:val="000000" w:themeColor="text1"/>
          <w:sz w:val="24"/>
          <w:szCs w:val="24"/>
        </w:rPr>
        <w:fldChar w:fldCharType="separate"/>
      </w:r>
      <w:r w:rsidRPr="00A352C6">
        <w:rPr>
          <w:rFonts w:ascii="Times New Roman" w:hAnsi="Times New Roman" w:cs="Times New Roman"/>
          <w:noProof/>
          <w:sz w:val="24"/>
          <w:szCs w:val="24"/>
        </w:rPr>
        <w:t>[1]</w:t>
      </w:r>
      <w:r w:rsidRPr="00A352C6">
        <w:rPr>
          <w:rFonts w:ascii="Times New Roman" w:hAnsi="Times New Roman" w:cs="Times New Roman"/>
          <w:noProof/>
          <w:sz w:val="24"/>
          <w:szCs w:val="24"/>
        </w:rPr>
        <w:tab/>
        <w:t>Liu J, Bao J, Zhang X, Gao Y, Zhang Y, Liu L, et al. 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-based materials for supercapacitor electrodes: challenges, strategies and prospects. RSC Advances 2022;12:35556–78. https://doi.org/10.1039/d2ra06664e.</w:t>
      </w:r>
    </w:p>
    <w:p w14:paraId="39A313A2"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[2]</w:t>
      </w:r>
      <w:r w:rsidRPr="00A352C6">
        <w:rPr>
          <w:rFonts w:ascii="Times New Roman" w:hAnsi="Times New Roman" w:cs="Times New Roman"/>
          <w:noProof/>
          <w:sz w:val="24"/>
          <w:szCs w:val="24"/>
        </w:rPr>
        <w:tab/>
        <w:t>Chang H</w:t>
      </w:r>
      <w:r>
        <w:rPr>
          <w:rFonts w:ascii="Times New Roman" w:hAnsi="Times New Roman" w:cs="Times New Roman"/>
          <w:noProof/>
          <w:sz w:val="24"/>
          <w:szCs w:val="24"/>
        </w:rPr>
        <w:t xml:space="preserve">. </w:t>
      </w:r>
      <w:r w:rsidRPr="00A352C6">
        <w:rPr>
          <w:rFonts w:ascii="Times New Roman" w:hAnsi="Times New Roman" w:cs="Times New Roman"/>
          <w:noProof/>
          <w:sz w:val="24"/>
          <w:szCs w:val="24"/>
        </w:rPr>
        <w:t>W, Huang Y</w:t>
      </w:r>
      <w:r>
        <w:rPr>
          <w:rFonts w:ascii="Times New Roman" w:hAnsi="Times New Roman" w:cs="Times New Roman"/>
          <w:noProof/>
          <w:sz w:val="24"/>
          <w:szCs w:val="24"/>
        </w:rPr>
        <w:t xml:space="preserve">. </w:t>
      </w:r>
      <w:r w:rsidRPr="00A352C6">
        <w:rPr>
          <w:rFonts w:ascii="Times New Roman" w:hAnsi="Times New Roman" w:cs="Times New Roman"/>
          <w:noProof/>
          <w:sz w:val="24"/>
          <w:szCs w:val="24"/>
        </w:rPr>
        <w:t>C, Chen J</w:t>
      </w:r>
      <w:r>
        <w:rPr>
          <w:rFonts w:ascii="Times New Roman" w:hAnsi="Times New Roman" w:cs="Times New Roman"/>
          <w:noProof/>
          <w:sz w:val="24"/>
          <w:szCs w:val="24"/>
        </w:rPr>
        <w:t xml:space="preserve">. </w:t>
      </w:r>
      <w:r w:rsidRPr="00A352C6">
        <w:rPr>
          <w:rFonts w:ascii="Times New Roman" w:hAnsi="Times New Roman" w:cs="Times New Roman"/>
          <w:noProof/>
          <w:sz w:val="24"/>
          <w:szCs w:val="24"/>
        </w:rPr>
        <w:t>L, Chen C</w:t>
      </w:r>
      <w:r>
        <w:rPr>
          <w:rFonts w:ascii="Times New Roman" w:hAnsi="Times New Roman" w:cs="Times New Roman"/>
          <w:noProof/>
          <w:sz w:val="24"/>
          <w:szCs w:val="24"/>
        </w:rPr>
        <w:t xml:space="preserve">. </w:t>
      </w:r>
      <w:r w:rsidRPr="00A352C6">
        <w:rPr>
          <w:rFonts w:ascii="Times New Roman" w:hAnsi="Times New Roman" w:cs="Times New Roman"/>
          <w:noProof/>
          <w:sz w:val="24"/>
          <w:szCs w:val="24"/>
        </w:rPr>
        <w:t>L, Chen J</w:t>
      </w:r>
      <w:r>
        <w:rPr>
          <w:rFonts w:ascii="Times New Roman" w:hAnsi="Times New Roman" w:cs="Times New Roman"/>
          <w:noProof/>
          <w:sz w:val="24"/>
          <w:szCs w:val="24"/>
        </w:rPr>
        <w:t xml:space="preserve">. </w:t>
      </w:r>
      <w:r w:rsidRPr="00A352C6">
        <w:rPr>
          <w:rFonts w:ascii="Times New Roman" w:hAnsi="Times New Roman" w:cs="Times New Roman"/>
          <w:noProof/>
          <w:sz w:val="24"/>
          <w:szCs w:val="24"/>
        </w:rPr>
        <w:t>M, Wei D</w:t>
      </w:r>
      <w:r>
        <w:rPr>
          <w:rFonts w:ascii="Times New Roman" w:hAnsi="Times New Roman" w:cs="Times New Roman"/>
          <w:noProof/>
          <w:sz w:val="24"/>
          <w:szCs w:val="24"/>
        </w:rPr>
        <w:t xml:space="preserve">. </w:t>
      </w:r>
      <w:r w:rsidRPr="00A352C6">
        <w:rPr>
          <w:rFonts w:ascii="Times New Roman" w:hAnsi="Times New Roman" w:cs="Times New Roman"/>
          <w:noProof/>
          <w:sz w:val="24"/>
          <w:szCs w:val="24"/>
        </w:rPr>
        <w:t>H, et al. Soft X-ray absorption spectroscopic investigation of 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/graphene nanocomposites used in supercapacitor. Catalysis Today 2022;388–389:63–9. https://doi.org/10.1016/j.cattod.2020.12.030.</w:t>
      </w:r>
    </w:p>
    <w:p w14:paraId="40350717"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[3]</w:t>
      </w:r>
      <w:r w:rsidRPr="00A352C6">
        <w:rPr>
          <w:rFonts w:ascii="Times New Roman" w:hAnsi="Times New Roman" w:cs="Times New Roman"/>
          <w:noProof/>
          <w:sz w:val="24"/>
          <w:szCs w:val="24"/>
        </w:rPr>
        <w:tab/>
        <w:t>Yin B, Zhang S, Jiao Y, Liu Y, Qu F, Wu X. Facile synthesis of ultralong 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 xml:space="preserve"> nanowires as high performance supercapacitor electrodes and photocatalysts with enhanced photocatalytic activities. CrystEngComm 2014;16:9999–10005. https://doi.org/10.1039/c4ce01302f.</w:t>
      </w:r>
    </w:p>
    <w:p w14:paraId="4D5DE402"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[4]</w:t>
      </w:r>
      <w:r w:rsidRPr="00A352C6">
        <w:rPr>
          <w:rFonts w:ascii="Times New Roman" w:hAnsi="Times New Roman" w:cs="Times New Roman"/>
          <w:noProof/>
          <w:sz w:val="24"/>
          <w:szCs w:val="24"/>
        </w:rPr>
        <w:tab/>
        <w:t>Huang M, Li F, Dong F, Zhang YX, Zhang LL. 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-based nanostructures for high-performance supercapacitors. Journal of Materials Chemistry A 2015;3:21380–423. https://doi.org/10.1039/c5ta05523g.</w:t>
      </w:r>
    </w:p>
    <w:p w14:paraId="2600F4B9"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[5]</w:t>
      </w:r>
      <w:r w:rsidRPr="00A352C6">
        <w:rPr>
          <w:rFonts w:ascii="Times New Roman" w:hAnsi="Times New Roman" w:cs="Times New Roman"/>
          <w:noProof/>
          <w:sz w:val="24"/>
          <w:szCs w:val="24"/>
        </w:rPr>
        <w:tab/>
        <w:t>Singu BS, Yoon KR. Porous manganese oxide nanospheres for pseudocapacitor applications. Journal of Alloys and Compounds 2017;695:771–8. https://doi.org/10.1016/j.jallcom.2016.08.239.</w:t>
      </w:r>
    </w:p>
    <w:p w14:paraId="0DB92870"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[6]</w:t>
      </w:r>
      <w:r w:rsidRPr="00A352C6">
        <w:rPr>
          <w:rFonts w:ascii="Times New Roman" w:hAnsi="Times New Roman" w:cs="Times New Roman"/>
          <w:noProof/>
          <w:sz w:val="24"/>
          <w:szCs w:val="24"/>
        </w:rPr>
        <w:tab/>
        <w:t>Tang N, Tian X, Yang C, Pi Z. Facile synthesis of α-MnO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 xml:space="preserve"> nanostructures for supercapacitors. Materials Research Bulletin 2009;44:2062–7. https://doi.org/10.1016/j.materresbull.2009.07.012.</w:t>
      </w:r>
    </w:p>
    <w:p w14:paraId="13511241"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[7]</w:t>
      </w:r>
      <w:r w:rsidRPr="00A352C6">
        <w:rPr>
          <w:rFonts w:ascii="Times New Roman" w:hAnsi="Times New Roman" w:cs="Times New Roman"/>
          <w:noProof/>
          <w:sz w:val="24"/>
          <w:szCs w:val="24"/>
        </w:rPr>
        <w:tab/>
        <w:t>Zhu YP, Xia C, Lei Y, Singh N, Schwingenschlögl U, Alshareef HN. Solubility contrast strategy for enhancing intercalation pseudocapacitance in layered 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 xml:space="preserve"> </w:t>
      </w:r>
      <w:r w:rsidRPr="00A352C6">
        <w:rPr>
          <w:rFonts w:ascii="Times New Roman" w:hAnsi="Times New Roman" w:cs="Times New Roman"/>
          <w:noProof/>
          <w:sz w:val="24"/>
          <w:szCs w:val="24"/>
        </w:rPr>
        <w:lastRenderedPageBreak/>
        <w:t>electrodes. Nano Energy 2019;56:357–64. https://doi.org/10.1016/j.nanoen.2018.11.063.</w:t>
      </w:r>
    </w:p>
    <w:p w14:paraId="2835F89E"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[8]</w:t>
      </w:r>
      <w:r w:rsidRPr="00A352C6">
        <w:rPr>
          <w:rFonts w:ascii="Times New Roman" w:hAnsi="Times New Roman" w:cs="Times New Roman"/>
          <w:noProof/>
          <w:sz w:val="24"/>
          <w:szCs w:val="24"/>
        </w:rPr>
        <w:tab/>
        <w:t>Jing F, Ma Z, Wang J, Fan Y, Qin X, Shao G. Oxygen vacancy inducing phase transition during charge storage in MnO</w:t>
      </w:r>
      <w:r w:rsidRPr="00A352C6">
        <w:rPr>
          <w:rFonts w:ascii="Times New Roman" w:hAnsi="Times New Roman" w:cs="Times New Roman"/>
          <w:noProof/>
          <w:sz w:val="24"/>
          <w:szCs w:val="24"/>
          <w:vertAlign w:val="subscript"/>
        </w:rPr>
        <w:t>x</w:t>
      </w:r>
      <w:r w:rsidRPr="00A352C6">
        <w:rPr>
          <w:rFonts w:ascii="Times New Roman" w:hAnsi="Times New Roman" w:cs="Times New Roman"/>
          <w:noProof/>
          <w:sz w:val="24"/>
          <w:szCs w:val="24"/>
        </w:rPr>
        <w:t>@rGO supercapacitor electrode. Chemical Engineering Journal 2022;435:135103. https://doi.org/10.1016/j.cej.2022.135103.</w:t>
      </w:r>
    </w:p>
    <w:p w14:paraId="398F974C"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[9]</w:t>
      </w:r>
      <w:r w:rsidRPr="00A352C6">
        <w:rPr>
          <w:rFonts w:ascii="Times New Roman" w:hAnsi="Times New Roman" w:cs="Times New Roman"/>
          <w:noProof/>
          <w:sz w:val="24"/>
          <w:szCs w:val="24"/>
        </w:rPr>
        <w:tab/>
        <w:t>Zhang X, Liu X, Zeng Y, Tong Y, Lu X. Oxygen Defects in Promoting the Electrochemical Performance of Metal Oxides for Supercapacitors: Recent Advances and Challenges. Small Methods 2020;4:1–18. https://doi.org/10.1002/smtd.201900823.</w:t>
      </w:r>
    </w:p>
    <w:p w14:paraId="54AC068A"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[10]</w:t>
      </w:r>
      <w:r w:rsidRPr="00A352C6">
        <w:rPr>
          <w:rFonts w:ascii="Times New Roman" w:hAnsi="Times New Roman" w:cs="Times New Roman"/>
          <w:noProof/>
          <w:sz w:val="24"/>
          <w:szCs w:val="24"/>
        </w:rPr>
        <w:tab/>
        <w:t xml:space="preserve">Raihana PA, Wulandari W. </w:t>
      </w:r>
      <w:r w:rsidRPr="00A352C6">
        <w:rPr>
          <w:rFonts w:ascii="Times New Roman" w:eastAsia="MS Gothic" w:hAnsi="Times New Roman" w:cs="Times New Roman"/>
          <w:noProof/>
          <w:sz w:val="24"/>
          <w:szCs w:val="24"/>
        </w:rPr>
        <w:t>王向荣</w:t>
      </w:r>
      <w:r w:rsidRPr="00A352C6">
        <w:rPr>
          <w:rFonts w:ascii="Times New Roman" w:hAnsi="Times New Roman" w:cs="Times New Roman"/>
          <w:noProof/>
          <w:sz w:val="24"/>
          <w:szCs w:val="24"/>
        </w:rPr>
        <w:t xml:space="preserve"> 1 </w:t>
      </w:r>
      <w:r w:rsidRPr="00A352C6">
        <w:rPr>
          <w:rFonts w:ascii="Times New Roman" w:eastAsia="MS Gothic" w:hAnsi="Times New Roman" w:cs="Times New Roman"/>
          <w:noProof/>
          <w:sz w:val="24"/>
          <w:szCs w:val="24"/>
        </w:rPr>
        <w:t>，</w:t>
      </w:r>
      <w:r w:rsidRPr="00A352C6">
        <w:rPr>
          <w:rFonts w:ascii="Times New Roman" w:hAnsi="Times New Roman" w:cs="Times New Roman"/>
          <w:noProof/>
          <w:sz w:val="24"/>
          <w:szCs w:val="24"/>
        </w:rPr>
        <w:t xml:space="preserve"> </w:t>
      </w:r>
      <w:r w:rsidRPr="00A352C6">
        <w:rPr>
          <w:rFonts w:ascii="Times New Roman" w:eastAsia="MS Gothic" w:hAnsi="Times New Roman" w:cs="Times New Roman"/>
          <w:noProof/>
          <w:sz w:val="24"/>
          <w:szCs w:val="24"/>
        </w:rPr>
        <w:t>秦</w:t>
      </w:r>
      <w:r w:rsidRPr="00A352C6">
        <w:rPr>
          <w:rFonts w:ascii="Times New Roman" w:eastAsia="Microsoft JhengHei" w:hAnsi="Times New Roman" w:cs="Times New Roman"/>
          <w:noProof/>
          <w:sz w:val="24"/>
          <w:szCs w:val="24"/>
        </w:rPr>
        <w:t>鹏</w:t>
      </w:r>
      <w:r w:rsidRPr="00A352C6">
        <w:rPr>
          <w:rFonts w:ascii="Times New Roman" w:hAnsi="Times New Roman" w:cs="Times New Roman"/>
          <w:noProof/>
          <w:sz w:val="24"/>
          <w:szCs w:val="24"/>
        </w:rPr>
        <w:t xml:space="preserve"> 2 </w:t>
      </w:r>
      <w:r w:rsidRPr="00A352C6">
        <w:rPr>
          <w:rFonts w:ascii="Times New Roman" w:eastAsia="MS Gothic" w:hAnsi="Times New Roman" w:cs="Times New Roman"/>
          <w:noProof/>
          <w:sz w:val="24"/>
          <w:szCs w:val="24"/>
        </w:rPr>
        <w:t>，</w:t>
      </w:r>
      <w:r w:rsidRPr="00A352C6">
        <w:rPr>
          <w:rFonts w:ascii="Times New Roman" w:hAnsi="Times New Roman" w:cs="Times New Roman"/>
          <w:noProof/>
          <w:sz w:val="24"/>
          <w:szCs w:val="24"/>
        </w:rPr>
        <w:t xml:space="preserve"> </w:t>
      </w:r>
      <w:r w:rsidRPr="00A352C6">
        <w:rPr>
          <w:rFonts w:ascii="Times New Roman" w:eastAsia="MS Gothic" w:hAnsi="Times New Roman" w:cs="Times New Roman"/>
          <w:noProof/>
          <w:sz w:val="24"/>
          <w:szCs w:val="24"/>
        </w:rPr>
        <w:t>刘福祥</w:t>
      </w:r>
      <w:r w:rsidRPr="00A352C6">
        <w:rPr>
          <w:rFonts w:ascii="Times New Roman" w:hAnsi="Times New Roman" w:cs="Times New Roman"/>
          <w:noProof/>
          <w:sz w:val="24"/>
          <w:szCs w:val="24"/>
        </w:rPr>
        <w:t xml:space="preserve"> 1 </w:t>
      </w:r>
      <w:r w:rsidRPr="00A352C6">
        <w:rPr>
          <w:rFonts w:ascii="Times New Roman" w:eastAsia="MS Gothic" w:hAnsi="Times New Roman" w:cs="Times New Roman"/>
          <w:noProof/>
          <w:sz w:val="24"/>
          <w:szCs w:val="24"/>
        </w:rPr>
        <w:t>（</w:t>
      </w:r>
      <w:r w:rsidRPr="00A352C6">
        <w:rPr>
          <w:rFonts w:ascii="Times New Roman" w:hAnsi="Times New Roman" w:cs="Times New Roman"/>
          <w:noProof/>
          <w:sz w:val="24"/>
          <w:szCs w:val="24"/>
        </w:rPr>
        <w:t xml:space="preserve"> 1. 2016;45:626–30.</w:t>
      </w:r>
    </w:p>
    <w:p w14:paraId="6683C45B"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[11]</w:t>
      </w:r>
      <w:r w:rsidRPr="00A352C6">
        <w:rPr>
          <w:rFonts w:ascii="Times New Roman" w:hAnsi="Times New Roman" w:cs="Times New Roman"/>
          <w:noProof/>
          <w:sz w:val="24"/>
          <w:szCs w:val="24"/>
        </w:rPr>
        <w:tab/>
        <w:t>Lu W, Li Y, Yang M, Jiang X, Zhang Y, Xing Y. Construction of Hierarchical Mn</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O</w:t>
      </w:r>
      <w:r w:rsidRPr="00A352C6">
        <w:rPr>
          <w:rFonts w:ascii="Times New Roman" w:hAnsi="Times New Roman" w:cs="Times New Roman"/>
          <w:noProof/>
          <w:sz w:val="24"/>
          <w:szCs w:val="24"/>
          <w:vertAlign w:val="subscript"/>
        </w:rPr>
        <w:t>3</w:t>
      </w:r>
      <w:r w:rsidRPr="00A352C6">
        <w:rPr>
          <w:rFonts w:ascii="Times New Roman" w:hAnsi="Times New Roman" w:cs="Times New Roman"/>
          <w:noProof/>
          <w:sz w:val="24"/>
          <w:szCs w:val="24"/>
        </w:rPr>
        <w:t>@MnO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Core-Shell Nanofibers for Enhanced Performance Supercapacitor Electrodes. ACS Applied Energy Materials 2020;3:8190–7. https://doi.org/10.1021/acsaem.0c00392.</w:t>
      </w:r>
    </w:p>
    <w:p w14:paraId="6810CA4C"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[12]</w:t>
      </w:r>
      <w:r w:rsidRPr="00A352C6">
        <w:rPr>
          <w:rFonts w:ascii="Times New Roman" w:hAnsi="Times New Roman" w:cs="Times New Roman"/>
          <w:noProof/>
          <w:sz w:val="24"/>
          <w:szCs w:val="24"/>
        </w:rPr>
        <w:tab/>
        <w:t>Zhu J, Zhang D, Zhu Z, Wu Q, Li J. Review and prospect of 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-based composite materials for supercapacitor electrodes. Ionics 2021;27:3699–714. https://doi.org/10.1007/s11581-021-04139-1.</w:t>
      </w:r>
    </w:p>
    <w:p w14:paraId="672DAD62"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[13]</w:t>
      </w:r>
      <w:r w:rsidRPr="00A352C6">
        <w:rPr>
          <w:rFonts w:ascii="Times New Roman" w:hAnsi="Times New Roman" w:cs="Times New Roman"/>
          <w:noProof/>
          <w:sz w:val="24"/>
          <w:szCs w:val="24"/>
        </w:rPr>
        <w:tab/>
        <w:t>Xu J, Hou K, Ju Z, Ma C, Wang W, Wang C, et al.  Synthesis and Electrochemical Properties of Carbon D</w:t>
      </w:r>
      <w:r>
        <w:rPr>
          <w:rFonts w:ascii="Times New Roman" w:hAnsi="Times New Roman" w:cs="Times New Roman"/>
          <w:noProof/>
          <w:sz w:val="24"/>
          <w:szCs w:val="24"/>
        </w:rPr>
        <w:t>ots/Manganese Dioxide (CQDs/MnO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 Nanoflowers for Supercapacitor Applications . Journal of The Electrochemical Society 2017;164:A430–7. https://doi.org/10.1149/2.1241702jes.</w:t>
      </w:r>
    </w:p>
    <w:p w14:paraId="5E617865"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[14]</w:t>
      </w:r>
      <w:r w:rsidRPr="00A352C6">
        <w:rPr>
          <w:rFonts w:ascii="Times New Roman" w:hAnsi="Times New Roman" w:cs="Times New Roman"/>
          <w:noProof/>
          <w:sz w:val="24"/>
          <w:szCs w:val="24"/>
        </w:rPr>
        <w:tab/>
        <w:t>Zhao K, Xu Z, He Z, Ye G, Gan Q, Zhou Z, et al. Vertically aligned 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 xml:space="preserve"> nanosheets coupled with carbon nanosheets derived from Mn-MOF nanosheets for supercapacitor electrodes. Journal of Materials Science 2018;53:13111–25. https://doi.org/10.1007/s10853-018-2562-3.</w:t>
      </w:r>
    </w:p>
    <w:p w14:paraId="5C5494D4"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A352C6">
        <w:rPr>
          <w:rFonts w:ascii="Times New Roman" w:hAnsi="Times New Roman" w:cs="Times New Roman"/>
          <w:noProof/>
          <w:sz w:val="24"/>
          <w:szCs w:val="24"/>
        </w:rPr>
        <w:t>[15]</w:t>
      </w:r>
      <w:r w:rsidRPr="00A352C6">
        <w:rPr>
          <w:rFonts w:ascii="Times New Roman" w:hAnsi="Times New Roman" w:cs="Times New Roman"/>
          <w:noProof/>
          <w:sz w:val="24"/>
          <w:szCs w:val="24"/>
        </w:rPr>
        <w:tab/>
        <w:t>Fu J, Zhang Y, Zhao H, Jiang R, Zhang R. Core/sheath structured ultralong MnO</w:t>
      </w:r>
      <w:r w:rsidRPr="00A352C6">
        <w:rPr>
          <w:rFonts w:ascii="Times New Roman" w:hAnsi="Times New Roman" w:cs="Times New Roman"/>
          <w:noProof/>
          <w:sz w:val="24"/>
          <w:szCs w:val="24"/>
          <w:vertAlign w:val="subscript"/>
        </w:rPr>
        <w:t>x</w:t>
      </w:r>
      <w:r w:rsidRPr="00A352C6">
        <w:rPr>
          <w:rFonts w:ascii="Times New Roman" w:hAnsi="Times New Roman" w:cs="Times New Roman"/>
          <w:noProof/>
          <w:sz w:val="24"/>
          <w:szCs w:val="24"/>
        </w:rPr>
        <w:t xml:space="preserve">/PPy </w:t>
      </w:r>
      <w:r w:rsidRPr="00A352C6">
        <w:rPr>
          <w:rFonts w:ascii="Times New Roman" w:hAnsi="Times New Roman" w:cs="Times New Roman"/>
          <w:noProof/>
          <w:sz w:val="24"/>
          <w:szCs w:val="24"/>
        </w:rPr>
        <w:lastRenderedPageBreak/>
        <w:t>nanowires feature improved conductivity and stability for supercapacitor. Journal of Colloid and Interface Science 2020;559:39–44. https://doi.org/10.1016/j.jcis.2019.10.006.</w:t>
      </w:r>
    </w:p>
    <w:p w14:paraId="33DE7690" w14:textId="77777777" w:rsidR="00A352C6" w:rsidRPr="00A352C6" w:rsidRDefault="00A352C6" w:rsidP="00A352C6">
      <w:pPr>
        <w:widowControl w:val="0"/>
        <w:autoSpaceDE w:val="0"/>
        <w:autoSpaceDN w:val="0"/>
        <w:adjustRightInd w:val="0"/>
        <w:spacing w:after="0" w:line="480" w:lineRule="auto"/>
        <w:ind w:left="640" w:hanging="640"/>
        <w:jc w:val="both"/>
        <w:rPr>
          <w:rFonts w:ascii="Times New Roman" w:hAnsi="Times New Roman" w:cs="Times New Roman"/>
          <w:noProof/>
          <w:sz w:val="24"/>
        </w:rPr>
      </w:pPr>
      <w:r w:rsidRPr="00A352C6">
        <w:rPr>
          <w:rFonts w:ascii="Times New Roman" w:hAnsi="Times New Roman" w:cs="Times New Roman"/>
          <w:noProof/>
          <w:sz w:val="24"/>
          <w:szCs w:val="24"/>
        </w:rPr>
        <w:t>[16]</w:t>
      </w:r>
      <w:r w:rsidRPr="00A352C6">
        <w:rPr>
          <w:rFonts w:ascii="Times New Roman" w:hAnsi="Times New Roman" w:cs="Times New Roman"/>
          <w:noProof/>
          <w:sz w:val="24"/>
          <w:szCs w:val="24"/>
        </w:rPr>
        <w:tab/>
        <w:t>Wang H, Yan G, Cao X, Liu Y, Zhong Y, Cui L, et al. Hierarchical Cu(OH)</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@MnO</w:t>
      </w:r>
      <w:r w:rsidRPr="00A352C6">
        <w:rPr>
          <w:rFonts w:ascii="Times New Roman" w:hAnsi="Times New Roman" w:cs="Times New Roman"/>
          <w:noProof/>
          <w:sz w:val="24"/>
          <w:szCs w:val="24"/>
          <w:vertAlign w:val="subscript"/>
        </w:rPr>
        <w:t>2</w:t>
      </w:r>
      <w:r w:rsidRPr="00A352C6">
        <w:rPr>
          <w:rFonts w:ascii="Times New Roman" w:hAnsi="Times New Roman" w:cs="Times New Roman"/>
          <w:noProof/>
          <w:sz w:val="24"/>
          <w:szCs w:val="24"/>
        </w:rPr>
        <w:t xml:space="preserve"> core-shell nanorods array in situ generated on three-dimensional copper foam for high-performance supercapacitors. Journal of Colloid and Interface Science 2020;563:394–404. https://doi.org/10.1016/j.jcis.2019.12.095.</w:t>
      </w:r>
    </w:p>
    <w:p w14:paraId="78773B37" w14:textId="77777777" w:rsidR="00A352C6" w:rsidRPr="00D142BC" w:rsidRDefault="00A352C6" w:rsidP="00A352C6">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A352C6">
        <w:rPr>
          <w:rFonts w:ascii="Times New Roman" w:hAnsi="Times New Roman" w:cs="Times New Roman"/>
          <w:b/>
          <w:color w:val="000000" w:themeColor="text1"/>
          <w:sz w:val="24"/>
          <w:szCs w:val="24"/>
        </w:rPr>
        <w:fldChar w:fldCharType="end"/>
      </w:r>
    </w:p>
    <w:sectPr w:rsidR="00A352C6" w:rsidRPr="00D142BC" w:rsidSect="007E1045">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B08F" w14:textId="77777777" w:rsidR="00B54462" w:rsidRDefault="00B54462" w:rsidP="00B87B43">
      <w:pPr>
        <w:spacing w:after="0" w:line="240" w:lineRule="auto"/>
      </w:pPr>
      <w:r>
        <w:separator/>
      </w:r>
    </w:p>
  </w:endnote>
  <w:endnote w:type="continuationSeparator" w:id="0">
    <w:p w14:paraId="54DBB6BA" w14:textId="77777777" w:rsidR="00B54462" w:rsidRDefault="00B54462" w:rsidP="00B8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338696"/>
      <w:docPartObj>
        <w:docPartGallery w:val="Page Numbers (Bottom of Page)"/>
        <w:docPartUnique/>
      </w:docPartObj>
    </w:sdtPr>
    <w:sdtEndPr>
      <w:rPr>
        <w:noProof/>
      </w:rPr>
    </w:sdtEndPr>
    <w:sdtContent>
      <w:p w14:paraId="2A85CE94" w14:textId="67341CA7" w:rsidR="007E2D8A" w:rsidRDefault="007E2D8A">
        <w:pPr>
          <w:pStyle w:val="Footer"/>
          <w:jc w:val="center"/>
        </w:pPr>
        <w:r>
          <w:t>S-</w:t>
        </w:r>
        <w:r>
          <w:fldChar w:fldCharType="begin"/>
        </w:r>
        <w:r>
          <w:instrText xml:space="preserve"> PAGE   \* MERGEFORMAT </w:instrText>
        </w:r>
        <w:r>
          <w:fldChar w:fldCharType="separate"/>
        </w:r>
        <w:r w:rsidR="00572DAC">
          <w:rPr>
            <w:noProof/>
          </w:rPr>
          <w:t>1</w:t>
        </w:r>
        <w:r>
          <w:rPr>
            <w:noProof/>
          </w:rPr>
          <w:fldChar w:fldCharType="end"/>
        </w:r>
      </w:p>
    </w:sdtContent>
  </w:sdt>
  <w:p w14:paraId="6A52DB48" w14:textId="77777777" w:rsidR="007E2D8A" w:rsidRPr="00D3466F" w:rsidRDefault="007E2D8A">
    <w:pPr>
      <w:pStyle w:val="Footer"/>
      <w:rPr>
        <w:b/>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1193E" w14:textId="77777777" w:rsidR="00B54462" w:rsidRDefault="00B54462" w:rsidP="00B87B43">
      <w:pPr>
        <w:spacing w:after="0" w:line="240" w:lineRule="auto"/>
      </w:pPr>
      <w:r>
        <w:separator/>
      </w:r>
    </w:p>
  </w:footnote>
  <w:footnote w:type="continuationSeparator" w:id="0">
    <w:p w14:paraId="694F6C0D" w14:textId="77777777" w:rsidR="00B54462" w:rsidRDefault="00B54462" w:rsidP="00B87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450B" w14:textId="77777777" w:rsidR="007E2D8A" w:rsidRDefault="007E2D8A">
    <w:pPr>
      <w:pStyle w:val="Header"/>
    </w:pPr>
  </w:p>
  <w:p w14:paraId="58DA8359" w14:textId="77777777" w:rsidR="007E2D8A" w:rsidRDefault="007E2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82AD4"/>
    <w:multiLevelType w:val="hybridMultilevel"/>
    <w:tmpl w:val="6CE29660"/>
    <w:lvl w:ilvl="0" w:tplc="AD0AD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7428E"/>
    <w:multiLevelType w:val="hybridMultilevel"/>
    <w:tmpl w:val="B1268748"/>
    <w:lvl w:ilvl="0" w:tplc="E18E8B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F60A2"/>
    <w:multiLevelType w:val="hybridMultilevel"/>
    <w:tmpl w:val="B67EB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73559F"/>
    <w:multiLevelType w:val="hybridMultilevel"/>
    <w:tmpl w:val="FD0C7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2C75BB"/>
    <w:multiLevelType w:val="hybridMultilevel"/>
    <w:tmpl w:val="D0284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0A5AB8"/>
    <w:multiLevelType w:val="hybridMultilevel"/>
    <w:tmpl w:val="17B4D7B6"/>
    <w:lvl w:ilvl="0" w:tplc="AD0AD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371917">
    <w:abstractNumId w:val="1"/>
  </w:num>
  <w:num w:numId="2" w16cid:durableId="1932077719">
    <w:abstractNumId w:val="4"/>
  </w:num>
  <w:num w:numId="3" w16cid:durableId="1879001571">
    <w:abstractNumId w:val="5"/>
  </w:num>
  <w:num w:numId="4" w16cid:durableId="2064282408">
    <w:abstractNumId w:val="3"/>
  </w:num>
  <w:num w:numId="5" w16cid:durableId="1999069412">
    <w:abstractNumId w:val="0"/>
  </w:num>
  <w:num w:numId="6" w16cid:durableId="2044205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A0tDCxsDQ1tjQyNrdQ0lEKTi0uzszPAykwrgUArHG4xCwAAAA="/>
  </w:docVars>
  <w:rsids>
    <w:rsidRoot w:val="00F84A11"/>
    <w:rsid w:val="00000C30"/>
    <w:rsid w:val="00044AA0"/>
    <w:rsid w:val="000454EF"/>
    <w:rsid w:val="00056F71"/>
    <w:rsid w:val="00061219"/>
    <w:rsid w:val="00062A52"/>
    <w:rsid w:val="000658B0"/>
    <w:rsid w:val="00065E6E"/>
    <w:rsid w:val="00071EC2"/>
    <w:rsid w:val="00072996"/>
    <w:rsid w:val="00091AF3"/>
    <w:rsid w:val="00092301"/>
    <w:rsid w:val="000944DD"/>
    <w:rsid w:val="000A0EF3"/>
    <w:rsid w:val="000A7EB7"/>
    <w:rsid w:val="000C233F"/>
    <w:rsid w:val="000E28DD"/>
    <w:rsid w:val="000E64E0"/>
    <w:rsid w:val="000F7F02"/>
    <w:rsid w:val="0010781B"/>
    <w:rsid w:val="001079CD"/>
    <w:rsid w:val="00114F17"/>
    <w:rsid w:val="00126D01"/>
    <w:rsid w:val="001547AD"/>
    <w:rsid w:val="001A49AF"/>
    <w:rsid w:val="001C2F75"/>
    <w:rsid w:val="001E0448"/>
    <w:rsid w:val="001F29E7"/>
    <w:rsid w:val="001F4C64"/>
    <w:rsid w:val="00204FDA"/>
    <w:rsid w:val="0021047A"/>
    <w:rsid w:val="00251816"/>
    <w:rsid w:val="00267F7E"/>
    <w:rsid w:val="00280EE3"/>
    <w:rsid w:val="002A094D"/>
    <w:rsid w:val="002A0D69"/>
    <w:rsid w:val="002A4E06"/>
    <w:rsid w:val="002A7D8C"/>
    <w:rsid w:val="002D0799"/>
    <w:rsid w:val="002D244F"/>
    <w:rsid w:val="00304297"/>
    <w:rsid w:val="00306CBB"/>
    <w:rsid w:val="00311FB9"/>
    <w:rsid w:val="00343F0B"/>
    <w:rsid w:val="00344753"/>
    <w:rsid w:val="00353B83"/>
    <w:rsid w:val="00356985"/>
    <w:rsid w:val="003932EC"/>
    <w:rsid w:val="003C0657"/>
    <w:rsid w:val="003D009D"/>
    <w:rsid w:val="003D6606"/>
    <w:rsid w:val="003F230B"/>
    <w:rsid w:val="00422160"/>
    <w:rsid w:val="0043668F"/>
    <w:rsid w:val="0046684A"/>
    <w:rsid w:val="0047292A"/>
    <w:rsid w:val="004849B2"/>
    <w:rsid w:val="004E297F"/>
    <w:rsid w:val="004F1F39"/>
    <w:rsid w:val="004F4C7B"/>
    <w:rsid w:val="004F642F"/>
    <w:rsid w:val="00550C1D"/>
    <w:rsid w:val="00553D6D"/>
    <w:rsid w:val="005601D6"/>
    <w:rsid w:val="005602AE"/>
    <w:rsid w:val="005637A6"/>
    <w:rsid w:val="00572DAC"/>
    <w:rsid w:val="005C028D"/>
    <w:rsid w:val="005D50A9"/>
    <w:rsid w:val="005E1615"/>
    <w:rsid w:val="005E4D14"/>
    <w:rsid w:val="005F17B1"/>
    <w:rsid w:val="005F3E8C"/>
    <w:rsid w:val="005F4F92"/>
    <w:rsid w:val="0061354B"/>
    <w:rsid w:val="00624C46"/>
    <w:rsid w:val="00637491"/>
    <w:rsid w:val="00663D57"/>
    <w:rsid w:val="00670EDB"/>
    <w:rsid w:val="006858BF"/>
    <w:rsid w:val="006917D0"/>
    <w:rsid w:val="00691B69"/>
    <w:rsid w:val="006B02CA"/>
    <w:rsid w:val="006C6B75"/>
    <w:rsid w:val="006D12E0"/>
    <w:rsid w:val="006D56FD"/>
    <w:rsid w:val="006D5D2C"/>
    <w:rsid w:val="006E4294"/>
    <w:rsid w:val="007012E4"/>
    <w:rsid w:val="00712FE0"/>
    <w:rsid w:val="00733C16"/>
    <w:rsid w:val="007356F9"/>
    <w:rsid w:val="00741F67"/>
    <w:rsid w:val="00773ADC"/>
    <w:rsid w:val="00775CD5"/>
    <w:rsid w:val="007C3521"/>
    <w:rsid w:val="007D727D"/>
    <w:rsid w:val="007E1045"/>
    <w:rsid w:val="007E2D8A"/>
    <w:rsid w:val="0081385D"/>
    <w:rsid w:val="00814461"/>
    <w:rsid w:val="00823A8C"/>
    <w:rsid w:val="00826BAD"/>
    <w:rsid w:val="008658F2"/>
    <w:rsid w:val="00865EF2"/>
    <w:rsid w:val="00890ED0"/>
    <w:rsid w:val="00893E26"/>
    <w:rsid w:val="008A5CF6"/>
    <w:rsid w:val="008A7D81"/>
    <w:rsid w:val="008C4EA9"/>
    <w:rsid w:val="008E0745"/>
    <w:rsid w:val="008F2008"/>
    <w:rsid w:val="008F77B8"/>
    <w:rsid w:val="00905DD2"/>
    <w:rsid w:val="00911384"/>
    <w:rsid w:val="0093309E"/>
    <w:rsid w:val="009360DC"/>
    <w:rsid w:val="00946C38"/>
    <w:rsid w:val="00954423"/>
    <w:rsid w:val="00961CCC"/>
    <w:rsid w:val="009A0577"/>
    <w:rsid w:val="009A6A01"/>
    <w:rsid w:val="009A7517"/>
    <w:rsid w:val="009B00B3"/>
    <w:rsid w:val="009B31DE"/>
    <w:rsid w:val="009C3B2D"/>
    <w:rsid w:val="009F4AFB"/>
    <w:rsid w:val="00A040E6"/>
    <w:rsid w:val="00A10625"/>
    <w:rsid w:val="00A11B18"/>
    <w:rsid w:val="00A352C6"/>
    <w:rsid w:val="00A451DC"/>
    <w:rsid w:val="00A725F3"/>
    <w:rsid w:val="00A76DBE"/>
    <w:rsid w:val="00A87726"/>
    <w:rsid w:val="00A96397"/>
    <w:rsid w:val="00AC29A2"/>
    <w:rsid w:val="00AD7CD7"/>
    <w:rsid w:val="00AF0811"/>
    <w:rsid w:val="00AF473E"/>
    <w:rsid w:val="00B06FE8"/>
    <w:rsid w:val="00B1508F"/>
    <w:rsid w:val="00B16001"/>
    <w:rsid w:val="00B4312C"/>
    <w:rsid w:val="00B54462"/>
    <w:rsid w:val="00B62051"/>
    <w:rsid w:val="00B777E6"/>
    <w:rsid w:val="00B8377E"/>
    <w:rsid w:val="00B851C1"/>
    <w:rsid w:val="00B87B43"/>
    <w:rsid w:val="00B9560E"/>
    <w:rsid w:val="00BE6F6A"/>
    <w:rsid w:val="00C05A4F"/>
    <w:rsid w:val="00C13FAF"/>
    <w:rsid w:val="00C14496"/>
    <w:rsid w:val="00C7663A"/>
    <w:rsid w:val="00C8001A"/>
    <w:rsid w:val="00C80350"/>
    <w:rsid w:val="00C8253A"/>
    <w:rsid w:val="00C93DC2"/>
    <w:rsid w:val="00CC2468"/>
    <w:rsid w:val="00CC3617"/>
    <w:rsid w:val="00D142BC"/>
    <w:rsid w:val="00D270D2"/>
    <w:rsid w:val="00D3466F"/>
    <w:rsid w:val="00DA216B"/>
    <w:rsid w:val="00DB2F9C"/>
    <w:rsid w:val="00DE1812"/>
    <w:rsid w:val="00E23464"/>
    <w:rsid w:val="00E25C11"/>
    <w:rsid w:val="00E27612"/>
    <w:rsid w:val="00E46273"/>
    <w:rsid w:val="00E70C67"/>
    <w:rsid w:val="00E85B29"/>
    <w:rsid w:val="00E928C2"/>
    <w:rsid w:val="00E97DC4"/>
    <w:rsid w:val="00EB2B57"/>
    <w:rsid w:val="00EB51E1"/>
    <w:rsid w:val="00EC40F5"/>
    <w:rsid w:val="00EE20A1"/>
    <w:rsid w:val="00EE75DA"/>
    <w:rsid w:val="00EF28EC"/>
    <w:rsid w:val="00F113BD"/>
    <w:rsid w:val="00F158DD"/>
    <w:rsid w:val="00F16B25"/>
    <w:rsid w:val="00F22F0A"/>
    <w:rsid w:val="00F378AF"/>
    <w:rsid w:val="00F642C8"/>
    <w:rsid w:val="00F66B96"/>
    <w:rsid w:val="00F7201B"/>
    <w:rsid w:val="00F84A11"/>
    <w:rsid w:val="00F96019"/>
    <w:rsid w:val="00FA4781"/>
    <w:rsid w:val="00FC0023"/>
    <w:rsid w:val="00FC50EC"/>
    <w:rsid w:val="00FD18E6"/>
    <w:rsid w:val="00FE06BB"/>
    <w:rsid w:val="00FF698C"/>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A82CF"/>
  <w15:docId w15:val="{5DE42686-464F-46BF-BBCA-02CBA4BD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E97DC4"/>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97DC4"/>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E97DC4"/>
    <w:rPr>
      <w:b/>
      <w:bCs/>
    </w:rPr>
  </w:style>
  <w:style w:type="paragraph" w:styleId="BalloonText">
    <w:name w:val="Balloon Text"/>
    <w:basedOn w:val="Normal"/>
    <w:link w:val="BalloonTextChar"/>
    <w:uiPriority w:val="99"/>
    <w:semiHidden/>
    <w:unhideWhenUsed/>
    <w:rsid w:val="00210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47A"/>
    <w:rPr>
      <w:rFonts w:ascii="Tahoma" w:hAnsi="Tahoma" w:cs="Tahoma"/>
      <w:sz w:val="16"/>
      <w:szCs w:val="16"/>
    </w:rPr>
  </w:style>
  <w:style w:type="paragraph" w:styleId="ListParagraph">
    <w:name w:val="List Paragraph"/>
    <w:basedOn w:val="Normal"/>
    <w:uiPriority w:val="34"/>
    <w:qFormat/>
    <w:rsid w:val="004F642F"/>
    <w:pPr>
      <w:spacing w:after="160" w:line="259" w:lineRule="auto"/>
      <w:ind w:left="720"/>
      <w:contextualSpacing/>
    </w:pPr>
    <w:rPr>
      <w:lang w:val="en-US"/>
    </w:rPr>
  </w:style>
  <w:style w:type="character" w:styleId="Hyperlink">
    <w:name w:val="Hyperlink"/>
    <w:basedOn w:val="DefaultParagraphFont"/>
    <w:uiPriority w:val="99"/>
    <w:unhideWhenUsed/>
    <w:rsid w:val="00F378AF"/>
    <w:rPr>
      <w:color w:val="0000FF" w:themeColor="hyperlink"/>
      <w:u w:val="single"/>
    </w:rPr>
  </w:style>
  <w:style w:type="table" w:styleId="LightShading">
    <w:name w:val="Light Shading"/>
    <w:basedOn w:val="TableNormal"/>
    <w:uiPriority w:val="60"/>
    <w:rsid w:val="00A451DC"/>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B87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B43"/>
  </w:style>
  <w:style w:type="paragraph" w:styleId="Footer">
    <w:name w:val="footer"/>
    <w:basedOn w:val="Normal"/>
    <w:link w:val="FooterChar"/>
    <w:uiPriority w:val="99"/>
    <w:unhideWhenUsed/>
    <w:rsid w:val="00B87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B43"/>
  </w:style>
  <w:style w:type="character" w:customStyle="1" w:styleId="UnresolvedMention1">
    <w:name w:val="Unresolved Mention1"/>
    <w:basedOn w:val="DefaultParagraphFont"/>
    <w:uiPriority w:val="99"/>
    <w:semiHidden/>
    <w:unhideWhenUsed/>
    <w:rsid w:val="001547AD"/>
    <w:rPr>
      <w:color w:val="605E5C"/>
      <w:shd w:val="clear" w:color="auto" w:fill="E1DFDD"/>
    </w:rPr>
  </w:style>
  <w:style w:type="table" w:customStyle="1" w:styleId="TableGrid1">
    <w:name w:val="Table Grid1"/>
    <w:basedOn w:val="TableNormal"/>
    <w:next w:val="TableGrid"/>
    <w:uiPriority w:val="59"/>
    <w:rsid w:val="00071EC2"/>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71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230B"/>
    <w:pPr>
      <w:spacing w:after="0" w:line="240" w:lineRule="auto"/>
    </w:pPr>
  </w:style>
  <w:style w:type="paragraph" w:customStyle="1" w:styleId="TableParagraph">
    <w:name w:val="Table Paragraph"/>
    <w:basedOn w:val="Normal"/>
    <w:uiPriority w:val="1"/>
    <w:qFormat/>
    <w:rsid w:val="00EB2B57"/>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962982">
      <w:bodyDiv w:val="1"/>
      <w:marLeft w:val="0"/>
      <w:marRight w:val="0"/>
      <w:marTop w:val="0"/>
      <w:marBottom w:val="0"/>
      <w:divBdr>
        <w:top w:val="none" w:sz="0" w:space="0" w:color="auto"/>
        <w:left w:val="none" w:sz="0" w:space="0" w:color="auto"/>
        <w:bottom w:val="none" w:sz="0" w:space="0" w:color="auto"/>
        <w:right w:val="none" w:sz="0" w:space="0" w:color="auto"/>
      </w:divBdr>
    </w:div>
    <w:div w:id="189943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rimkumardhas@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FC46B-ECD0-450D-8CC4-CBF4441F7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1624</TotalTime>
  <Pages>9</Pages>
  <Words>8290</Words>
  <Characters>47255</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Suprim</dc:creator>
  <cp:keywords/>
  <dc:description/>
  <cp:lastModifiedBy>Suprimkumar Dhas</cp:lastModifiedBy>
  <cp:revision>43</cp:revision>
  <dcterms:created xsi:type="dcterms:W3CDTF">2022-09-27T14:36:00Z</dcterms:created>
  <dcterms:modified xsi:type="dcterms:W3CDTF">2026-09-03T10:33:00Z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http://www.zotero.org/styles/advanced-functional-materials</vt:lpwstr>
  </property>
  <property fmtid="{D5CDD505-2E9C-101B-9397-08002B2CF9AE}" pid="3" name="Mendeley Recent Style Name 0_1">
    <vt:lpwstr>Advanced Functional Materials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http://www.zotero.org/styles/chemical-engineering-journal</vt:lpwstr>
  </property>
  <property fmtid="{D5CDD505-2E9C-101B-9397-08002B2CF9AE}" pid="7" name="Mendeley Recent Style Name 2_1">
    <vt:lpwstr>Chemical Engineering Journal</vt:lpwstr>
  </property>
  <property fmtid="{D5CDD505-2E9C-101B-9397-08002B2CF9AE}" pid="8" name="Mendeley Recent Style Id 3_1">
    <vt:lpwstr>http://www.zotero.org/styles/energy</vt:lpwstr>
  </property>
  <property fmtid="{D5CDD505-2E9C-101B-9397-08002B2CF9AE}" pid="9" name="Mendeley Recent Style Name 3_1">
    <vt:lpwstr>Energy</vt:lpwstr>
  </property>
  <property fmtid="{D5CDD505-2E9C-101B-9397-08002B2CF9AE}" pid="10" name="Mendeley Recent Style Id 4_1">
    <vt:lpwstr>http://www.zotero.org/styles/ieee-communications-letters</vt:lpwstr>
  </property>
  <property fmtid="{D5CDD505-2E9C-101B-9397-08002B2CF9AE}" pid="11" name="Mendeley Recent Style Name 4_1">
    <vt:lpwstr>IEEE Communications Letters</vt:lpwstr>
  </property>
  <property fmtid="{D5CDD505-2E9C-101B-9397-08002B2CF9AE}" pid="12" name="Mendeley Recent Style Id 5_1">
    <vt:lpwstr>http://www.zotero.org/styles/ieee-engineering-management-review</vt:lpwstr>
  </property>
  <property fmtid="{D5CDD505-2E9C-101B-9397-08002B2CF9AE}" pid="13" name="Mendeley Recent Style Name 5_1">
    <vt:lpwstr>IEEE Engineering Management Review</vt:lpwstr>
  </property>
  <property fmtid="{D5CDD505-2E9C-101B-9397-08002B2CF9AE}" pid="14" name="Mendeley Recent Style Id 6_1">
    <vt:lpwstr>http://www.zotero.org/styles/ieee-nanotechnology-magazine</vt:lpwstr>
  </property>
  <property fmtid="{D5CDD505-2E9C-101B-9397-08002B2CF9AE}" pid="15" name="Mendeley Recent Style Name 6_1">
    <vt:lpwstr>IEEE Nanotechnology Magazine</vt:lpwstr>
  </property>
  <property fmtid="{D5CDD505-2E9C-101B-9397-08002B2CF9AE}" pid="16" name="Mendeley Recent Style Id 7_1">
    <vt:lpwstr>http://www.zotero.org/styles/journal-of-materials-chemistry-a</vt:lpwstr>
  </property>
  <property fmtid="{D5CDD505-2E9C-101B-9397-08002B2CF9AE}" pid="17" name="Mendeley Recent Style Name 7_1">
    <vt:lpwstr>Journal of Materials Chemistry A</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http://www.zotero.org/styles/energy</vt:lpwstr>
  </property>
  <property fmtid="{D5CDD505-2E9C-101B-9397-08002B2CF9AE}" pid="24" name="Mendeley Unique User Id_1">
    <vt:lpwstr>f7a98748-bbd1-35e4-b0dc-a10472087309</vt:lpwstr>
  </property>
  <property fmtid="{D5CDD505-2E9C-101B-9397-08002B2CF9AE}" pid="25" name="GrammarlyDocumentId">
    <vt:lpwstr>25091973de99d75df48fd693d0b7691ee091685035864bf7b1c985e0e3fd79e8</vt:lpwstr>
  </property>
</Properties>
</file>