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TIF" ContentType="image/tiff"/>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F0205" w14:textId="5D3EFBDE" w:rsidR="00E0682D" w:rsidRPr="006C0417" w:rsidRDefault="00E0682D" w:rsidP="00E0682D">
      <w:pPr>
        <w:spacing w:line="360" w:lineRule="auto"/>
        <w:rPr>
          <w:b/>
        </w:rPr>
      </w:pPr>
      <w:r w:rsidRPr="006C0417">
        <w:fldChar w:fldCharType="begin"/>
      </w:r>
      <w:r w:rsidRPr="006C0417">
        <w:instrText xml:space="preserve"> MACROBUTTON MTEditEquationSection2 </w:instrText>
      </w:r>
      <w:r w:rsidRPr="006C0417">
        <w:rPr>
          <w:rStyle w:val="MTEquationSection"/>
          <w:rFonts w:hint="eastAsia"/>
          <w:color w:val="auto"/>
        </w:rPr>
        <w:instrText>公式章</w:instrText>
      </w:r>
      <w:r w:rsidRPr="006C0417">
        <w:rPr>
          <w:rStyle w:val="MTEquationSection"/>
          <w:rFonts w:hint="eastAsia"/>
          <w:color w:val="auto"/>
        </w:rPr>
        <w:instrText xml:space="preserve"> 1 </w:instrText>
      </w:r>
      <w:r w:rsidRPr="006C0417">
        <w:rPr>
          <w:rStyle w:val="MTEquationSection"/>
          <w:rFonts w:hint="eastAsia"/>
          <w:color w:val="auto"/>
        </w:rPr>
        <w:instrText>节</w:instrText>
      </w:r>
      <w:r w:rsidRPr="006C0417">
        <w:rPr>
          <w:rStyle w:val="MTEquationSection"/>
          <w:rFonts w:hint="eastAsia"/>
          <w:color w:val="auto"/>
        </w:rPr>
        <w:instrText xml:space="preserve"> 1</w:instrText>
      </w:r>
      <w:r w:rsidRPr="006C0417">
        <w:fldChar w:fldCharType="begin"/>
      </w:r>
      <w:r w:rsidRPr="006C0417">
        <w:instrText xml:space="preserve"> </w:instrText>
      </w:r>
      <w:r w:rsidRPr="006C0417">
        <w:rPr>
          <w:rFonts w:hint="eastAsia"/>
        </w:rPr>
        <w:instrText>SEQ MTEqn \r \h \* MERGEFORMAT</w:instrText>
      </w:r>
      <w:r w:rsidRPr="006C0417">
        <w:instrText xml:space="preserve"> </w:instrText>
      </w:r>
      <w:r w:rsidRPr="006C0417">
        <w:fldChar w:fldCharType="end"/>
      </w:r>
      <w:r w:rsidRPr="006C0417">
        <w:fldChar w:fldCharType="begin"/>
      </w:r>
      <w:r w:rsidRPr="006C0417">
        <w:instrText xml:space="preserve"> SEQ MTSec \r 1 \h \* MERGEFORMAT </w:instrText>
      </w:r>
      <w:r w:rsidRPr="006C0417">
        <w:fldChar w:fldCharType="end"/>
      </w:r>
      <w:r w:rsidRPr="006C0417">
        <w:fldChar w:fldCharType="begin"/>
      </w:r>
      <w:r w:rsidRPr="006C0417">
        <w:instrText xml:space="preserve"> SEQ MTChap \r 1 \h \* MERGEFORMAT </w:instrText>
      </w:r>
      <w:r w:rsidRPr="006C0417">
        <w:fldChar w:fldCharType="end"/>
      </w:r>
      <w:r w:rsidRPr="006C0417">
        <w:fldChar w:fldCharType="end"/>
      </w:r>
    </w:p>
    <w:p w14:paraId="70CD3588" w14:textId="77777777" w:rsidR="00E0682D" w:rsidRPr="006C0417" w:rsidRDefault="00E0682D" w:rsidP="00E0682D">
      <w:pPr>
        <w:pStyle w:val="Title2"/>
        <w:spacing w:line="360" w:lineRule="auto"/>
        <w:rPr>
          <w:b w:val="0"/>
        </w:rPr>
      </w:pPr>
    </w:p>
    <w:p w14:paraId="192D2C5F" w14:textId="2DA8551D" w:rsidR="00E0682D" w:rsidRPr="004A1E20" w:rsidRDefault="00E0682D" w:rsidP="004A1E20">
      <w:pPr>
        <w:pStyle w:val="Title2"/>
        <w:spacing w:line="360" w:lineRule="auto"/>
        <w:rPr>
          <w:b w:val="0"/>
          <w:sz w:val="32"/>
          <w:szCs w:val="32"/>
        </w:rPr>
      </w:pPr>
      <w:r w:rsidRPr="006C0417">
        <w:rPr>
          <w:b w:val="0"/>
          <w:sz w:val="32"/>
          <w:szCs w:val="32"/>
        </w:rPr>
        <w:t xml:space="preserve">Supporting Information </w:t>
      </w:r>
    </w:p>
    <w:p w14:paraId="603C4B56" w14:textId="77777777" w:rsidR="004A1E20" w:rsidRPr="004736CC" w:rsidRDefault="004A1E20" w:rsidP="004A1E20">
      <w:pPr>
        <w:pStyle w:val="Title2"/>
        <w:spacing w:line="360" w:lineRule="auto"/>
        <w:rPr>
          <w:b w:val="0"/>
          <w:bCs/>
        </w:rPr>
      </w:pPr>
      <w:bookmarkStart w:id="0" w:name="_Hlk205825687"/>
    </w:p>
    <w:p w14:paraId="0422FB1C" w14:textId="77777777" w:rsidR="004A1E20" w:rsidRDefault="004A1E20" w:rsidP="004A1E20">
      <w:pPr>
        <w:pStyle w:val="Tableofcontents"/>
        <w:spacing w:line="360" w:lineRule="auto"/>
        <w:rPr>
          <w:b/>
          <w:bCs/>
        </w:rPr>
      </w:pPr>
      <w:bookmarkStart w:id="1" w:name="_Hlk206681477"/>
      <w:r w:rsidRPr="00153F77">
        <w:rPr>
          <w:b/>
          <w:bCs/>
        </w:rPr>
        <w:t>A Convolutional MIMO Programmable Metasurface for Co-Directional OAM Multiplexing with Low-Divergence Propagation</w:t>
      </w:r>
    </w:p>
    <w:p w14:paraId="4D0824FB" w14:textId="77777777" w:rsidR="004A1E20" w:rsidRPr="004736CC" w:rsidRDefault="004A1E20" w:rsidP="004A1E20">
      <w:pPr>
        <w:pStyle w:val="Tableofcontents"/>
        <w:spacing w:line="360" w:lineRule="auto"/>
      </w:pPr>
    </w:p>
    <w:p w14:paraId="4C7F99C8" w14:textId="7AA95EF9" w:rsidR="004A1E20" w:rsidRDefault="004A1E20" w:rsidP="004A1E20">
      <w:pPr>
        <w:pStyle w:val="AuthorsFull"/>
        <w:spacing w:line="360" w:lineRule="auto"/>
      </w:pPr>
      <w:r w:rsidRPr="004736CC">
        <w:t xml:space="preserve">Xiang </w:t>
      </w:r>
      <w:proofErr w:type="spellStart"/>
      <w:r w:rsidRPr="004736CC">
        <w:t>Jin</w:t>
      </w:r>
      <w:proofErr w:type="spellEnd"/>
      <w:r w:rsidRPr="004736CC">
        <w:t xml:space="preserve"> Ma, Shao Feng Zhang, Jia Qi Han, </w:t>
      </w:r>
      <w:r w:rsidRPr="001058E5">
        <w:t>Li Hao Zhu,</w:t>
      </w:r>
      <w:r w:rsidR="001375B6" w:rsidRPr="00377DDF">
        <w:t xml:space="preserve"> </w:t>
      </w:r>
      <w:r w:rsidR="001375B6">
        <w:t>Zhen Yu Liu,</w:t>
      </w:r>
      <w:r w:rsidRPr="001058E5">
        <w:t xml:space="preserve"> </w:t>
      </w:r>
      <w:proofErr w:type="spellStart"/>
      <w:r w:rsidRPr="001058E5">
        <w:t>Guang</w:t>
      </w:r>
      <w:proofErr w:type="spellEnd"/>
      <w:r w:rsidRPr="001058E5">
        <w:t xml:space="preserve"> Yao Liu</w:t>
      </w:r>
      <w:r w:rsidRPr="004736CC">
        <w:t>, Hai Xia Liu,</w:t>
      </w:r>
      <w:r w:rsidRPr="00493A2C">
        <w:rPr>
          <w:rFonts w:eastAsiaTheme="minorEastAsia"/>
          <w:lang w:eastAsia="zh-CN"/>
        </w:rPr>
        <w:t xml:space="preserve"> Wei </w:t>
      </w:r>
      <w:r>
        <w:rPr>
          <w:rFonts w:eastAsiaTheme="minorEastAsia" w:hint="eastAsia"/>
          <w:lang w:eastAsia="zh-CN"/>
        </w:rPr>
        <w:t>L</w:t>
      </w:r>
      <w:r w:rsidRPr="00493A2C">
        <w:rPr>
          <w:rFonts w:eastAsiaTheme="minorEastAsia"/>
          <w:lang w:eastAsia="zh-CN"/>
        </w:rPr>
        <w:t>in</w:t>
      </w:r>
      <w:r w:rsidRPr="004736CC">
        <w:t>*</w:t>
      </w:r>
      <w:r>
        <w:t xml:space="preserve">, </w:t>
      </w:r>
      <w:r w:rsidRPr="004736CC">
        <w:t>and Long Li*</w:t>
      </w:r>
    </w:p>
    <w:p w14:paraId="563B7D60" w14:textId="77777777" w:rsidR="004A1E20" w:rsidRPr="004646FD" w:rsidRDefault="004A1E20" w:rsidP="004A1E20">
      <w:pPr>
        <w:pStyle w:val="AuthorsFull"/>
        <w:spacing w:line="360" w:lineRule="auto"/>
      </w:pPr>
    </w:p>
    <w:p w14:paraId="43459F0C" w14:textId="77777777" w:rsidR="004A1E20" w:rsidRDefault="004A1E20" w:rsidP="004A1E20">
      <w:pPr>
        <w:pStyle w:val="Addresses"/>
        <w:spacing w:line="360" w:lineRule="auto"/>
      </w:pPr>
      <w:r w:rsidRPr="004736CC">
        <w:t>X. J. Ma,</w:t>
      </w:r>
      <w:r>
        <w:t xml:space="preserve"> and </w:t>
      </w:r>
      <w:r w:rsidRPr="004736CC">
        <w:t>Prof</w:t>
      </w:r>
      <w:r>
        <w:t>. W. Lin*</w:t>
      </w:r>
    </w:p>
    <w:p w14:paraId="60F35AA9" w14:textId="77777777" w:rsidR="004A1E20" w:rsidRDefault="004A1E20" w:rsidP="004A1E20">
      <w:pPr>
        <w:pStyle w:val="Addresses"/>
        <w:spacing w:line="360" w:lineRule="auto"/>
      </w:pPr>
      <w:r w:rsidRPr="00493A2C">
        <w:t>Department of Electrical and Electronic Engineering</w:t>
      </w:r>
      <w:r>
        <w:t xml:space="preserve">, </w:t>
      </w:r>
      <w:r w:rsidRPr="00493A2C">
        <w:t>The Hong Kong Polytechnic University</w:t>
      </w:r>
      <w:r>
        <w:t>,</w:t>
      </w:r>
      <w:r w:rsidRPr="00493A2C">
        <w:t xml:space="preserve"> </w:t>
      </w:r>
      <w:r w:rsidRPr="00330F09">
        <w:t>Hong Kong SAR, China</w:t>
      </w:r>
    </w:p>
    <w:p w14:paraId="72E9F449" w14:textId="5E573128" w:rsidR="004A1E20" w:rsidRPr="004736CC" w:rsidRDefault="004A1E20" w:rsidP="004A1E20">
      <w:pPr>
        <w:pStyle w:val="Addresses"/>
        <w:spacing w:line="360" w:lineRule="auto"/>
      </w:pPr>
      <w:r w:rsidRPr="004736CC">
        <w:t xml:space="preserve">S. F. Zhang, Prof. J. Q. Han*, </w:t>
      </w:r>
      <w:r>
        <w:t>L. H. Zhu,</w:t>
      </w:r>
      <w:r w:rsidRPr="004736CC">
        <w:t xml:space="preserve"> </w:t>
      </w:r>
      <w:r w:rsidR="001375B6">
        <w:t xml:space="preserve">Z.Y. Liu, </w:t>
      </w:r>
      <w:r w:rsidRPr="004736CC">
        <w:t>Prof. H. X. Liu, and Prof. L. Li*</w:t>
      </w:r>
    </w:p>
    <w:p w14:paraId="144D8E22" w14:textId="77777777" w:rsidR="004A1E20" w:rsidRDefault="004A1E20" w:rsidP="004A1E20">
      <w:pPr>
        <w:pStyle w:val="Addresses"/>
        <w:spacing w:line="360" w:lineRule="auto"/>
      </w:pPr>
      <w:r w:rsidRPr="004736CC">
        <w:t>Key Laboratory of High-Speed Circuit Design and EMC, Ministry of Education, Xidian University, Xi’an 710071, China.</w:t>
      </w:r>
    </w:p>
    <w:p w14:paraId="7E525A55" w14:textId="77777777" w:rsidR="004A1E20" w:rsidRDefault="004A1E20" w:rsidP="004A1E20">
      <w:pPr>
        <w:pStyle w:val="Addresses"/>
        <w:spacing w:line="360" w:lineRule="auto"/>
      </w:pPr>
      <w:r>
        <w:t>G. Y. Liu</w:t>
      </w:r>
    </w:p>
    <w:p w14:paraId="3860609F" w14:textId="77777777" w:rsidR="004A1E20" w:rsidRDefault="004A1E20" w:rsidP="004A1E20">
      <w:pPr>
        <w:pStyle w:val="Addresses"/>
        <w:spacing w:line="360" w:lineRule="auto"/>
      </w:pPr>
      <w:r w:rsidRPr="00330F09">
        <w:t>State Key Laboratory of Terahertz and Millimeter Waves and Department of Electrical Engineering, City University of Hong Kong, Hong Kong SAR, China</w:t>
      </w:r>
    </w:p>
    <w:p w14:paraId="64678369" w14:textId="77777777" w:rsidR="004A1E20" w:rsidRPr="00330F09" w:rsidRDefault="004A1E20" w:rsidP="004A1E20">
      <w:pPr>
        <w:pStyle w:val="Addresses"/>
        <w:spacing w:line="360" w:lineRule="auto"/>
      </w:pPr>
    </w:p>
    <w:p w14:paraId="72293034" w14:textId="77777777" w:rsidR="004A1E20" w:rsidRDefault="004A1E20" w:rsidP="004A1E20">
      <w:pPr>
        <w:pStyle w:val="Addresses"/>
        <w:spacing w:line="360" w:lineRule="auto"/>
        <w:rPr>
          <w:rFonts w:eastAsiaTheme="minorEastAsia"/>
        </w:rPr>
      </w:pPr>
      <w:r w:rsidRPr="004736CC">
        <w:rPr>
          <w:rFonts w:eastAsia="Arial Unicode MS"/>
          <w:iCs/>
        </w:rPr>
        <w:t>Corresponding authors</w:t>
      </w:r>
      <w:r w:rsidRPr="004736CC">
        <w:t xml:space="preserve"> E-mail:</w:t>
      </w:r>
      <w:r w:rsidRPr="00493A2C">
        <w:t xml:space="preserve"> w.lin@polyu.edu.hk</w:t>
      </w:r>
      <w:r>
        <w:t>;</w:t>
      </w:r>
      <w:r w:rsidRPr="004736CC">
        <w:t xml:space="preserve"> lilong@mail.xidian.edu.cn</w:t>
      </w:r>
      <w:r w:rsidRPr="004736CC">
        <w:rPr>
          <w:rFonts w:eastAsiaTheme="minorEastAsia"/>
          <w:lang w:eastAsia="zh-CN"/>
        </w:rPr>
        <w:t>;</w:t>
      </w:r>
      <w:bookmarkEnd w:id="1"/>
    </w:p>
    <w:p w14:paraId="1B75DF4A" w14:textId="77777777" w:rsidR="00407312" w:rsidRPr="004A1E20" w:rsidRDefault="00407312" w:rsidP="00407312">
      <w:pPr>
        <w:spacing w:line="360" w:lineRule="auto"/>
      </w:pPr>
    </w:p>
    <w:bookmarkEnd w:id="0"/>
    <w:p w14:paraId="687CB725" w14:textId="77777777" w:rsidR="00E0682D" w:rsidRPr="006C0417" w:rsidRDefault="00E0682D" w:rsidP="00E0682D">
      <w:pPr>
        <w:pStyle w:val="Title2"/>
        <w:spacing w:line="360" w:lineRule="auto"/>
        <w:rPr>
          <w:b w:val="0"/>
        </w:rPr>
      </w:pPr>
    </w:p>
    <w:p w14:paraId="76F04360" w14:textId="77777777" w:rsidR="0024456A" w:rsidRPr="006C0417" w:rsidRDefault="0024456A" w:rsidP="0024456A">
      <w:pPr>
        <w:autoSpaceDE w:val="0"/>
        <w:autoSpaceDN w:val="0"/>
        <w:adjustRightInd w:val="0"/>
        <w:spacing w:line="360" w:lineRule="auto"/>
        <w:jc w:val="left"/>
        <w:rPr>
          <w:rFonts w:eastAsia="CIDFont+F1"/>
          <w:kern w:val="0"/>
          <w:sz w:val="24"/>
          <w:szCs w:val="24"/>
        </w:rPr>
      </w:pPr>
      <w:r w:rsidRPr="006C0417">
        <w:rPr>
          <w:rFonts w:eastAsia="CIDFont+F1"/>
          <w:kern w:val="0"/>
          <w:sz w:val="24"/>
          <w:szCs w:val="24"/>
        </w:rPr>
        <w:t xml:space="preserve">This </w:t>
      </w:r>
      <w:r w:rsidRPr="006C0417">
        <w:rPr>
          <w:rFonts w:eastAsia="CIDFont+F1" w:hint="eastAsia"/>
          <w:kern w:val="0"/>
          <w:sz w:val="24"/>
          <w:szCs w:val="24"/>
        </w:rPr>
        <w:t>s</w:t>
      </w:r>
      <w:r w:rsidRPr="006C0417">
        <w:rPr>
          <w:rFonts w:eastAsia="CIDFont+F1"/>
          <w:kern w:val="0"/>
          <w:sz w:val="24"/>
          <w:szCs w:val="24"/>
        </w:rPr>
        <w:t>upporting information includes:</w:t>
      </w:r>
    </w:p>
    <w:p w14:paraId="7A55A8FE" w14:textId="68C78512" w:rsidR="0024456A" w:rsidRPr="006C0417" w:rsidRDefault="0024456A" w:rsidP="0024456A">
      <w:pPr>
        <w:autoSpaceDE w:val="0"/>
        <w:autoSpaceDN w:val="0"/>
        <w:adjustRightInd w:val="0"/>
        <w:spacing w:line="360" w:lineRule="auto"/>
        <w:jc w:val="left"/>
        <w:rPr>
          <w:rFonts w:eastAsia="CIDFont+F2"/>
          <w:b/>
          <w:kern w:val="0"/>
          <w:sz w:val="24"/>
          <w:szCs w:val="24"/>
        </w:rPr>
      </w:pPr>
      <w:r w:rsidRPr="006C0417">
        <w:rPr>
          <w:rFonts w:eastAsia="CIDFont+F2"/>
          <w:b/>
          <w:kern w:val="0"/>
          <w:sz w:val="24"/>
          <w:szCs w:val="24"/>
        </w:rPr>
        <w:t>Supplementary Notes 1-</w:t>
      </w:r>
      <w:r w:rsidR="00C218BF">
        <w:rPr>
          <w:rFonts w:eastAsia="CIDFont+F2"/>
          <w:b/>
          <w:kern w:val="0"/>
          <w:sz w:val="24"/>
          <w:szCs w:val="24"/>
        </w:rPr>
        <w:t>9</w:t>
      </w:r>
    </w:p>
    <w:p w14:paraId="43410080" w14:textId="37E6D5A0" w:rsidR="0024456A" w:rsidRPr="006C0417" w:rsidRDefault="0024456A" w:rsidP="0024456A">
      <w:pPr>
        <w:spacing w:line="360" w:lineRule="auto"/>
        <w:rPr>
          <w:rFonts w:eastAsia="CIDFont+F2"/>
          <w:b/>
          <w:kern w:val="0"/>
          <w:sz w:val="24"/>
          <w:szCs w:val="24"/>
        </w:rPr>
      </w:pPr>
      <w:r w:rsidRPr="006C0417">
        <w:rPr>
          <w:rFonts w:eastAsia="CIDFont+F2"/>
          <w:b/>
          <w:kern w:val="0"/>
          <w:sz w:val="24"/>
          <w:szCs w:val="24"/>
        </w:rPr>
        <w:t>Figures S1-S</w:t>
      </w:r>
      <w:r w:rsidR="004447AE" w:rsidRPr="006C0417">
        <w:rPr>
          <w:rFonts w:eastAsia="CIDFont+F2"/>
          <w:b/>
          <w:kern w:val="0"/>
          <w:sz w:val="24"/>
          <w:szCs w:val="24"/>
        </w:rPr>
        <w:t>12</w:t>
      </w:r>
    </w:p>
    <w:p w14:paraId="2FBCFB74" w14:textId="77AF0BC2" w:rsidR="0024456A" w:rsidRPr="006C0417" w:rsidRDefault="0024456A" w:rsidP="0024456A">
      <w:pPr>
        <w:spacing w:line="360" w:lineRule="auto"/>
        <w:rPr>
          <w:rFonts w:eastAsia="CIDFont+F2"/>
          <w:b/>
          <w:kern w:val="0"/>
          <w:sz w:val="24"/>
          <w:szCs w:val="24"/>
        </w:rPr>
      </w:pPr>
      <w:r w:rsidRPr="006C0417">
        <w:rPr>
          <w:rFonts w:eastAsia="CIDFont+F2"/>
          <w:b/>
          <w:kern w:val="0"/>
          <w:sz w:val="24"/>
          <w:szCs w:val="24"/>
        </w:rPr>
        <w:t>Tables S1-S</w:t>
      </w:r>
      <w:r w:rsidR="004447AE" w:rsidRPr="006C0417">
        <w:rPr>
          <w:rFonts w:eastAsia="CIDFont+F2"/>
          <w:b/>
          <w:kern w:val="0"/>
          <w:sz w:val="24"/>
          <w:szCs w:val="24"/>
        </w:rPr>
        <w:t>2</w:t>
      </w:r>
    </w:p>
    <w:p w14:paraId="54FB5719" w14:textId="77777777" w:rsidR="00E0682D" w:rsidRPr="006C0417" w:rsidRDefault="00E0682D" w:rsidP="00E0682D">
      <w:pPr>
        <w:pStyle w:val="Tableofcontents"/>
        <w:spacing w:line="360" w:lineRule="auto"/>
      </w:pPr>
    </w:p>
    <w:p w14:paraId="4949465A" w14:textId="77777777" w:rsidR="00E0682D" w:rsidRPr="006C0417" w:rsidRDefault="00E0682D" w:rsidP="00E0682D">
      <w:pPr>
        <w:pStyle w:val="Maintext"/>
        <w:spacing w:line="360" w:lineRule="auto"/>
      </w:pPr>
    </w:p>
    <w:p w14:paraId="669007DD" w14:textId="62E25FBC" w:rsidR="004A1E20" w:rsidRPr="004A1E20" w:rsidRDefault="004A1E20" w:rsidP="004A1E20">
      <w:pPr>
        <w:pStyle w:val="Legend"/>
        <w:spacing w:line="360" w:lineRule="auto"/>
        <w:jc w:val="both"/>
        <w:rPr>
          <w:rFonts w:eastAsiaTheme="minorEastAsia"/>
          <w:b/>
          <w:bCs/>
          <w:lang w:eastAsia="zh-CN"/>
        </w:rPr>
      </w:pPr>
      <w:bookmarkStart w:id="2" w:name="_Hlk204185195"/>
      <w:r w:rsidRPr="006C0417">
        <w:rPr>
          <w:b/>
        </w:rPr>
        <w:lastRenderedPageBreak/>
        <w:t>Supplementary Note 1</w:t>
      </w:r>
      <w:r w:rsidRPr="004A1E20">
        <w:rPr>
          <w:rFonts w:eastAsiaTheme="minorEastAsia"/>
          <w:lang w:eastAsia="zh-CN"/>
        </w:rPr>
        <w:t xml:space="preserve">. </w:t>
      </w:r>
      <w:r w:rsidRPr="004A1E20">
        <w:rPr>
          <w:rFonts w:eastAsiaTheme="minorEastAsia"/>
          <w:b/>
          <w:bCs/>
          <w:lang w:eastAsia="zh-CN"/>
        </w:rPr>
        <w:t>Derivation of the Convolutional MIMO Angular-Spectrum Framework</w:t>
      </w:r>
    </w:p>
    <w:p w14:paraId="3A20F3F9" w14:textId="222F3179" w:rsidR="004A1E20" w:rsidRDefault="004A1E20" w:rsidP="00474807">
      <w:pPr>
        <w:pStyle w:val="Legend"/>
        <w:spacing w:beforeLines="50" w:before="156" w:afterLines="50" w:after="156" w:line="360" w:lineRule="auto"/>
        <w:jc w:val="both"/>
        <w:rPr>
          <w:rFonts w:eastAsiaTheme="minorEastAsia"/>
          <w:b/>
          <w:bCs/>
          <w:lang w:eastAsia="zh-CN"/>
        </w:rPr>
      </w:pPr>
      <w:r w:rsidRPr="004A1E20">
        <w:rPr>
          <w:rFonts w:eastAsiaTheme="minorEastAsia"/>
          <w:b/>
          <w:bCs/>
          <w:lang w:eastAsia="zh-CN"/>
        </w:rPr>
        <w:t xml:space="preserve">S1.1 </w:t>
      </w:r>
      <w:r w:rsidR="008605B9" w:rsidRPr="008605B9">
        <w:rPr>
          <w:rFonts w:eastAsiaTheme="minorEastAsia"/>
          <w:b/>
          <w:bCs/>
          <w:lang w:eastAsia="zh-CN"/>
        </w:rPr>
        <w:t>Aperture field and angular-spectrum representation</w:t>
      </w:r>
    </w:p>
    <w:p w14:paraId="09B0E73F" w14:textId="51BFCCD6" w:rsidR="00474807" w:rsidRDefault="00474807" w:rsidP="004A1E20">
      <w:pPr>
        <w:pStyle w:val="Legend"/>
        <w:spacing w:line="360" w:lineRule="auto"/>
        <w:jc w:val="both"/>
        <w:rPr>
          <w:rFonts w:eastAsiaTheme="minorEastAsia"/>
          <w:b/>
          <w:bCs/>
          <w:lang w:eastAsia="zh-CN"/>
        </w:rPr>
      </w:pPr>
      <w:r>
        <w:t xml:space="preserve">The programmable metasurface (PMS) considered in this work operates on the aperture field distribution, whereas the radiated beam characteristics are observed in the angular-spectrum or far-field domain. The connection between these two domains is established through the two-dimensional Fourier transform. For an aperture field </w:t>
      </w:r>
      <w:proofErr w:type="gramStart"/>
      <w:r w:rsidRPr="00474807">
        <w:rPr>
          <w:rStyle w:val="katex-mathml"/>
          <w:i/>
          <w:iCs/>
        </w:rPr>
        <w:t>F</w:t>
      </w:r>
      <w:r>
        <w:rPr>
          <w:rStyle w:val="katex-mathml"/>
        </w:rPr>
        <w:t>(</w:t>
      </w:r>
      <w:proofErr w:type="gramEnd"/>
      <w:r w:rsidRPr="00474807">
        <w:rPr>
          <w:rStyle w:val="katex-mathml"/>
          <w:i/>
          <w:iCs/>
        </w:rPr>
        <w:t>x</w:t>
      </w:r>
      <w:r>
        <w:rPr>
          <w:rStyle w:val="katex-mathml"/>
        </w:rPr>
        <w:t xml:space="preserve">, </w:t>
      </w:r>
      <w:r w:rsidRPr="00474807">
        <w:rPr>
          <w:rStyle w:val="katex-mathml"/>
          <w:i/>
          <w:iCs/>
        </w:rPr>
        <w:t>y</w:t>
      </w:r>
      <w:r>
        <w:rPr>
          <w:rStyle w:val="katex-mathml"/>
        </w:rPr>
        <w:t>)</w:t>
      </w:r>
      <w:r>
        <w:t>, its angular-spectrum representation is defined as</w:t>
      </w:r>
    </w:p>
    <w:p w14:paraId="2F2EC8F2" w14:textId="1F7F2F33" w:rsidR="00474807" w:rsidRDefault="00474807" w:rsidP="00474807">
      <w:pPr>
        <w:pStyle w:val="MTDisplayEquation"/>
      </w:pPr>
      <w:r>
        <w:tab/>
      </w:r>
      <w:r w:rsidRPr="00474807">
        <w:rPr>
          <w:position w:val="-14"/>
        </w:rPr>
        <w:object w:dxaOrig="3739" w:dyaOrig="440" w14:anchorId="371E4A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55pt;height:22.55pt" o:ole="">
            <v:imagedata r:id="rId8" o:title=""/>
          </v:shape>
          <o:OLEObject Type="Embed" ProgID="Equation.DSMT4" ShapeID="_x0000_i1025" DrawAspect="Content" ObjectID="_1849693396" r:id="rId9"/>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(S1)</w:instrText>
      </w:r>
      <w:r>
        <w:fldChar w:fldCharType="end"/>
      </w:r>
    </w:p>
    <w:p w14:paraId="42489630" w14:textId="0DD1A8CA" w:rsidR="00474807" w:rsidRDefault="00474807" w:rsidP="004A1E20">
      <w:pPr>
        <w:pStyle w:val="Legend"/>
        <w:spacing w:line="360" w:lineRule="auto"/>
        <w:jc w:val="both"/>
        <w:rPr>
          <w:rFonts w:eastAsiaTheme="minorEastAsia"/>
          <w:b/>
          <w:bCs/>
          <w:lang w:eastAsia="zh-CN"/>
        </w:rPr>
      </w:pPr>
      <w:r>
        <w:t>with the corresponding inverse transform</w:t>
      </w:r>
    </w:p>
    <w:p w14:paraId="7775322F" w14:textId="27B6BB0C" w:rsidR="00474807" w:rsidRDefault="00474807" w:rsidP="00474807">
      <w:pPr>
        <w:pStyle w:val="MTDisplayEquation"/>
      </w:pPr>
      <w:r>
        <w:tab/>
      </w:r>
      <w:r w:rsidRPr="00474807">
        <w:rPr>
          <w:position w:val="-28"/>
        </w:rPr>
        <w:object w:dxaOrig="4459" w:dyaOrig="660" w14:anchorId="7B4F52AA">
          <v:shape id="_x0000_i1026" type="#_x0000_t75" style="width:223.5pt;height:33.8pt" o:ole="">
            <v:imagedata r:id="rId10" o:title=""/>
          </v:shape>
          <o:OLEObject Type="Embed" ProgID="Equation.DSMT4" ShapeID="_x0000_i1026" DrawAspect="Content" ObjectID="_1849693397" r:id="rId11"/>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(S2)</w:instrText>
      </w:r>
      <w:r>
        <w:fldChar w:fldCharType="end"/>
      </w:r>
    </w:p>
    <w:p w14:paraId="7504F56B" w14:textId="7A6B96A4" w:rsidR="00474807" w:rsidRDefault="00474807" w:rsidP="00474807">
      <w:pPr>
        <w:pStyle w:val="Legend"/>
        <w:spacing w:line="360" w:lineRule="auto"/>
        <w:ind w:firstLineChars="200" w:firstLine="480"/>
        <w:jc w:val="both"/>
        <w:rPr>
          <w:rFonts w:eastAsiaTheme="minorEastAsia"/>
          <w:b/>
          <w:bCs/>
          <w:lang w:eastAsia="zh-CN"/>
        </w:rPr>
      </w:pPr>
      <w:r>
        <w:t xml:space="preserve">Here, </w:t>
      </w:r>
      <w:proofErr w:type="spellStart"/>
      <w:r w:rsidRPr="00474807">
        <w:rPr>
          <w:rStyle w:val="mord"/>
          <w:i/>
          <w:iCs/>
        </w:rPr>
        <w:t>k</w:t>
      </w:r>
      <w:r w:rsidRPr="00474807">
        <w:rPr>
          <w:rStyle w:val="mord"/>
          <w:i/>
          <w:iCs/>
          <w:vertAlign w:val="subscript"/>
        </w:rPr>
        <w:t>x</w:t>
      </w:r>
      <w:proofErr w:type="spellEnd"/>
      <w:r w:rsidR="00F5194D">
        <w:rPr>
          <w:rStyle w:val="vlist-s"/>
        </w:rPr>
        <w:t xml:space="preserve"> </w:t>
      </w:r>
      <w:r>
        <w:t xml:space="preserve">and </w:t>
      </w:r>
      <w:proofErr w:type="spellStart"/>
      <w:r w:rsidRPr="00474807">
        <w:rPr>
          <w:rStyle w:val="mord"/>
          <w:i/>
          <w:iCs/>
        </w:rPr>
        <w:t>k</w:t>
      </w:r>
      <w:r w:rsidRPr="00474807">
        <w:rPr>
          <w:rStyle w:val="mord"/>
          <w:i/>
          <w:iCs/>
          <w:vertAlign w:val="subscript"/>
        </w:rPr>
        <w:t>y</w:t>
      </w:r>
      <w:proofErr w:type="spellEnd"/>
      <w:r>
        <w:t xml:space="preserve"> denote the transverse-wavevector components. Under the angular-spectrum framework, the field distribution over the PMS aperture and the radiated spatial spectrum </w:t>
      </w:r>
      <w:proofErr w:type="gramStart"/>
      <w:r>
        <w:t>form</w:t>
      </w:r>
      <w:proofErr w:type="gramEnd"/>
      <w:r>
        <w:t xml:space="preserve"> a Fourier-dual pair. Therefore, local phase coding on the metasurface aperture can be interpreted as a spectral-shaping mechanism in the radiated angular domain.</w:t>
      </w:r>
    </w:p>
    <w:p w14:paraId="520D4992" w14:textId="10C40C61" w:rsidR="00474807" w:rsidRDefault="00474807" w:rsidP="00474807">
      <w:pPr>
        <w:pStyle w:val="Legend"/>
        <w:spacing w:line="360" w:lineRule="auto"/>
        <w:ind w:firstLineChars="200" w:firstLine="480"/>
        <w:jc w:val="both"/>
      </w:pPr>
      <w:r>
        <w:t>In the present work, this Fourier-dual relationship is not introduced as a purely formal analogy to time-frequency signal processing. Rather, it provides the physical basis for transferring the multiplication–convolution relation from the aperture plane to the angular-spectrum domain, thereby allowing the PMS to be interpreted as a convolutional remapping operator acting on a multiplexed structured wave.</w:t>
      </w:r>
    </w:p>
    <w:p w14:paraId="1BB9CC1D" w14:textId="10C40C61" w:rsidR="00474807" w:rsidRDefault="00474807" w:rsidP="00474807">
      <w:pPr>
        <w:pStyle w:val="Legend"/>
        <w:spacing w:beforeLines="50" w:before="156" w:afterLines="50" w:after="156" w:line="360" w:lineRule="auto"/>
        <w:jc w:val="both"/>
        <w:rPr>
          <w:rFonts w:eastAsiaTheme="minorEastAsia"/>
          <w:b/>
          <w:bCs/>
          <w:lang w:eastAsia="zh-CN"/>
        </w:rPr>
      </w:pPr>
      <w:r w:rsidRPr="004A1E20">
        <w:rPr>
          <w:rFonts w:eastAsiaTheme="minorEastAsia"/>
          <w:b/>
          <w:bCs/>
          <w:lang w:eastAsia="zh-CN"/>
        </w:rPr>
        <w:t>S1.</w:t>
      </w:r>
      <w:r>
        <w:rPr>
          <w:rFonts w:eastAsiaTheme="minorEastAsia"/>
          <w:b/>
          <w:bCs/>
          <w:lang w:eastAsia="zh-CN"/>
        </w:rPr>
        <w:t>2</w:t>
      </w:r>
      <w:r w:rsidRPr="004A1E20">
        <w:rPr>
          <w:rFonts w:eastAsiaTheme="minorEastAsia"/>
          <w:b/>
          <w:bCs/>
          <w:lang w:eastAsia="zh-CN"/>
        </w:rPr>
        <w:t xml:space="preserve"> </w:t>
      </w:r>
      <w:r w:rsidRPr="00474807">
        <w:rPr>
          <w:rFonts w:eastAsiaTheme="minorEastAsia"/>
          <w:b/>
          <w:bCs/>
          <w:lang w:eastAsia="zh-CN"/>
        </w:rPr>
        <w:t>Multiplexed OAM Input Basis and Angular Orthogonality</w:t>
      </w:r>
    </w:p>
    <w:p w14:paraId="6B9A5B9F" w14:textId="40283723" w:rsidR="00474807" w:rsidRDefault="00474807" w:rsidP="004A1E20">
      <w:pPr>
        <w:pStyle w:val="Legend"/>
        <w:spacing w:line="360" w:lineRule="auto"/>
        <w:jc w:val="both"/>
        <w:rPr>
          <w:rFonts w:eastAsiaTheme="minorEastAsia"/>
          <w:b/>
          <w:bCs/>
          <w:lang w:eastAsia="zh-CN"/>
        </w:rPr>
      </w:pPr>
      <w:r>
        <w:t>The feed-side Butler-matrix-fed UCA synthesizes the incident field on the PMS aperture as a superposition of multiple OAM modes,</w:t>
      </w:r>
    </w:p>
    <w:p w14:paraId="500094D1" w14:textId="33AA4435" w:rsidR="00474807" w:rsidRDefault="00474807" w:rsidP="00474807">
      <w:pPr>
        <w:pStyle w:val="MTDisplayEquation"/>
      </w:pPr>
      <w:r>
        <w:tab/>
      </w:r>
      <w:r w:rsidRPr="00474807">
        <w:rPr>
          <w:position w:val="-28"/>
        </w:rPr>
        <w:object w:dxaOrig="2520" w:dyaOrig="540" w14:anchorId="50B019A7">
          <v:shape id="_x0000_i1027" type="#_x0000_t75" style="width:125.2pt;height:26.9pt" o:ole="">
            <v:imagedata r:id="rId12" o:title=""/>
          </v:shape>
          <o:OLEObject Type="Embed" ProgID="Equation.DSMT4" ShapeID="_x0000_i1027" DrawAspect="Content" ObjectID="_1849693398" r:id="rId13"/>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(S3)</w:instrText>
      </w:r>
      <w:r>
        <w:fldChar w:fldCharType="end"/>
      </w:r>
    </w:p>
    <w:p w14:paraId="3224E5D1" w14:textId="3DD9C646" w:rsidR="00474807" w:rsidRDefault="00474807" w:rsidP="004A1E20">
      <w:pPr>
        <w:pStyle w:val="Legend"/>
        <w:spacing w:line="360" w:lineRule="auto"/>
        <w:jc w:val="both"/>
        <w:rPr>
          <w:rFonts w:eastAsiaTheme="minorEastAsia"/>
          <w:lang w:eastAsia="zh-CN"/>
        </w:rPr>
      </w:pPr>
      <w:r w:rsidRPr="00814D03">
        <w:rPr>
          <w:rFonts w:eastAsiaTheme="minorEastAsia"/>
          <w:lang w:eastAsia="zh-CN"/>
        </w:rPr>
        <w:lastRenderedPageBreak/>
        <w:t xml:space="preserve">where </w:t>
      </w:r>
      <w:r w:rsidRPr="004736CC">
        <w:rPr>
          <w:position w:val="-6"/>
        </w:rPr>
        <w:object w:dxaOrig="240" w:dyaOrig="279" w14:anchorId="1E2C535D">
          <v:shape id="_x0000_i1028" type="#_x0000_t75" style="width:11.25pt;height:14.4pt" o:ole="">
            <v:imagedata r:id="rId14" o:title=""/>
          </v:shape>
          <o:OLEObject Type="Embed" ProgID="Equation.DSMT4" ShapeID="_x0000_i1028" DrawAspect="Content" ObjectID="_1849693399" r:id="rId15"/>
        </w:object>
      </w:r>
      <w:r>
        <w:t xml:space="preserve"> </w:t>
      </w:r>
      <w:r w:rsidRPr="00814D03">
        <w:rPr>
          <w:rFonts w:eastAsiaTheme="minorEastAsia"/>
          <w:lang w:eastAsia="zh-CN"/>
        </w:rPr>
        <w:t xml:space="preserve">denotes the set of multiplexed OAM modes, </w:t>
      </w:r>
      <w:r w:rsidRPr="00814D03">
        <w:rPr>
          <w:rFonts w:eastAsiaTheme="minorEastAsia"/>
          <w:i/>
          <w:iCs/>
          <w:lang w:eastAsia="zh-CN"/>
        </w:rPr>
        <w:t>a</w:t>
      </w:r>
      <w:r w:rsidRPr="00814D03">
        <w:rPr>
          <w:rFonts w:eastAsiaTheme="minorEastAsia"/>
          <w:i/>
          <w:iCs/>
          <w:vertAlign w:val="subscript"/>
          <w:lang w:eastAsia="zh-CN"/>
        </w:rPr>
        <w:t>ℓ</w:t>
      </w:r>
      <w:r w:rsidRPr="00814D03">
        <w:rPr>
          <w:rFonts w:eastAsiaTheme="minorEastAsia"/>
          <w:vertAlign w:val="subscript"/>
          <w:lang w:eastAsia="zh-CN"/>
        </w:rPr>
        <w:t xml:space="preserve"> </w:t>
      </w:r>
      <w:r w:rsidRPr="00814D03">
        <w:rPr>
          <w:rFonts w:eastAsiaTheme="minorEastAsia"/>
          <w:lang w:eastAsia="zh-CN"/>
        </w:rPr>
        <w:t xml:space="preserve">is the complex weighting coefficient determined by the multi-port excitation state, and </w:t>
      </w:r>
      <w:r w:rsidRPr="00814D03">
        <w:rPr>
          <w:rFonts w:eastAsiaTheme="minorEastAsia"/>
          <w:i/>
          <w:iCs/>
          <w:lang w:eastAsia="zh-CN"/>
        </w:rPr>
        <w:t>u</w:t>
      </w:r>
      <w:r w:rsidRPr="00814D03">
        <w:rPr>
          <w:rFonts w:eastAsiaTheme="minorEastAsia"/>
          <w:i/>
          <w:iCs/>
          <w:vertAlign w:val="subscript"/>
          <w:lang w:eastAsia="zh-CN"/>
        </w:rPr>
        <w:t>ℓ</w:t>
      </w:r>
      <w:r w:rsidRPr="00814D03">
        <w:rPr>
          <w:rFonts w:eastAsiaTheme="minorEastAsia"/>
          <w:lang w:eastAsia="zh-CN"/>
        </w:rPr>
        <w:t>(</w:t>
      </w:r>
      <w:r w:rsidRPr="00814D03">
        <w:rPr>
          <w:rFonts w:eastAsiaTheme="minorEastAsia"/>
          <w:i/>
          <w:iCs/>
          <w:lang w:eastAsia="zh-CN"/>
        </w:rPr>
        <w:t>r</w:t>
      </w:r>
      <w:r w:rsidRPr="00814D03">
        <w:rPr>
          <w:rFonts w:eastAsiaTheme="minorEastAsia"/>
          <w:lang w:eastAsia="zh-CN"/>
        </w:rPr>
        <w:t>)</w:t>
      </w:r>
      <w:proofErr w:type="spellStart"/>
      <w:r w:rsidRPr="00814D03">
        <w:rPr>
          <w:rFonts w:eastAsiaTheme="minorEastAsia"/>
          <w:lang w:eastAsia="zh-CN"/>
        </w:rPr>
        <w:t>e</w:t>
      </w:r>
      <w:r w:rsidRPr="00814D03">
        <w:rPr>
          <w:rFonts w:eastAsiaTheme="minorEastAsia"/>
          <w:i/>
          <w:iCs/>
          <w:vertAlign w:val="superscript"/>
          <w:lang w:eastAsia="zh-CN"/>
        </w:rPr>
        <w:t>j</w:t>
      </w:r>
      <w:proofErr w:type="spellEnd"/>
      <w:r w:rsidRPr="00814D03">
        <w:rPr>
          <w:rFonts w:eastAsiaTheme="minorEastAsia"/>
          <w:i/>
          <w:iCs/>
          <w:vertAlign w:val="superscript"/>
          <w:lang w:eastAsia="zh-CN"/>
        </w:rPr>
        <w:t>ℓφ</w:t>
      </w:r>
      <w:r w:rsidRPr="00814D03">
        <w:rPr>
          <w:rFonts w:eastAsiaTheme="minorEastAsia"/>
          <w:lang w:eastAsia="zh-CN"/>
        </w:rPr>
        <w:t xml:space="preserve"> represents the </w:t>
      </w:r>
      <w:r w:rsidRPr="00814D03">
        <w:rPr>
          <w:rFonts w:eastAsiaTheme="minorEastAsia"/>
          <w:i/>
          <w:iCs/>
          <w:lang w:eastAsia="zh-CN"/>
        </w:rPr>
        <w:t>ℓ</w:t>
      </w:r>
      <w:r w:rsidRPr="00814D03">
        <w:rPr>
          <w:rFonts w:eastAsiaTheme="minorEastAsia"/>
          <w:lang w:eastAsia="zh-CN"/>
        </w:rPr>
        <w:t>-</w:t>
      </w:r>
      <w:proofErr w:type="spellStart"/>
      <w:r w:rsidRPr="00814D03">
        <w:rPr>
          <w:rFonts w:eastAsiaTheme="minorEastAsia"/>
          <w:lang w:eastAsia="zh-CN"/>
        </w:rPr>
        <w:t>th</w:t>
      </w:r>
      <w:proofErr w:type="spellEnd"/>
      <w:r w:rsidRPr="00814D03">
        <w:rPr>
          <w:rFonts w:eastAsiaTheme="minorEastAsia"/>
          <w:lang w:eastAsia="zh-CN"/>
        </w:rPr>
        <w:t xml:space="preserve"> OAM modal basis on the PMS aperture.</w:t>
      </w:r>
    </w:p>
    <w:p w14:paraId="66983E86" w14:textId="57FAC452" w:rsidR="00474807" w:rsidRDefault="00474807" w:rsidP="00474807">
      <w:pPr>
        <w:pStyle w:val="Legend"/>
        <w:spacing w:line="360" w:lineRule="auto"/>
        <w:ind w:firstLineChars="200" w:firstLine="480"/>
        <w:jc w:val="both"/>
        <w:rPr>
          <w:rFonts w:eastAsiaTheme="minorEastAsia"/>
          <w:b/>
          <w:bCs/>
          <w:lang w:eastAsia="zh-CN"/>
        </w:rPr>
      </w:pPr>
      <w:r>
        <w:t xml:space="preserve">The basis of OAM multiplexing lies in the orthogonality of the angular harmonic functions </w:t>
      </w:r>
      <w:proofErr w:type="spellStart"/>
      <w:r w:rsidRPr="00814D03">
        <w:rPr>
          <w:rFonts w:eastAsiaTheme="minorEastAsia"/>
          <w:lang w:eastAsia="zh-CN"/>
        </w:rPr>
        <w:t>e</w:t>
      </w:r>
      <w:r w:rsidRPr="00814D03">
        <w:rPr>
          <w:rFonts w:eastAsiaTheme="minorEastAsia"/>
          <w:i/>
          <w:iCs/>
          <w:vertAlign w:val="superscript"/>
          <w:lang w:eastAsia="zh-CN"/>
        </w:rPr>
        <w:t>j</w:t>
      </w:r>
      <w:proofErr w:type="spellEnd"/>
      <w:r w:rsidRPr="00814D03">
        <w:rPr>
          <w:rFonts w:eastAsiaTheme="minorEastAsia"/>
          <w:i/>
          <w:iCs/>
          <w:vertAlign w:val="superscript"/>
          <w:lang w:eastAsia="zh-CN"/>
        </w:rPr>
        <w:t>ℓφ</w:t>
      </w:r>
      <w:r>
        <w:t xml:space="preserve">. For two modes with topological charges </w:t>
      </w:r>
      <w:r>
        <w:rPr>
          <w:rStyle w:val="katex-mathml"/>
        </w:rPr>
        <w:t>ℓ</w:t>
      </w:r>
      <w:r>
        <w:t xml:space="preserve"> and </w:t>
      </w:r>
      <w:r>
        <w:rPr>
          <w:rStyle w:val="katex-mathml"/>
        </w:rPr>
        <w:t>ℓ′</w:t>
      </w:r>
      <w:r>
        <w:t>,</w:t>
      </w:r>
    </w:p>
    <w:p w14:paraId="3E4499D5" w14:textId="0505F70A" w:rsidR="00474807" w:rsidRDefault="00474807" w:rsidP="00474807">
      <w:pPr>
        <w:pStyle w:val="MTDisplayEquation"/>
      </w:pPr>
      <w:r>
        <w:tab/>
      </w:r>
      <w:r w:rsidRPr="00474807">
        <w:rPr>
          <w:position w:val="-18"/>
        </w:rPr>
        <w:object w:dxaOrig="2220" w:dyaOrig="520" w14:anchorId="0697DDFF">
          <v:shape id="_x0000_i1029" type="#_x0000_t75" style="width:110.2pt;height:26.3pt" o:ole="">
            <v:imagedata r:id="rId16" o:title=""/>
          </v:shape>
          <o:OLEObject Type="Embed" ProgID="Equation.DSMT4" ShapeID="_x0000_i1029" DrawAspect="Content" ObjectID="_1849693400" r:id="rId17"/>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(S4)</w:instrText>
      </w:r>
      <w:r>
        <w:fldChar w:fldCharType="end"/>
      </w:r>
    </w:p>
    <w:p w14:paraId="277A0A8C" w14:textId="55B5FFB8" w:rsidR="00474807" w:rsidRDefault="00474807" w:rsidP="004A1E20">
      <w:pPr>
        <w:pStyle w:val="Legend"/>
        <w:spacing w:line="360" w:lineRule="auto"/>
        <w:jc w:val="both"/>
        <w:rPr>
          <w:rFonts w:eastAsiaTheme="minorEastAsia"/>
          <w:b/>
          <w:bCs/>
          <w:lang w:eastAsia="zh-CN"/>
        </w:rPr>
      </w:pPr>
      <w:r>
        <w:t xml:space="preserve">where </w:t>
      </w:r>
      <w:r w:rsidRPr="00474807">
        <w:rPr>
          <w:rStyle w:val="katex-mathml"/>
          <w:i/>
          <w:iCs/>
        </w:rPr>
        <w:t>δ</w:t>
      </w:r>
      <w:r w:rsidRPr="00474807">
        <w:rPr>
          <w:rStyle w:val="katex-mathml"/>
          <w:vertAlign w:val="subscript"/>
        </w:rPr>
        <w:t>ℓℓ′</w:t>
      </w:r>
      <w:r>
        <w:t xml:space="preserve"> is the Kronecker delta. Equation (S4) shows that the angular dependence of different OAM modes is mutually orthogonal over the full azimuthal interval, which provides the physical basis for mode distinguishability and multiplexed transmission.</w:t>
      </w:r>
    </w:p>
    <w:p w14:paraId="474DC69D" w14:textId="583F1240" w:rsidR="00474807" w:rsidRDefault="00474807" w:rsidP="00474807">
      <w:pPr>
        <w:pStyle w:val="Legend"/>
        <w:spacing w:line="360" w:lineRule="auto"/>
        <w:ind w:firstLineChars="200" w:firstLine="480"/>
        <w:jc w:val="both"/>
      </w:pPr>
      <w:r>
        <w:t>It is important to emphasize that this modal orthogonality is established at the feed side and is not created by the PMS. The role of the PMS is instead to act on the multiplexed composite field through a shared aperture operator and to preserve the physically meaningful separability of the modal content under collective steering and propagation shaping.</w:t>
      </w:r>
    </w:p>
    <w:p w14:paraId="68D95BDC" w14:textId="590B8F7A" w:rsidR="00474807" w:rsidRDefault="00474807" w:rsidP="00474807">
      <w:pPr>
        <w:pStyle w:val="Legend"/>
        <w:spacing w:beforeLines="50" w:before="156" w:afterLines="50" w:after="156" w:line="360" w:lineRule="auto"/>
        <w:jc w:val="both"/>
        <w:rPr>
          <w:rFonts w:eastAsiaTheme="minorEastAsia"/>
          <w:b/>
          <w:bCs/>
          <w:lang w:eastAsia="zh-CN"/>
        </w:rPr>
      </w:pPr>
      <w:r w:rsidRPr="004A1E20">
        <w:rPr>
          <w:rFonts w:eastAsiaTheme="minorEastAsia"/>
          <w:b/>
          <w:bCs/>
          <w:lang w:eastAsia="zh-CN"/>
        </w:rPr>
        <w:t>S1.</w:t>
      </w:r>
      <w:r>
        <w:rPr>
          <w:rFonts w:eastAsiaTheme="minorEastAsia"/>
          <w:b/>
          <w:bCs/>
          <w:lang w:eastAsia="zh-CN"/>
        </w:rPr>
        <w:t>3</w:t>
      </w:r>
      <w:r w:rsidRPr="004A1E20">
        <w:rPr>
          <w:rFonts w:eastAsiaTheme="minorEastAsia"/>
          <w:b/>
          <w:bCs/>
          <w:lang w:eastAsia="zh-CN"/>
        </w:rPr>
        <w:t xml:space="preserve"> </w:t>
      </w:r>
      <w:r w:rsidRPr="00474807">
        <w:rPr>
          <w:rFonts w:eastAsiaTheme="minorEastAsia"/>
          <w:b/>
          <w:bCs/>
          <w:lang w:eastAsia="zh-CN"/>
        </w:rPr>
        <w:t>Aperture-Domain Multiplication and Angular-Spectrum Convolution</w:t>
      </w:r>
    </w:p>
    <w:p w14:paraId="0D7F5480" w14:textId="1ED4A1EF" w:rsidR="00474807" w:rsidRPr="00474807" w:rsidRDefault="00474807" w:rsidP="00474807">
      <w:pPr>
        <w:pStyle w:val="Legend"/>
        <w:spacing w:line="360" w:lineRule="auto"/>
        <w:jc w:val="both"/>
      </w:pPr>
      <w:r>
        <w:t>The PMS is described by an aperture-level transmission function</w:t>
      </w:r>
    </w:p>
    <w:p w14:paraId="0A0C437B" w14:textId="2A6895C8" w:rsidR="00474807" w:rsidRDefault="00474807" w:rsidP="00474807">
      <w:pPr>
        <w:pStyle w:val="MTDisplayEquation"/>
      </w:pPr>
      <w:r>
        <w:tab/>
      </w:r>
      <w:r w:rsidRPr="00474807">
        <w:rPr>
          <w:position w:val="-10"/>
        </w:rPr>
        <w:object w:dxaOrig="2439" w:dyaOrig="360" w14:anchorId="286C0381">
          <v:shape id="_x0000_i1030" type="#_x0000_t75" style="width:121.45pt;height:18.8pt" o:ole="">
            <v:imagedata r:id="rId18" o:title=""/>
          </v:shape>
          <o:OLEObject Type="Embed" ProgID="Equation.DSMT4" ShapeID="_x0000_i1030" DrawAspect="Content" ObjectID="_1849693401" r:id="rId19"/>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(S5)</w:instrText>
      </w:r>
      <w:r>
        <w:fldChar w:fldCharType="end"/>
      </w:r>
    </w:p>
    <w:p w14:paraId="006983E2" w14:textId="6A58C722" w:rsidR="00474807" w:rsidRDefault="00474807" w:rsidP="004A1E20">
      <w:pPr>
        <w:pStyle w:val="Legend"/>
        <w:spacing w:line="360" w:lineRule="auto"/>
        <w:jc w:val="both"/>
        <w:rPr>
          <w:rFonts w:eastAsiaTheme="minorEastAsia"/>
          <w:b/>
          <w:bCs/>
          <w:lang w:eastAsia="zh-CN"/>
        </w:rPr>
      </w:pPr>
      <w:r>
        <w:t xml:space="preserve">where </w:t>
      </w:r>
      <w:proofErr w:type="gramStart"/>
      <w:r w:rsidRPr="00814D03">
        <w:rPr>
          <w:i/>
          <w:iCs/>
        </w:rPr>
        <w:t>A</w:t>
      </w:r>
      <w:r w:rsidRPr="00814D03">
        <w:t>(</w:t>
      </w:r>
      <w:proofErr w:type="gramEnd"/>
      <w:r w:rsidRPr="00814D03">
        <w:rPr>
          <w:i/>
          <w:iCs/>
        </w:rPr>
        <w:t>x</w:t>
      </w:r>
      <w:r w:rsidRPr="00814D03">
        <w:t>,</w:t>
      </w:r>
      <w:r>
        <w:t xml:space="preserve"> </w:t>
      </w:r>
      <w:r w:rsidRPr="00814D03">
        <w:rPr>
          <w:i/>
          <w:iCs/>
        </w:rPr>
        <w:t>y</w:t>
      </w:r>
      <w:r w:rsidRPr="00814D03">
        <w:t>)</w:t>
      </w:r>
      <w:r>
        <w:t xml:space="preserve"> and </w:t>
      </w:r>
      <w:r w:rsidRPr="00814D03">
        <w:t>Φ</w:t>
      </w:r>
      <w:r w:rsidRPr="00814D03">
        <w:rPr>
          <w:i/>
          <w:iCs/>
          <w:vertAlign w:val="subscript"/>
        </w:rPr>
        <w:t>T</w:t>
      </w:r>
      <w:r w:rsidRPr="00814D03">
        <w:t>(</w:t>
      </w:r>
      <w:r w:rsidRPr="00814D03">
        <w:rPr>
          <w:i/>
          <w:iCs/>
        </w:rPr>
        <w:t>x</w:t>
      </w:r>
      <w:r w:rsidRPr="00814D03">
        <w:t>,</w:t>
      </w:r>
      <w:r>
        <w:t xml:space="preserve"> </w:t>
      </w:r>
      <w:r w:rsidRPr="00814D03">
        <w:rPr>
          <w:i/>
          <w:iCs/>
        </w:rPr>
        <w:t>y</w:t>
      </w:r>
      <w:r w:rsidRPr="00814D03">
        <w:t>)</w:t>
      </w:r>
      <w:r>
        <w:t xml:space="preserve"> </w:t>
      </w:r>
      <w:r w:rsidRPr="00474807">
        <w:t>are the local amplitude and phase responses, respectively. Since the PMS in the present design is primarily phase-modulated, the amplitude variation is neglected to first order, so that</w:t>
      </w:r>
    </w:p>
    <w:p w14:paraId="4291C3D3" w14:textId="7D521659" w:rsidR="00474807" w:rsidRDefault="00474807" w:rsidP="00474807">
      <w:pPr>
        <w:pStyle w:val="MTDisplayEquation"/>
      </w:pPr>
      <w:r>
        <w:tab/>
      </w:r>
      <w:r w:rsidRPr="00474807">
        <w:rPr>
          <w:position w:val="-10"/>
        </w:rPr>
        <w:object w:dxaOrig="1740" w:dyaOrig="360" w14:anchorId="697D8C28">
          <v:shape id="_x0000_i1031" type="#_x0000_t75" style="width:87.05pt;height:18.8pt" o:ole="">
            <v:imagedata r:id="rId20" o:title=""/>
          </v:shape>
          <o:OLEObject Type="Embed" ProgID="Equation.DSMT4" ShapeID="_x0000_i1031" DrawAspect="Content" ObjectID="_1849693402" r:id="rId21"/>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(S6)</w:instrText>
      </w:r>
      <w:r>
        <w:fldChar w:fldCharType="end"/>
      </w:r>
    </w:p>
    <w:p w14:paraId="71F38CC8" w14:textId="52622028" w:rsidR="00474807" w:rsidRDefault="00474807" w:rsidP="00474807">
      <w:pPr>
        <w:pStyle w:val="Legend"/>
        <w:spacing w:line="360" w:lineRule="auto"/>
        <w:ind w:firstLineChars="200" w:firstLine="480"/>
        <w:jc w:val="both"/>
        <w:rPr>
          <w:rFonts w:eastAsiaTheme="minorEastAsia"/>
          <w:b/>
          <w:bCs/>
          <w:lang w:eastAsia="zh-CN"/>
        </w:rPr>
      </w:pPr>
      <w:r>
        <w:t>The transmitted aperture field is then</w:t>
      </w:r>
    </w:p>
    <w:p w14:paraId="3CD81B0E" w14:textId="430E8136" w:rsidR="00474807" w:rsidRDefault="00474807" w:rsidP="00474807">
      <w:pPr>
        <w:pStyle w:val="MTDisplayEquation"/>
      </w:pPr>
      <w:r>
        <w:tab/>
      </w:r>
      <w:r w:rsidRPr="00474807">
        <w:rPr>
          <w:position w:val="-12"/>
        </w:rPr>
        <w:object w:dxaOrig="2720" w:dyaOrig="360" w14:anchorId="24BC1F10">
          <v:shape id="_x0000_i1032" type="#_x0000_t75" style="width:135.85pt;height:18.8pt" o:ole="">
            <v:imagedata r:id="rId22" o:title=""/>
          </v:shape>
          <o:OLEObject Type="Embed" ProgID="Equation.DSMT4" ShapeID="_x0000_i1032" DrawAspect="Content" ObjectID="_1849693403" r:id="rId23"/>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(S7)</w:instrText>
      </w:r>
      <w:r>
        <w:fldChar w:fldCharType="end"/>
      </w:r>
    </w:p>
    <w:p w14:paraId="1EFB2934" w14:textId="6BD1155D" w:rsidR="00474807" w:rsidRPr="00474807" w:rsidRDefault="00474807" w:rsidP="00474807">
      <w:pPr>
        <w:pStyle w:val="Legend"/>
        <w:spacing w:line="360" w:lineRule="auto"/>
        <w:ind w:firstLineChars="200" w:firstLine="480"/>
        <w:jc w:val="both"/>
      </w:pPr>
      <w:r w:rsidRPr="00474807">
        <w:t>Applying the two-dimensional Fourier transform to Equation (S7) yields</w:t>
      </w:r>
    </w:p>
    <w:p w14:paraId="022EBEF7" w14:textId="181C946A" w:rsidR="00474807" w:rsidRDefault="00474807" w:rsidP="00474807">
      <w:pPr>
        <w:pStyle w:val="MTDisplayEquation"/>
      </w:pPr>
      <w:r>
        <w:tab/>
      </w:r>
      <w:r w:rsidRPr="00474807">
        <w:rPr>
          <w:position w:val="-14"/>
        </w:rPr>
        <w:object w:dxaOrig="3340" w:dyaOrig="400" w14:anchorId="2B503BC7">
          <v:shape id="_x0000_i1033" type="#_x0000_t75" style="width:167.15pt;height:19.4pt" o:ole="">
            <v:imagedata r:id="rId24" o:title=""/>
          </v:shape>
          <o:OLEObject Type="Embed" ProgID="Equation.DSMT4" ShapeID="_x0000_i1033" DrawAspect="Content" ObjectID="_1849693404" r:id="rId25"/>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(S8)</w:instrText>
      </w:r>
      <w:r>
        <w:fldChar w:fldCharType="end"/>
      </w:r>
    </w:p>
    <w:p w14:paraId="24E3878D" w14:textId="120560B4" w:rsidR="00474807" w:rsidRDefault="00474807" w:rsidP="00474807">
      <w:pPr>
        <w:pStyle w:val="Legend"/>
        <w:spacing w:line="360" w:lineRule="auto"/>
        <w:ind w:firstLineChars="200" w:firstLine="480"/>
        <w:jc w:val="both"/>
        <w:rPr>
          <w:rFonts w:eastAsiaTheme="minorEastAsia"/>
          <w:b/>
          <w:bCs/>
          <w:lang w:eastAsia="zh-CN"/>
        </w:rPr>
      </w:pPr>
      <w:r>
        <w:t>According to the multiplication–convolution theorem,</w:t>
      </w:r>
    </w:p>
    <w:p w14:paraId="29D73E0F" w14:textId="3A520A03" w:rsidR="00474807" w:rsidRDefault="00474807" w:rsidP="00474807">
      <w:pPr>
        <w:pStyle w:val="MTDisplayEquation"/>
      </w:pPr>
      <w:r>
        <w:tab/>
      </w:r>
      <w:r w:rsidRPr="00474807">
        <w:rPr>
          <w:position w:val="-14"/>
        </w:rPr>
        <w:object w:dxaOrig="3460" w:dyaOrig="400" w14:anchorId="112C2C93">
          <v:shape id="_x0000_i1034" type="#_x0000_t75" style="width:173.45pt;height:19.4pt" o:ole="">
            <v:imagedata r:id="rId26" o:title=""/>
          </v:shape>
          <o:OLEObject Type="Embed" ProgID="Equation.DSMT4" ShapeID="_x0000_i1034" DrawAspect="Content" ObjectID="_1849693405" r:id="rId27"/>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(S9)</w:instrText>
      </w:r>
      <w:r>
        <w:fldChar w:fldCharType="end"/>
      </w:r>
    </w:p>
    <w:p w14:paraId="7B8E1BA9" w14:textId="035B2614" w:rsidR="00474807" w:rsidRDefault="00474807" w:rsidP="00474807">
      <w:pPr>
        <w:pStyle w:val="Legend"/>
        <w:spacing w:line="360" w:lineRule="auto"/>
        <w:jc w:val="both"/>
        <w:rPr>
          <w:lang w:eastAsia="zh-CN"/>
        </w:rPr>
      </w:pPr>
      <w:r w:rsidRPr="00814D03">
        <w:lastRenderedPageBreak/>
        <w:t xml:space="preserve">where </w:t>
      </w:r>
      <w:r w:rsidRPr="00814D03">
        <w:rPr>
          <w:rFonts w:ascii="MS Mincho" w:hAnsi="MS Mincho" w:cs="MS Mincho" w:hint="eastAsia"/>
          <w:b/>
          <w:bCs/>
        </w:rPr>
        <w:t>∗</w:t>
      </w:r>
      <w:r w:rsidRPr="00814D03">
        <w:rPr>
          <w:b/>
          <w:bCs/>
        </w:rPr>
        <w:t xml:space="preserve"> </w:t>
      </w:r>
      <w:r w:rsidRPr="00814D03">
        <w:t>denotes</w:t>
      </w:r>
      <w:r w:rsidRPr="00474807">
        <w:t xml:space="preserve"> </w:t>
      </w:r>
      <w:r>
        <w:t>convolution in the</w:t>
      </w:r>
      <w:r w:rsidRPr="00474807">
        <w:rPr>
          <w:i/>
          <w:iCs/>
        </w:rPr>
        <w:t xml:space="preserve"> </w:t>
      </w:r>
      <w:r w:rsidRPr="00474807">
        <w:t>(</w:t>
      </w:r>
      <w:proofErr w:type="spellStart"/>
      <w:r w:rsidRPr="00474807">
        <w:rPr>
          <w:rStyle w:val="mord"/>
          <w:i/>
          <w:iCs/>
        </w:rPr>
        <w:t>k</w:t>
      </w:r>
      <w:r w:rsidRPr="00474807">
        <w:rPr>
          <w:rStyle w:val="mord"/>
          <w:i/>
          <w:iCs/>
          <w:vertAlign w:val="subscript"/>
        </w:rPr>
        <w:t>x</w:t>
      </w:r>
      <w:proofErr w:type="spellEnd"/>
      <w:r>
        <w:t xml:space="preserve">, </w:t>
      </w:r>
      <w:proofErr w:type="spellStart"/>
      <w:r w:rsidRPr="00474807">
        <w:rPr>
          <w:rStyle w:val="mord"/>
          <w:i/>
          <w:iCs/>
        </w:rPr>
        <w:t>k</w:t>
      </w:r>
      <w:r w:rsidRPr="00474807">
        <w:rPr>
          <w:rStyle w:val="mord"/>
          <w:i/>
          <w:iCs/>
          <w:vertAlign w:val="subscript"/>
        </w:rPr>
        <w:t>y</w:t>
      </w:r>
      <w:proofErr w:type="spellEnd"/>
      <w:r w:rsidRPr="00474807">
        <w:rPr>
          <w:rStyle w:val="vlist-s"/>
        </w:rPr>
        <w:t>)</w:t>
      </w:r>
      <w:r w:rsidRPr="00474807">
        <w:t xml:space="preserve"> </w:t>
      </w:r>
      <w:r w:rsidRPr="00474807">
        <w:rPr>
          <w:rStyle w:val="vlist-s"/>
        </w:rPr>
        <w:t>domain. Substituting the multiplexed OAM expansion into Equation (S9) gives</w:t>
      </w:r>
    </w:p>
    <w:p w14:paraId="384ECBA4" w14:textId="7555E9D2" w:rsidR="00474807" w:rsidRDefault="00474807" w:rsidP="00474807">
      <w:pPr>
        <w:pStyle w:val="MTDisplayEquation"/>
      </w:pPr>
      <w:r>
        <w:tab/>
      </w:r>
      <w:r w:rsidRPr="00474807">
        <w:rPr>
          <w:position w:val="-30"/>
        </w:rPr>
        <w:object w:dxaOrig="4080" w:dyaOrig="720" w14:anchorId="606AEE53">
          <v:shape id="_x0000_i1035" type="#_x0000_t75" style="width:204.1pt;height:36.3pt" o:ole="">
            <v:imagedata r:id="rId28" o:title=""/>
          </v:shape>
          <o:OLEObject Type="Embed" ProgID="Equation.DSMT4" ShapeID="_x0000_i1035" DrawAspect="Content" ObjectID="_1849693406" r:id="rId29"/>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(S10)</w:instrText>
      </w:r>
      <w:r>
        <w:fldChar w:fldCharType="end"/>
      </w:r>
    </w:p>
    <w:p w14:paraId="59BD17C7" w14:textId="3B2AA4AE" w:rsidR="00474807" w:rsidRPr="00474807" w:rsidRDefault="00474807" w:rsidP="004A1E20">
      <w:pPr>
        <w:pStyle w:val="Legend"/>
        <w:spacing w:line="360" w:lineRule="auto"/>
        <w:jc w:val="both"/>
      </w:pPr>
      <w:r w:rsidRPr="00814D03">
        <w:t>and, by linearity,</w:t>
      </w:r>
    </w:p>
    <w:p w14:paraId="46935D33" w14:textId="10DC8550" w:rsidR="00474807" w:rsidRDefault="00474807" w:rsidP="00474807">
      <w:pPr>
        <w:pStyle w:val="MTDisplayEquation"/>
      </w:pPr>
      <w:r>
        <w:tab/>
      </w:r>
      <w:r w:rsidRPr="00474807">
        <w:rPr>
          <w:position w:val="-28"/>
        </w:rPr>
        <w:object w:dxaOrig="4140" w:dyaOrig="560" w14:anchorId="3B396906">
          <v:shape id="_x0000_i1036" type="#_x0000_t75" style="width:207.85pt;height:28.15pt" o:ole="">
            <v:imagedata r:id="rId30" o:title=""/>
          </v:shape>
          <o:OLEObject Type="Embed" ProgID="Equation.DSMT4" ShapeID="_x0000_i1036" DrawAspect="Content" ObjectID="_1849693407" r:id="rId31"/>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(S11)</w:instrText>
      </w:r>
      <w:r>
        <w:fldChar w:fldCharType="end"/>
      </w:r>
    </w:p>
    <w:p w14:paraId="0AF92D95" w14:textId="459E9944" w:rsidR="00474807" w:rsidRDefault="00474807" w:rsidP="00474807">
      <w:pPr>
        <w:pStyle w:val="Legend"/>
        <w:spacing w:line="360" w:lineRule="auto"/>
        <w:ind w:firstLineChars="200" w:firstLine="480"/>
        <w:jc w:val="both"/>
        <w:rPr>
          <w:rFonts w:eastAsiaTheme="minorEastAsia"/>
          <w:b/>
          <w:bCs/>
          <w:lang w:eastAsia="zh-CN"/>
        </w:rPr>
      </w:pPr>
      <w:r>
        <w:t>Equations (S10)–(S11) explicitly reveal the convolutional MIMO structure of the proposed system. The feed-side multi-port source first constructs a multiplexed OAM modal basis, and the PMS then performs convolutional remapping of this composite angular spectrum through a shared coding kernel. Therefore, the convolutional framework is introduced here to explain why multiplexed OAM transmission remains valid under a common programmable aperture operator, rather than to provide an ex post facto mathematical description of an already realized effect.</w:t>
      </w:r>
    </w:p>
    <w:p w14:paraId="37C03119" w14:textId="246E6D9C" w:rsidR="00474807" w:rsidRDefault="00474807" w:rsidP="00474807">
      <w:pPr>
        <w:pStyle w:val="Legend"/>
        <w:spacing w:beforeLines="50" w:before="156" w:afterLines="50" w:after="156" w:line="360" w:lineRule="auto"/>
        <w:jc w:val="both"/>
        <w:rPr>
          <w:rFonts w:eastAsiaTheme="minorEastAsia"/>
          <w:b/>
          <w:bCs/>
          <w:lang w:eastAsia="zh-CN"/>
        </w:rPr>
      </w:pPr>
      <w:r w:rsidRPr="004A1E20">
        <w:rPr>
          <w:rFonts w:eastAsiaTheme="minorEastAsia"/>
          <w:b/>
          <w:bCs/>
          <w:lang w:eastAsia="zh-CN"/>
        </w:rPr>
        <w:t>S1.</w:t>
      </w:r>
      <w:r>
        <w:rPr>
          <w:rFonts w:eastAsiaTheme="minorEastAsia"/>
          <w:b/>
          <w:bCs/>
          <w:lang w:eastAsia="zh-CN"/>
        </w:rPr>
        <w:t>4</w:t>
      </w:r>
      <w:r w:rsidRPr="00474807">
        <w:rPr>
          <w:rFonts w:eastAsiaTheme="minorEastAsia"/>
          <w:b/>
          <w:bCs/>
          <w:lang w:eastAsia="zh-CN"/>
        </w:rPr>
        <w:t xml:space="preserve"> Angular-Spectrum Interpretation of the Steering Phase Gradient</w:t>
      </w:r>
    </w:p>
    <w:p w14:paraId="3DD7E02A" w14:textId="32CDED24" w:rsidR="00474807" w:rsidRDefault="00474807" w:rsidP="004A1E20">
      <w:pPr>
        <w:pStyle w:val="Legend"/>
        <w:spacing w:line="360" w:lineRule="auto"/>
        <w:jc w:val="both"/>
        <w:rPr>
          <w:rFonts w:eastAsiaTheme="minorEastAsia"/>
          <w:b/>
          <w:bCs/>
          <w:lang w:eastAsia="zh-CN"/>
        </w:rPr>
      </w:pPr>
      <w:r>
        <w:t>The steering function of the PMS is implemented by a linear phase gradient,</w:t>
      </w:r>
    </w:p>
    <w:p w14:paraId="58871490" w14:textId="533219F2" w:rsidR="00474807" w:rsidRDefault="00474807" w:rsidP="00474807">
      <w:pPr>
        <w:pStyle w:val="MTDisplayEquation"/>
      </w:pPr>
      <w:r>
        <w:tab/>
      </w:r>
      <w:r w:rsidRPr="00474807">
        <w:rPr>
          <w:position w:val="-14"/>
        </w:rPr>
        <w:object w:dxaOrig="2760" w:dyaOrig="380" w14:anchorId="6AADD457">
          <v:shape id="_x0000_i1037" type="#_x0000_t75" style="width:137.1pt;height:18.8pt" o:ole="">
            <v:imagedata r:id="rId32" o:title=""/>
          </v:shape>
          <o:OLEObject Type="Embed" ProgID="Equation.DSMT4" ShapeID="_x0000_i1037" DrawAspect="Content" ObjectID="_1849693408" r:id="rId33"/>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(S12)</w:instrText>
      </w:r>
      <w:r>
        <w:fldChar w:fldCharType="end"/>
      </w:r>
    </w:p>
    <w:p w14:paraId="3AE951C5" w14:textId="2916B6C6" w:rsidR="00474807" w:rsidRPr="00474807" w:rsidRDefault="00474807" w:rsidP="004A1E20">
      <w:pPr>
        <w:pStyle w:val="Legend"/>
        <w:spacing w:line="360" w:lineRule="auto"/>
        <w:jc w:val="both"/>
        <w:rPr>
          <w:rFonts w:eastAsiaTheme="minorEastAsia"/>
          <w:lang w:eastAsia="zh-CN"/>
        </w:rPr>
      </w:pPr>
      <w:proofErr w:type="gramStart"/>
      <w:r w:rsidRPr="00474807">
        <w:rPr>
          <w:rFonts w:eastAsiaTheme="minorEastAsia" w:hint="eastAsia"/>
          <w:lang w:eastAsia="zh-CN"/>
        </w:rPr>
        <w:t>w</w:t>
      </w:r>
      <w:r w:rsidRPr="00474807">
        <w:t>here</w:t>
      </w:r>
      <w:proofErr w:type="gramEnd"/>
    </w:p>
    <w:p w14:paraId="42881CBD" w14:textId="08118843" w:rsidR="00474807" w:rsidRDefault="00474807" w:rsidP="00474807">
      <w:pPr>
        <w:pStyle w:val="MTDisplayEquation"/>
      </w:pPr>
      <w:r>
        <w:tab/>
      </w:r>
      <w:r w:rsidRPr="00474807">
        <w:rPr>
          <w:position w:val="-14"/>
        </w:rPr>
        <w:object w:dxaOrig="4300" w:dyaOrig="380" w14:anchorId="5DDE852B">
          <v:shape id="_x0000_i1038" type="#_x0000_t75" style="width:215.35pt;height:18.8pt" o:ole="">
            <v:imagedata r:id="rId34" o:title=""/>
          </v:shape>
          <o:OLEObject Type="Embed" ProgID="Equation.DSMT4" ShapeID="_x0000_i1038" DrawAspect="Content" ObjectID="_1849693409" r:id="rId35"/>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(S13)</w:instrText>
      </w:r>
      <w:r>
        <w:fldChar w:fldCharType="end"/>
      </w:r>
    </w:p>
    <w:p w14:paraId="32E4DB26" w14:textId="6A54A403" w:rsidR="00474807" w:rsidRDefault="00474807" w:rsidP="004A1E20">
      <w:pPr>
        <w:pStyle w:val="Legend"/>
        <w:spacing w:line="360" w:lineRule="auto"/>
        <w:jc w:val="both"/>
        <w:rPr>
          <w:rFonts w:eastAsiaTheme="minorEastAsia"/>
          <w:b/>
          <w:bCs/>
          <w:lang w:eastAsia="zh-CN"/>
        </w:rPr>
      </w:pPr>
      <w:r>
        <w:t xml:space="preserve">and </w:t>
      </w:r>
      <w:r w:rsidRPr="00474807">
        <w:rPr>
          <w:rStyle w:val="katex-mathml"/>
          <w:i/>
          <w:iCs/>
        </w:rPr>
        <w:t>k</w:t>
      </w:r>
      <w:r w:rsidRPr="00474807">
        <w:rPr>
          <w:rStyle w:val="katex-mathml"/>
          <w:vertAlign w:val="subscript"/>
        </w:rPr>
        <w:t>0</w:t>
      </w:r>
      <w:r>
        <w:rPr>
          <w:rStyle w:val="katex-mathml"/>
          <w:vertAlign w:val="subscript"/>
        </w:rPr>
        <w:t xml:space="preserve"> </w:t>
      </w:r>
      <w:r>
        <w:rPr>
          <w:rStyle w:val="katex-mathml"/>
        </w:rPr>
        <w:t xml:space="preserve">= </w:t>
      </w:r>
      <w:r>
        <w:rPr>
          <w:rStyle w:val="mord"/>
        </w:rPr>
        <w:t>2</w:t>
      </w:r>
      <w:r w:rsidRPr="00474807">
        <w:rPr>
          <w:rStyle w:val="mord"/>
          <w:i/>
          <w:iCs/>
        </w:rPr>
        <w:t>π</w:t>
      </w:r>
      <w:r>
        <w:rPr>
          <w:rStyle w:val="mord"/>
        </w:rPr>
        <w:t>/</w:t>
      </w:r>
      <w:r w:rsidRPr="00474807">
        <w:rPr>
          <w:rStyle w:val="mord"/>
          <w:i/>
          <w:iCs/>
        </w:rPr>
        <w:t>λ</w:t>
      </w:r>
      <w:r>
        <w:t xml:space="preserve"> is the free-space wavenumber. The corresponding steering transmission factor is</w:t>
      </w:r>
    </w:p>
    <w:p w14:paraId="7B558FFE" w14:textId="6C7EB7BB" w:rsidR="00474807" w:rsidRDefault="00474807" w:rsidP="00474807">
      <w:pPr>
        <w:pStyle w:val="MTDisplayEquation"/>
      </w:pPr>
      <w:r>
        <w:tab/>
      </w:r>
      <w:r w:rsidRPr="00474807">
        <w:rPr>
          <w:position w:val="-12"/>
        </w:rPr>
        <w:object w:dxaOrig="2160" w:dyaOrig="400" w14:anchorId="74AFBB23">
          <v:shape id="_x0000_i1039" type="#_x0000_t75" style="width:108.95pt;height:19.4pt" o:ole="">
            <v:imagedata r:id="rId36" o:title=""/>
          </v:shape>
          <o:OLEObject Type="Embed" ProgID="Equation.DSMT4" ShapeID="_x0000_i1039" DrawAspect="Content" ObjectID="_1849693410" r:id="rId37"/>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(S14)</w:instrText>
      </w:r>
      <w:r>
        <w:fldChar w:fldCharType="end"/>
      </w:r>
    </w:p>
    <w:p w14:paraId="42D4D0C1" w14:textId="54109FC2" w:rsidR="00474807" w:rsidRDefault="00474807" w:rsidP="004A1E20">
      <w:pPr>
        <w:pStyle w:val="Legend"/>
        <w:spacing w:line="360" w:lineRule="auto"/>
        <w:jc w:val="both"/>
        <w:rPr>
          <w:rFonts w:eastAsiaTheme="minorEastAsia"/>
          <w:b/>
          <w:bCs/>
          <w:lang w:eastAsia="zh-CN"/>
        </w:rPr>
      </w:pPr>
      <w:r>
        <w:t>Its Fourier transform is</w:t>
      </w:r>
    </w:p>
    <w:p w14:paraId="3C88BC4A" w14:textId="10225CB1" w:rsidR="00474807" w:rsidRDefault="00474807" w:rsidP="00474807">
      <w:pPr>
        <w:pStyle w:val="MTDisplayEquation"/>
      </w:pPr>
      <w:r>
        <w:tab/>
      </w:r>
      <w:r w:rsidRPr="00474807">
        <w:rPr>
          <w:position w:val="-14"/>
        </w:rPr>
        <w:object w:dxaOrig="4000" w:dyaOrig="400" w14:anchorId="5A9368D5">
          <v:shape id="_x0000_i1040" type="#_x0000_t75" style="width:200.35pt;height:19.4pt" o:ole="">
            <v:imagedata r:id="rId38" o:title=""/>
          </v:shape>
          <o:OLEObject Type="Embed" ProgID="Equation.DSMT4" ShapeID="_x0000_i1040" DrawAspect="Content" ObjectID="_1849693411" r:id="rId39"/>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(S15)</w:instrText>
      </w:r>
      <w:r>
        <w:fldChar w:fldCharType="end"/>
      </w:r>
    </w:p>
    <w:p w14:paraId="736E615F" w14:textId="6E62BCB8" w:rsidR="00474807" w:rsidRDefault="00474807" w:rsidP="004A1E20">
      <w:pPr>
        <w:pStyle w:val="Legend"/>
        <w:spacing w:line="360" w:lineRule="auto"/>
        <w:jc w:val="both"/>
        <w:rPr>
          <w:rFonts w:eastAsiaTheme="minorEastAsia"/>
          <w:b/>
          <w:bCs/>
          <w:lang w:eastAsia="zh-CN"/>
        </w:rPr>
      </w:pPr>
      <w:r>
        <w:t>which acts as an ideal translation operator in the angular-spectrum domain. Consequently, the convolution</w:t>
      </w:r>
    </w:p>
    <w:p w14:paraId="708E7AAD" w14:textId="0014251D" w:rsidR="00474807" w:rsidRDefault="00474807" w:rsidP="00474807">
      <w:pPr>
        <w:pStyle w:val="MTDisplayEquation"/>
      </w:pPr>
      <w:r>
        <w:tab/>
      </w:r>
      <w:r w:rsidRPr="00474807">
        <w:rPr>
          <w:position w:val="-14"/>
        </w:rPr>
        <w:object w:dxaOrig="2360" w:dyaOrig="400" w14:anchorId="1184BD31">
          <v:shape id="_x0000_i1041" type="#_x0000_t75" style="width:117.7pt;height:19.4pt" o:ole="">
            <v:imagedata r:id="rId40" o:title=""/>
          </v:shape>
          <o:OLEObject Type="Embed" ProgID="Equation.DSMT4" ShapeID="_x0000_i1041" DrawAspect="Content" ObjectID="_1849693412" r:id="rId41"/>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(S16)</w:instrText>
      </w:r>
      <w:r>
        <w:fldChar w:fldCharType="end"/>
      </w:r>
    </w:p>
    <w:p w14:paraId="541A3570" w14:textId="1EF64C70" w:rsidR="00474807" w:rsidRDefault="00474807" w:rsidP="004A1E20">
      <w:pPr>
        <w:pStyle w:val="Legend"/>
        <w:spacing w:line="360" w:lineRule="auto"/>
        <w:jc w:val="both"/>
        <w:rPr>
          <w:rFonts w:eastAsiaTheme="minorEastAsia"/>
          <w:b/>
          <w:bCs/>
          <w:lang w:eastAsia="zh-CN"/>
        </w:rPr>
      </w:pPr>
      <w:r>
        <w:lastRenderedPageBreak/>
        <w:t xml:space="preserve">produces a rigid displacement of the input spectrum by </w:t>
      </w:r>
      <w:r>
        <w:rPr>
          <w:rStyle w:val="katex-mathml"/>
        </w:rPr>
        <w:t>(</w:t>
      </w:r>
      <w:proofErr w:type="spellStart"/>
      <w:r w:rsidRPr="00474807">
        <w:rPr>
          <w:rStyle w:val="katex-mathml"/>
          <w:i/>
          <w:iCs/>
        </w:rPr>
        <w:t>k</w:t>
      </w:r>
      <w:r w:rsidRPr="00474807">
        <w:rPr>
          <w:rStyle w:val="katex-mathml"/>
          <w:i/>
          <w:iCs/>
          <w:vertAlign w:val="subscript"/>
        </w:rPr>
        <w:t>sx</w:t>
      </w:r>
      <w:proofErr w:type="spellEnd"/>
      <w:r>
        <w:rPr>
          <w:rStyle w:val="katex-mathml"/>
        </w:rPr>
        <w:t xml:space="preserve">, </w:t>
      </w:r>
      <w:proofErr w:type="spellStart"/>
      <w:r w:rsidRPr="00474807">
        <w:rPr>
          <w:rStyle w:val="katex-mathml"/>
          <w:i/>
          <w:iCs/>
        </w:rPr>
        <w:t>k</w:t>
      </w:r>
      <w:r w:rsidRPr="00474807">
        <w:rPr>
          <w:rStyle w:val="katex-mathml"/>
          <w:i/>
          <w:iCs/>
          <w:vertAlign w:val="subscript"/>
        </w:rPr>
        <w:t>sy</w:t>
      </w:r>
      <w:proofErr w:type="spellEnd"/>
      <w:r>
        <w:rPr>
          <w:rStyle w:val="katex-mathml"/>
        </w:rPr>
        <w:t>)</w:t>
      </w:r>
      <w:r>
        <w:t>. Physically, this means that all coexisting OAM components experience the same steering transformation, and the output remains a co-directionally transmitted multiplexed field rather than a set of independently routed beams.</w:t>
      </w:r>
    </w:p>
    <w:p w14:paraId="702DB65B" w14:textId="6C3DFEC4" w:rsidR="00474807" w:rsidRDefault="00474807" w:rsidP="00474807">
      <w:pPr>
        <w:pStyle w:val="Legend"/>
        <w:spacing w:beforeLines="50" w:before="156" w:afterLines="50" w:after="156" w:line="360" w:lineRule="auto"/>
        <w:jc w:val="both"/>
        <w:rPr>
          <w:rFonts w:eastAsiaTheme="minorEastAsia"/>
          <w:b/>
          <w:bCs/>
          <w:lang w:eastAsia="zh-CN"/>
        </w:rPr>
      </w:pPr>
      <w:r w:rsidRPr="004A1E20">
        <w:rPr>
          <w:rFonts w:eastAsiaTheme="minorEastAsia"/>
          <w:b/>
          <w:bCs/>
          <w:lang w:eastAsia="zh-CN"/>
        </w:rPr>
        <w:t>S1.</w:t>
      </w:r>
      <w:r>
        <w:rPr>
          <w:rFonts w:eastAsiaTheme="minorEastAsia"/>
          <w:b/>
          <w:bCs/>
          <w:lang w:eastAsia="zh-CN"/>
        </w:rPr>
        <w:t>5</w:t>
      </w:r>
      <w:r w:rsidRPr="00474807">
        <w:rPr>
          <w:rFonts w:eastAsiaTheme="minorEastAsia"/>
          <w:b/>
          <w:bCs/>
          <w:lang w:eastAsia="zh-CN"/>
        </w:rPr>
        <w:t xml:space="preserve"> Angular-Spectrum Interpretation of the Radial-Confinement Term</w:t>
      </w:r>
    </w:p>
    <w:p w14:paraId="608617E4" w14:textId="37AA95A2" w:rsidR="00474807" w:rsidRPr="00474807" w:rsidRDefault="00474807" w:rsidP="004A1E20">
      <w:pPr>
        <w:pStyle w:val="Legend"/>
        <w:spacing w:line="360" w:lineRule="auto"/>
        <w:jc w:val="both"/>
        <w:rPr>
          <w:rFonts w:eastAsiaTheme="minorEastAsia"/>
          <w:b/>
          <w:bCs/>
          <w:lang w:eastAsia="zh-CN"/>
        </w:rPr>
      </w:pPr>
      <w:r>
        <w:t>To suppress diffraction-induced beam spreading, a radial phase modulation term with Bessel-type conical characteristics is introduced,</w:t>
      </w:r>
    </w:p>
    <w:p w14:paraId="69E77454" w14:textId="06D1E48E" w:rsidR="00474807" w:rsidRDefault="00474807" w:rsidP="00474807">
      <w:pPr>
        <w:pStyle w:val="MTDisplayEquation"/>
      </w:pPr>
      <w:r>
        <w:tab/>
      </w:r>
      <w:r w:rsidRPr="00474807">
        <w:rPr>
          <w:position w:val="-12"/>
        </w:rPr>
        <w:object w:dxaOrig="3120" w:dyaOrig="360" w14:anchorId="4AF135E7">
          <v:shape id="_x0000_i1042" type="#_x0000_t75" style="width:155.25pt;height:18.8pt" o:ole="">
            <v:imagedata r:id="rId42" o:title=""/>
          </v:shape>
          <o:OLEObject Type="Embed" ProgID="Equation.DSMT4" ShapeID="_x0000_i1042" DrawAspect="Content" ObjectID="_1849693413" r:id="rId43"/>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(S17)</w:instrText>
      </w:r>
      <w:r>
        <w:fldChar w:fldCharType="end"/>
      </w:r>
    </w:p>
    <w:p w14:paraId="465532D9" w14:textId="44A5ED31" w:rsidR="00474807" w:rsidRDefault="00474807" w:rsidP="004A1E20">
      <w:pPr>
        <w:pStyle w:val="Legend"/>
        <w:spacing w:line="360" w:lineRule="auto"/>
        <w:jc w:val="both"/>
        <w:rPr>
          <w:rFonts w:eastAsiaTheme="minorEastAsia"/>
          <w:b/>
          <w:bCs/>
          <w:lang w:eastAsia="zh-CN"/>
        </w:rPr>
      </w:pPr>
      <w:r>
        <w:t xml:space="preserve">where </w:t>
      </w:r>
      <w:r w:rsidRPr="00474807">
        <w:rPr>
          <w:rStyle w:val="katex-mathml"/>
          <w:i/>
          <w:iCs/>
        </w:rPr>
        <w:t>γ</w:t>
      </w:r>
      <w:r>
        <w:rPr>
          <w:rStyle w:val="katex-mathml"/>
        </w:rPr>
        <w:t xml:space="preserve"> </w:t>
      </w:r>
      <w:r>
        <w:t>is the equivalent conical angle. The corresponding transmission factor is</w:t>
      </w:r>
    </w:p>
    <w:p w14:paraId="6786B2C1" w14:textId="4564A4C6" w:rsidR="00474807" w:rsidRDefault="00474807" w:rsidP="00474807">
      <w:pPr>
        <w:pStyle w:val="MTDisplayEquation"/>
      </w:pPr>
      <w:r>
        <w:tab/>
      </w:r>
      <w:r w:rsidRPr="00474807">
        <w:rPr>
          <w:position w:val="-12"/>
        </w:rPr>
        <w:object w:dxaOrig="1400" w:dyaOrig="380" w14:anchorId="0B5FEA4B">
          <v:shape id="_x0000_i1043" type="#_x0000_t75" style="width:70.1pt;height:18.8pt" o:ole="">
            <v:imagedata r:id="rId44" o:title=""/>
          </v:shape>
          <o:OLEObject Type="Embed" ProgID="Equation.DSMT4" ShapeID="_x0000_i1043" DrawAspect="Content" ObjectID="_1849693414" r:id="rId45"/>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(S18)</w:instrText>
      </w:r>
      <w:r>
        <w:fldChar w:fldCharType="end"/>
      </w:r>
    </w:p>
    <w:p w14:paraId="7AF2C832" w14:textId="06EC9646" w:rsidR="00474807" w:rsidRPr="00474807" w:rsidRDefault="00474807" w:rsidP="00474807">
      <w:pPr>
        <w:pStyle w:val="Legend"/>
        <w:spacing w:line="360" w:lineRule="auto"/>
        <w:ind w:firstLineChars="200" w:firstLine="480"/>
        <w:jc w:val="both"/>
        <w:rPr>
          <w:rFonts w:eastAsiaTheme="minorEastAsia"/>
          <w:lang w:eastAsia="zh-CN"/>
        </w:rPr>
      </w:pPr>
      <w:r w:rsidRPr="00474807">
        <w:rPr>
          <w:rFonts w:eastAsiaTheme="minorEastAsia"/>
          <w:lang w:eastAsia="zh-CN"/>
        </w:rPr>
        <w:t xml:space="preserve">The Fourier transform of a conical phase profile is associated with an annular spectral distribution centered around a radial wavevector magnitude determined by </w:t>
      </w:r>
      <w:r w:rsidRPr="00474807">
        <w:rPr>
          <w:rFonts w:eastAsiaTheme="minorEastAsia"/>
          <w:i/>
          <w:iCs/>
          <w:lang w:eastAsia="zh-CN"/>
        </w:rPr>
        <w:t>kr</w:t>
      </w:r>
      <w:r w:rsidRPr="00474807">
        <w:rPr>
          <w:rFonts w:eastAsiaTheme="minorEastAsia"/>
          <w:lang w:eastAsia="zh-CN"/>
        </w:rPr>
        <w:t>. In practice, this means that the radial spectral support of the transmitted field is reorganized into a more concentrated region in (</w:t>
      </w:r>
      <w:proofErr w:type="spellStart"/>
      <w:r w:rsidRPr="00474807">
        <w:rPr>
          <w:rFonts w:eastAsiaTheme="minorEastAsia"/>
          <w:i/>
          <w:iCs/>
          <w:lang w:eastAsia="zh-CN"/>
        </w:rPr>
        <w:t>k</w:t>
      </w:r>
      <w:r w:rsidRPr="00474807">
        <w:rPr>
          <w:rFonts w:eastAsiaTheme="minorEastAsia"/>
          <w:i/>
          <w:iCs/>
          <w:vertAlign w:val="subscript"/>
          <w:lang w:eastAsia="zh-CN"/>
        </w:rPr>
        <w:t>x</w:t>
      </w:r>
      <w:proofErr w:type="spellEnd"/>
      <w:r w:rsidRPr="00474807">
        <w:rPr>
          <w:rFonts w:eastAsiaTheme="minorEastAsia"/>
          <w:lang w:eastAsia="zh-CN"/>
        </w:rPr>
        <w:t>,</w:t>
      </w:r>
      <w:r>
        <w:rPr>
          <w:rFonts w:eastAsiaTheme="minorEastAsia"/>
          <w:lang w:eastAsia="zh-CN"/>
        </w:rPr>
        <w:t xml:space="preserve"> </w:t>
      </w:r>
      <w:proofErr w:type="spellStart"/>
      <w:r w:rsidRPr="00474807">
        <w:rPr>
          <w:rFonts w:eastAsiaTheme="minorEastAsia"/>
          <w:i/>
          <w:iCs/>
          <w:lang w:eastAsia="zh-CN"/>
        </w:rPr>
        <w:t>k</w:t>
      </w:r>
      <w:r w:rsidRPr="00474807">
        <w:rPr>
          <w:rFonts w:eastAsiaTheme="minorEastAsia"/>
          <w:i/>
          <w:iCs/>
          <w:vertAlign w:val="subscript"/>
          <w:lang w:eastAsia="zh-CN"/>
        </w:rPr>
        <w:t>y</w:t>
      </w:r>
      <w:proofErr w:type="spellEnd"/>
      <w:r w:rsidRPr="00474807">
        <w:rPr>
          <w:rFonts w:eastAsiaTheme="minorEastAsia"/>
          <w:lang w:eastAsia="zh-CN"/>
        </w:rPr>
        <w:t>) space. As a result, high-divergence components are suppressed and the field evolves with a reduced spreading rate over the designed propagation interval.</w:t>
      </w:r>
    </w:p>
    <w:p w14:paraId="4EF72039" w14:textId="4CB656A0" w:rsidR="00474807" w:rsidRPr="00474807" w:rsidRDefault="00474807" w:rsidP="00474807">
      <w:pPr>
        <w:pStyle w:val="Legend"/>
        <w:spacing w:line="360" w:lineRule="auto"/>
        <w:ind w:firstLineChars="200" w:firstLine="480"/>
        <w:jc w:val="both"/>
        <w:rPr>
          <w:rFonts w:eastAsiaTheme="minorEastAsia"/>
          <w:lang w:eastAsia="zh-CN"/>
        </w:rPr>
      </w:pPr>
      <w:r w:rsidRPr="00474807">
        <w:rPr>
          <w:rFonts w:eastAsiaTheme="minorEastAsia"/>
          <w:lang w:eastAsia="zh-CN"/>
        </w:rPr>
        <w:t xml:space="preserve">Accordingly, the role of </w:t>
      </w:r>
      <w:r w:rsidRPr="00474807">
        <w:rPr>
          <w:rFonts w:eastAsiaTheme="minorEastAsia"/>
          <w:i/>
          <w:iCs/>
          <w:lang w:eastAsia="zh-CN"/>
        </w:rPr>
        <w:t>γ</w:t>
      </w:r>
      <w:r w:rsidRPr="00474807">
        <w:rPr>
          <w:rFonts w:eastAsiaTheme="minorEastAsia"/>
          <w:lang w:eastAsia="zh-CN"/>
        </w:rPr>
        <w:t xml:space="preserve"> is to control the radial spectral support of the transmitted wave. A larger </w:t>
      </w:r>
      <w:proofErr w:type="spellStart"/>
      <w:r w:rsidRPr="00474807">
        <w:rPr>
          <w:rFonts w:eastAsiaTheme="minorEastAsia"/>
          <w:i/>
          <w:iCs/>
          <w:lang w:eastAsia="zh-CN"/>
        </w:rPr>
        <w:t>k</w:t>
      </w:r>
      <w:r w:rsidRPr="00474807">
        <w:rPr>
          <w:rFonts w:eastAsiaTheme="minorEastAsia"/>
          <w:i/>
          <w:iCs/>
          <w:vertAlign w:val="subscript"/>
          <w:lang w:eastAsia="zh-CN"/>
        </w:rPr>
        <w:t>r</w:t>
      </w:r>
      <w:proofErr w:type="spellEnd"/>
      <w:r>
        <w:rPr>
          <w:rFonts w:eastAsiaTheme="minorEastAsia"/>
          <w:lang w:eastAsia="zh-CN"/>
        </w:rPr>
        <w:t xml:space="preserve"> </w:t>
      </w:r>
      <w:r w:rsidRPr="00474807">
        <w:rPr>
          <w:rFonts w:eastAsiaTheme="minorEastAsia"/>
          <w:lang w:eastAsia="zh-CN"/>
        </w:rPr>
        <w:t xml:space="preserve">corresponds to a stronger conical contribution and therefore a stronger radial confinement effect, while the specific choice of </w:t>
      </w:r>
      <w:r w:rsidRPr="00474807">
        <w:rPr>
          <w:rFonts w:eastAsiaTheme="minorEastAsia"/>
          <w:i/>
          <w:iCs/>
          <w:lang w:eastAsia="zh-CN"/>
        </w:rPr>
        <w:t>γ</w:t>
      </w:r>
      <w:r w:rsidRPr="00474807">
        <w:rPr>
          <w:rFonts w:eastAsiaTheme="minorEastAsia"/>
          <w:lang w:eastAsia="zh-CN"/>
        </w:rPr>
        <w:t xml:space="preserve"> determines the tradeoff between beam localization, propagation stability, and practical phase realizability.</w:t>
      </w:r>
    </w:p>
    <w:p w14:paraId="799C007F" w14:textId="77777777" w:rsidR="00474807" w:rsidRPr="00474807" w:rsidRDefault="00474807" w:rsidP="00474807">
      <w:pPr>
        <w:pStyle w:val="Legend"/>
        <w:spacing w:line="360" w:lineRule="auto"/>
        <w:ind w:firstLineChars="200" w:firstLine="480"/>
        <w:jc w:val="both"/>
        <w:rPr>
          <w:rFonts w:eastAsiaTheme="minorEastAsia"/>
          <w:lang w:eastAsia="zh-CN"/>
        </w:rPr>
      </w:pPr>
      <w:r w:rsidRPr="00474807">
        <w:rPr>
          <w:rFonts w:eastAsiaTheme="minorEastAsia"/>
          <w:lang w:eastAsia="zh-CN"/>
        </w:rPr>
        <w:t>This behavior should be interpreted as a low-divergence or diffraction-resistant regime rather than as an ideal nondiffracting state.</w:t>
      </w:r>
    </w:p>
    <w:p w14:paraId="375717D4" w14:textId="4BE76A1C" w:rsidR="00474807" w:rsidRDefault="00474807" w:rsidP="00474807">
      <w:pPr>
        <w:pStyle w:val="Legend"/>
        <w:spacing w:beforeLines="50" w:before="156" w:afterLines="50" w:after="156" w:line="360" w:lineRule="auto"/>
        <w:jc w:val="both"/>
        <w:rPr>
          <w:rFonts w:eastAsiaTheme="minorEastAsia"/>
          <w:b/>
          <w:bCs/>
          <w:lang w:eastAsia="zh-CN"/>
        </w:rPr>
      </w:pPr>
      <w:r w:rsidRPr="00474807">
        <w:rPr>
          <w:rFonts w:eastAsiaTheme="minorEastAsia"/>
          <w:b/>
          <w:bCs/>
          <w:lang w:eastAsia="zh-CN"/>
        </w:rPr>
        <w:t>S1.6 Unified PMS Operator and Modal-Response Interpretation</w:t>
      </w:r>
    </w:p>
    <w:p w14:paraId="07DE8E50" w14:textId="15C4AE4E" w:rsidR="00474807" w:rsidRPr="00474807" w:rsidRDefault="00474807" w:rsidP="004A1E20">
      <w:pPr>
        <w:pStyle w:val="Legend"/>
        <w:spacing w:line="360" w:lineRule="auto"/>
        <w:jc w:val="both"/>
        <w:rPr>
          <w:rFonts w:eastAsiaTheme="minorEastAsia"/>
          <w:lang w:eastAsia="zh-CN"/>
        </w:rPr>
      </w:pPr>
      <w:r w:rsidRPr="00474807">
        <w:rPr>
          <w:rFonts w:eastAsiaTheme="minorEastAsia"/>
          <w:lang w:eastAsia="zh-CN"/>
        </w:rPr>
        <w:t>The total PMS phase function is written as</w:t>
      </w:r>
    </w:p>
    <w:p w14:paraId="52CD9792" w14:textId="6439ECF4" w:rsidR="00474807" w:rsidRDefault="00474807" w:rsidP="00474807">
      <w:pPr>
        <w:pStyle w:val="MTDisplayEquation"/>
      </w:pPr>
      <w:r>
        <w:tab/>
      </w:r>
      <w:r w:rsidRPr="00474807">
        <w:rPr>
          <w:position w:val="-12"/>
        </w:rPr>
        <w:object w:dxaOrig="4720" w:dyaOrig="360" w14:anchorId="34B5F5A8">
          <v:shape id="_x0000_i1044" type="#_x0000_t75" style="width:235.4pt;height:18.8pt" o:ole="">
            <v:imagedata r:id="rId46" o:title=""/>
          </v:shape>
          <o:OLEObject Type="Embed" ProgID="Equation.DSMT4" ShapeID="_x0000_i1044" DrawAspect="Content" ObjectID="_1849693415" r:id="rId47"/>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(S19)</w:instrText>
      </w:r>
      <w:r>
        <w:fldChar w:fldCharType="end"/>
      </w:r>
    </w:p>
    <w:p w14:paraId="11BF3364" w14:textId="5ECED2CE" w:rsidR="00474807" w:rsidRPr="00474807" w:rsidRDefault="00474807" w:rsidP="004A1E20">
      <w:pPr>
        <w:pStyle w:val="Legend"/>
        <w:spacing w:line="360" w:lineRule="auto"/>
        <w:jc w:val="both"/>
      </w:pPr>
      <w:r>
        <w:t>where</w:t>
      </w:r>
      <w:r w:rsidR="008605B9">
        <w:t xml:space="preserve"> </w:t>
      </w:r>
      <w:r w:rsidR="008605B9" w:rsidRPr="00377DDF">
        <w:rPr>
          <w:rStyle w:val="katex-mathml"/>
        </w:rPr>
        <w:t>Φ</w:t>
      </w:r>
      <w:r w:rsidR="008605B9" w:rsidRPr="00377DDF">
        <w:rPr>
          <w:rStyle w:val="katex-mathml"/>
          <w:i/>
          <w:iCs/>
          <w:vertAlign w:val="subscript"/>
        </w:rPr>
        <w:t>G</w:t>
      </w:r>
      <w:r w:rsidR="008605B9" w:rsidRPr="00377DDF">
        <w:t xml:space="preserve"> is the steering phase gradient, </w:t>
      </w:r>
      <w:r w:rsidR="008605B9" w:rsidRPr="00377DDF">
        <w:rPr>
          <w:rStyle w:val="katex-mathml"/>
        </w:rPr>
        <w:t>Φ</w:t>
      </w:r>
      <w:r w:rsidR="008605B9" w:rsidRPr="00377DDF">
        <w:rPr>
          <w:rStyle w:val="katex-mathml"/>
          <w:i/>
          <w:iCs/>
          <w:vertAlign w:val="subscript"/>
        </w:rPr>
        <w:t>B</w:t>
      </w:r>
      <w:r w:rsidR="008605B9" w:rsidRPr="00377DDF">
        <w:rPr>
          <w:rStyle w:val="katex-mathml"/>
        </w:rPr>
        <w:t xml:space="preserve"> </w:t>
      </w:r>
      <w:r w:rsidR="008605B9" w:rsidRPr="00377DDF">
        <w:t xml:space="preserve">is the radial confinement term, and </w:t>
      </w:r>
      <w:r w:rsidR="008605B9" w:rsidRPr="00377DDF">
        <w:rPr>
          <w:rStyle w:val="katex-mathml"/>
        </w:rPr>
        <w:t>Φ</w:t>
      </w:r>
      <w:r w:rsidR="008605B9">
        <w:rPr>
          <w:rStyle w:val="katex-mathml"/>
          <w:i/>
          <w:iCs/>
          <w:vertAlign w:val="subscript"/>
        </w:rPr>
        <w:t>M</w:t>
      </w:r>
      <w:r w:rsidR="008605B9" w:rsidRPr="00377DDF">
        <w:rPr>
          <w:rStyle w:val="katex-mathml"/>
        </w:rPr>
        <w:t xml:space="preserve"> </w:t>
      </w:r>
      <w:r w:rsidR="008605B9" w:rsidRPr="000A2205">
        <w:rPr>
          <w:rStyle w:val="katex-mathml"/>
        </w:rPr>
        <w:t xml:space="preserve">compensates the phase accumulated during propagation from the finite-distance feed to </w:t>
      </w:r>
      <w:r w:rsidR="008605B9" w:rsidRPr="000A2205">
        <w:rPr>
          <w:rStyle w:val="katex-mathml"/>
        </w:rPr>
        <w:lastRenderedPageBreak/>
        <w:t>the metasurface aperture</w:t>
      </w:r>
      <w:r>
        <w:t>. Correspondingly, the aperture transmission kernel can be written as</w:t>
      </w:r>
    </w:p>
    <w:p w14:paraId="79AA4890" w14:textId="386DE219" w:rsidR="00474807" w:rsidRDefault="00474807" w:rsidP="00474807">
      <w:pPr>
        <w:pStyle w:val="MTDisplayEquation"/>
      </w:pPr>
      <w:r>
        <w:tab/>
      </w:r>
      <w:r w:rsidRPr="00474807">
        <w:rPr>
          <w:position w:val="-12"/>
        </w:rPr>
        <w:object w:dxaOrig="3820" w:dyaOrig="360" w14:anchorId="3F631A33">
          <v:shape id="_x0000_i1045" type="#_x0000_t75" style="width:190.35pt;height:18.8pt" o:ole="">
            <v:imagedata r:id="rId48" o:title=""/>
          </v:shape>
          <o:OLEObject Type="Embed" ProgID="Equation.DSMT4" ShapeID="_x0000_i1045" DrawAspect="Content" ObjectID="_1849693416" r:id="rId49"/>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(S20)</w:instrText>
      </w:r>
      <w:r>
        <w:fldChar w:fldCharType="end"/>
      </w:r>
    </w:p>
    <w:p w14:paraId="252C4239" w14:textId="17B07488" w:rsidR="00474807" w:rsidRPr="00474807" w:rsidRDefault="00474807" w:rsidP="00474807">
      <w:pPr>
        <w:pStyle w:val="Legend"/>
        <w:spacing w:line="360" w:lineRule="auto"/>
        <w:ind w:firstLineChars="200" w:firstLine="480"/>
        <w:jc w:val="both"/>
      </w:pPr>
      <w:r w:rsidRPr="00474807">
        <w:t xml:space="preserve">In the present work, </w:t>
      </w:r>
      <w:proofErr w:type="spellStart"/>
      <w:r w:rsidRPr="00474807">
        <w:rPr>
          <w:i/>
          <w:iCs/>
        </w:rPr>
        <w:t>T</w:t>
      </w:r>
      <w:r w:rsidRPr="00474807">
        <w:rPr>
          <w:vertAlign w:val="subscript"/>
        </w:rPr>
        <w:t>mode</w:t>
      </w:r>
      <w:proofErr w:type="spellEnd"/>
      <w:r w:rsidRPr="00474807">
        <w:rPr>
          <w:vertAlign w:val="subscript"/>
        </w:rPr>
        <w:t xml:space="preserve"> </w:t>
      </w:r>
      <w:r w:rsidRPr="00474807">
        <w:t>is not interpreted as an operator that independently routes different OAM modes to different directions. Instead, it represents the compatibility of the PMS coding with the multiplexed OAM basis under collective transformation. Since the source side already determines the modal composition of the incident field, the role of the PMS is to preserve the distinguishability of this multiplexed content while jointly imposing directional steering and radial confinement.</w:t>
      </w:r>
    </w:p>
    <w:p w14:paraId="0AB7516A" w14:textId="18340106" w:rsidR="00474807" w:rsidRPr="00474807" w:rsidRDefault="00474807" w:rsidP="00474807">
      <w:pPr>
        <w:pStyle w:val="Legend"/>
        <w:spacing w:line="360" w:lineRule="auto"/>
        <w:ind w:firstLineChars="200" w:firstLine="480"/>
        <w:jc w:val="both"/>
      </w:pPr>
      <w:r w:rsidRPr="00474807">
        <w:t>Thus, the proposed operator should be understood as a shared aperture-level kernel that simultaneously governs directional control, divergence suppression, and modal compatibility of the transmitted structured-wave ensemble.</w:t>
      </w:r>
    </w:p>
    <w:p w14:paraId="1E17F220" w14:textId="5018BEF1" w:rsidR="00474807" w:rsidRPr="00474807" w:rsidRDefault="00474807" w:rsidP="00474807">
      <w:pPr>
        <w:pStyle w:val="Legend"/>
        <w:spacing w:beforeLines="50" w:before="156" w:afterLines="50" w:after="156" w:line="360" w:lineRule="auto"/>
        <w:jc w:val="both"/>
        <w:rPr>
          <w:rFonts w:eastAsiaTheme="minorEastAsia"/>
          <w:b/>
          <w:bCs/>
          <w:lang w:eastAsia="zh-CN"/>
        </w:rPr>
      </w:pPr>
      <w:r w:rsidRPr="00474807">
        <w:rPr>
          <w:rFonts w:eastAsiaTheme="minorEastAsia"/>
          <w:b/>
          <w:bCs/>
          <w:lang w:eastAsia="zh-CN"/>
        </w:rPr>
        <w:t>S1.7 From Continuous Phase Profile to 1-Bit Coding Matrix</w:t>
      </w:r>
    </w:p>
    <w:p w14:paraId="4A7B8411" w14:textId="786EE8C9" w:rsidR="00474807" w:rsidRPr="00474807" w:rsidRDefault="00474807" w:rsidP="00474807">
      <w:pPr>
        <w:pStyle w:val="Legend"/>
        <w:spacing w:line="360" w:lineRule="auto"/>
        <w:jc w:val="both"/>
      </w:pPr>
      <w:r>
        <w:t xml:space="preserve">The physically controllable design parameters of the PMS are </w:t>
      </w:r>
      <w:r>
        <w:rPr>
          <w:rStyle w:val="katex-mathml"/>
        </w:rPr>
        <w:t>(</w:t>
      </w:r>
      <w:r w:rsidRPr="000C655D">
        <w:rPr>
          <w:rStyle w:val="katex-mathml"/>
          <w:i/>
          <w:iCs/>
        </w:rPr>
        <w:t>θ</w:t>
      </w:r>
      <w:r w:rsidRPr="000C655D">
        <w:rPr>
          <w:rStyle w:val="katex-mathml"/>
          <w:vertAlign w:val="subscript"/>
        </w:rPr>
        <w:t>0</w:t>
      </w:r>
      <w:r>
        <w:rPr>
          <w:rStyle w:val="katex-mathml"/>
        </w:rPr>
        <w:t xml:space="preserve">, </w:t>
      </w:r>
      <w:r w:rsidRPr="000C655D">
        <w:rPr>
          <w:rStyle w:val="katex-mathml"/>
          <w:i/>
          <w:iCs/>
        </w:rPr>
        <w:t>ϕ</w:t>
      </w:r>
      <w:r w:rsidRPr="000C655D">
        <w:rPr>
          <w:rStyle w:val="katex-mathml"/>
          <w:vertAlign w:val="subscript"/>
        </w:rPr>
        <w:t>0</w:t>
      </w:r>
      <w:r>
        <w:rPr>
          <w:rStyle w:val="katex-mathml"/>
        </w:rPr>
        <w:t>)</w:t>
      </w:r>
      <w:r>
        <w:t xml:space="preserve">, which determine the target steering direction, and </w:t>
      </w:r>
      <w:r w:rsidRPr="00474807">
        <w:rPr>
          <w:rStyle w:val="katex-mathml"/>
          <w:i/>
          <w:iCs/>
        </w:rPr>
        <w:t>γ</w:t>
      </w:r>
      <w:r>
        <w:t>, which determines the degree of radial confinement. Once these parameters are selected, the continuous phase profile is given by Equation (S19). For the 1-bit PMS used in this work, the final coding matrix is obtained by binary phase quantization,</w:t>
      </w:r>
    </w:p>
    <w:p w14:paraId="04DA5155" w14:textId="6256260F" w:rsidR="00474807" w:rsidRDefault="00474807" w:rsidP="00474807">
      <w:pPr>
        <w:pStyle w:val="MTDisplayEquation"/>
      </w:pPr>
      <w:r>
        <w:tab/>
      </w:r>
      <w:r w:rsidRPr="00474807">
        <w:rPr>
          <w:position w:val="-14"/>
        </w:rPr>
        <w:object w:dxaOrig="3200" w:dyaOrig="400" w14:anchorId="5A24821E">
          <v:shape id="_x0000_i1046" type="#_x0000_t75" style="width:159.65pt;height:19.4pt" o:ole="">
            <v:imagedata r:id="rId50" o:title=""/>
          </v:shape>
          <o:OLEObject Type="Embed" ProgID="Equation.DSMT4" ShapeID="_x0000_i1046" DrawAspect="Content" ObjectID="_1849693417" r:id="rId51"/>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(S21)</w:instrText>
      </w:r>
      <w:r>
        <w:fldChar w:fldCharType="end"/>
      </w:r>
    </w:p>
    <w:p w14:paraId="2673BAA1" w14:textId="4F262D67" w:rsidR="00474807" w:rsidRDefault="00474807" w:rsidP="004A1E20">
      <w:pPr>
        <w:pStyle w:val="Legend"/>
        <w:spacing w:line="360" w:lineRule="auto"/>
        <w:jc w:val="both"/>
        <w:rPr>
          <w:rFonts w:eastAsiaTheme="minorEastAsia"/>
          <w:b/>
          <w:bCs/>
          <w:lang w:eastAsia="zh-CN"/>
        </w:rPr>
      </w:pPr>
      <w:r w:rsidRPr="000C655D">
        <w:rPr>
          <w:rFonts w:eastAsiaTheme="minorEastAsia"/>
          <w:lang w:eastAsia="zh-CN"/>
        </w:rPr>
        <w:t xml:space="preserve">where </w:t>
      </w:r>
      <w:r w:rsidRPr="000C655D">
        <w:rPr>
          <w:rFonts w:eastAsiaTheme="minorEastAsia"/>
          <w:i/>
          <w:iCs/>
          <w:lang w:eastAsia="zh-CN"/>
        </w:rPr>
        <w:t>Q</w:t>
      </w:r>
      <w:r w:rsidRPr="000C655D">
        <w:rPr>
          <w:rFonts w:eastAsiaTheme="minorEastAsia"/>
          <w:vertAlign w:val="subscript"/>
          <w:lang w:eastAsia="zh-CN"/>
        </w:rPr>
        <w:t>1-bit</w:t>
      </w:r>
      <w:r w:rsidRPr="000C655D">
        <w:rPr>
          <w:rFonts w:eastAsiaTheme="minorEastAsia"/>
          <w:lang w:eastAsia="zh-CN"/>
        </w:rPr>
        <w:t>(</w:t>
      </w:r>
      <w:r w:rsidRPr="000C655D">
        <w:rPr>
          <w:rFonts w:ascii="MS Mincho" w:hAnsi="MS Mincho" w:cs="MS Mincho" w:hint="eastAsia"/>
          <w:lang w:eastAsia="zh-CN"/>
        </w:rPr>
        <w:t>⋅</w:t>
      </w:r>
      <w:r w:rsidRPr="000C655D">
        <w:rPr>
          <w:rFonts w:eastAsiaTheme="minorEastAsia"/>
          <w:lang w:eastAsia="zh-CN"/>
        </w:rPr>
        <w:t>) denotes the 1-bit quantization operator and (</w:t>
      </w:r>
      <w:proofErr w:type="spellStart"/>
      <w:r w:rsidRPr="000C655D">
        <w:rPr>
          <w:rFonts w:eastAsiaTheme="minorEastAsia"/>
          <w:i/>
          <w:iCs/>
          <w:lang w:eastAsia="zh-CN"/>
        </w:rPr>
        <w:t>x</w:t>
      </w:r>
      <w:r w:rsidRPr="000C655D">
        <w:rPr>
          <w:rFonts w:eastAsiaTheme="minorEastAsia"/>
          <w:i/>
          <w:iCs/>
          <w:vertAlign w:val="subscript"/>
          <w:lang w:eastAsia="zh-CN"/>
        </w:rPr>
        <w:t>m</w:t>
      </w:r>
      <w:proofErr w:type="spellEnd"/>
      <w:r w:rsidRPr="000C655D">
        <w:rPr>
          <w:rFonts w:eastAsiaTheme="minorEastAsia"/>
          <w:lang w:eastAsia="zh-CN"/>
        </w:rPr>
        <w:t>,</w:t>
      </w:r>
      <w:r>
        <w:rPr>
          <w:rFonts w:eastAsiaTheme="minorEastAsia"/>
          <w:lang w:eastAsia="zh-CN"/>
        </w:rPr>
        <w:t xml:space="preserve"> </w:t>
      </w:r>
      <w:proofErr w:type="spellStart"/>
      <w:r w:rsidRPr="000C655D">
        <w:rPr>
          <w:rFonts w:eastAsiaTheme="minorEastAsia"/>
          <w:i/>
          <w:iCs/>
          <w:lang w:eastAsia="zh-CN"/>
        </w:rPr>
        <w:t>y</w:t>
      </w:r>
      <w:r w:rsidRPr="000C655D">
        <w:rPr>
          <w:rFonts w:eastAsiaTheme="minorEastAsia"/>
          <w:i/>
          <w:iCs/>
          <w:vertAlign w:val="subscript"/>
          <w:lang w:eastAsia="zh-CN"/>
        </w:rPr>
        <w:t>n</w:t>
      </w:r>
      <w:proofErr w:type="spellEnd"/>
      <w:r w:rsidRPr="000C655D">
        <w:rPr>
          <w:rFonts w:eastAsiaTheme="minorEastAsia"/>
          <w:lang w:eastAsia="zh-CN"/>
        </w:rPr>
        <w:t>) are the coordinates of the (</w:t>
      </w:r>
      <w:r w:rsidRPr="000C655D">
        <w:rPr>
          <w:rFonts w:eastAsiaTheme="minorEastAsia"/>
          <w:i/>
          <w:iCs/>
          <w:lang w:eastAsia="zh-CN"/>
        </w:rPr>
        <w:t>m</w:t>
      </w:r>
      <w:r w:rsidRPr="000C655D">
        <w:rPr>
          <w:rFonts w:eastAsiaTheme="minorEastAsia"/>
          <w:lang w:eastAsia="zh-CN"/>
        </w:rPr>
        <w:t>,</w:t>
      </w:r>
      <w:r>
        <w:rPr>
          <w:rFonts w:eastAsiaTheme="minorEastAsia"/>
          <w:lang w:eastAsia="zh-CN"/>
        </w:rPr>
        <w:t xml:space="preserve"> </w:t>
      </w:r>
      <w:r w:rsidRPr="000C655D">
        <w:rPr>
          <w:rFonts w:eastAsiaTheme="minorEastAsia"/>
          <w:i/>
          <w:iCs/>
          <w:lang w:eastAsia="zh-CN"/>
        </w:rPr>
        <w:t>n</w:t>
      </w:r>
      <w:r w:rsidRPr="000C655D">
        <w:rPr>
          <w:rFonts w:eastAsiaTheme="minorEastAsia"/>
          <w:lang w:eastAsia="zh-CN"/>
        </w:rPr>
        <w:t>)-</w:t>
      </w:r>
      <w:proofErr w:type="spellStart"/>
      <w:r w:rsidRPr="000C655D">
        <w:rPr>
          <w:rFonts w:eastAsiaTheme="minorEastAsia"/>
          <w:lang w:eastAsia="zh-CN"/>
        </w:rPr>
        <w:t>th</w:t>
      </w:r>
      <w:proofErr w:type="spellEnd"/>
      <w:r w:rsidRPr="000C655D">
        <w:rPr>
          <w:rFonts w:eastAsiaTheme="minorEastAsia"/>
          <w:lang w:eastAsia="zh-CN"/>
        </w:rPr>
        <w:t xml:space="preserve"> meta-atom.</w:t>
      </w:r>
      <w:r w:rsidRPr="00474807">
        <w:t xml:space="preserve"> </w:t>
      </w:r>
      <w:r>
        <w:t>A practical piecewise implementation is</w:t>
      </w:r>
    </w:p>
    <w:p w14:paraId="3E955CC5" w14:textId="743BE997" w:rsidR="00474807" w:rsidRDefault="00474807" w:rsidP="00474807">
      <w:pPr>
        <w:pStyle w:val="MTDisplayEquation"/>
      </w:pPr>
      <w:r>
        <w:tab/>
      </w:r>
      <w:r w:rsidRPr="00474807">
        <w:rPr>
          <w:position w:val="-34"/>
        </w:rPr>
        <w:object w:dxaOrig="4180" w:dyaOrig="800" w14:anchorId="29540E71">
          <v:shape id="_x0000_i1047" type="#_x0000_t75" style="width:208.5pt;height:40.05pt" o:ole="">
            <v:imagedata r:id="rId52" o:title=""/>
          </v:shape>
          <o:OLEObject Type="Embed" ProgID="Equation.DSMT4" ShapeID="_x0000_i1047" DrawAspect="Content" ObjectID="_1849693418" r:id="rId53"/>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(S22)</w:instrText>
      </w:r>
      <w:r>
        <w:fldChar w:fldCharType="end"/>
      </w:r>
    </w:p>
    <w:p w14:paraId="4D25C4F9" w14:textId="718AF903" w:rsidR="00474807" w:rsidRDefault="00474807" w:rsidP="004A1E20">
      <w:pPr>
        <w:pStyle w:val="Legend"/>
        <w:spacing w:line="360" w:lineRule="auto"/>
        <w:jc w:val="both"/>
        <w:rPr>
          <w:rFonts w:eastAsiaTheme="minorEastAsia"/>
          <w:b/>
          <w:bCs/>
          <w:lang w:eastAsia="zh-CN"/>
        </w:rPr>
      </w:pPr>
      <w:r>
        <w:t>Equations (S21)–(S22) show that the theoretical framework developed here is not only descriptive, but also directly prescriptive: it provides the programmable design variables and the coding rule that connect the wave-domain theory to the practical 1-bit metasurface realization.</w:t>
      </w:r>
    </w:p>
    <w:bookmarkEnd w:id="2"/>
    <w:p w14:paraId="74A86CF9" w14:textId="7B571451" w:rsidR="00474807" w:rsidRPr="00474807" w:rsidRDefault="00474807" w:rsidP="00474807">
      <w:pPr>
        <w:pStyle w:val="Legend"/>
        <w:spacing w:beforeLines="50" w:before="156" w:afterLines="50" w:after="156" w:line="360" w:lineRule="auto"/>
        <w:jc w:val="both"/>
        <w:rPr>
          <w:rFonts w:eastAsiaTheme="minorEastAsia"/>
          <w:b/>
          <w:bCs/>
          <w:lang w:eastAsia="zh-CN"/>
        </w:rPr>
      </w:pPr>
      <w:r w:rsidRPr="00474807">
        <w:rPr>
          <w:rFonts w:eastAsiaTheme="minorEastAsia"/>
          <w:b/>
          <w:bCs/>
          <w:lang w:eastAsia="zh-CN"/>
        </w:rPr>
        <w:t>S1.8</w:t>
      </w:r>
      <w:r w:rsidR="008605B9">
        <w:rPr>
          <w:rFonts w:eastAsiaTheme="minorEastAsia"/>
          <w:b/>
          <w:bCs/>
          <w:lang w:eastAsia="zh-CN"/>
        </w:rPr>
        <w:t xml:space="preserve"> </w:t>
      </w:r>
      <w:r w:rsidR="008605B9" w:rsidRPr="008605B9">
        <w:rPr>
          <w:rFonts w:eastAsiaTheme="minorEastAsia"/>
          <w:b/>
          <w:bCs/>
          <w:lang w:eastAsia="zh-CN"/>
        </w:rPr>
        <w:t>Physical interpretation of the joint feed–aperture transformation</w:t>
      </w:r>
    </w:p>
    <w:p w14:paraId="5B68A3F4" w14:textId="7770E0C4" w:rsidR="008605B9" w:rsidRPr="008605B9" w:rsidRDefault="008605B9" w:rsidP="008605B9">
      <w:pPr>
        <w:pStyle w:val="Legend"/>
        <w:spacing w:line="360" w:lineRule="auto"/>
        <w:ind w:firstLineChars="200" w:firstLine="480"/>
        <w:jc w:val="both"/>
        <w:rPr>
          <w:rFonts w:hint="eastAsia"/>
        </w:rPr>
      </w:pPr>
      <w:r>
        <w:lastRenderedPageBreak/>
        <w:t xml:space="preserve">The complete operation of the system can now be interpreted sequentially. The Butler-matrix-fed UCA first establishes the multiplexed OAM input basis through distinct azimuthal phase progressions. Propagation over the finite feed–aperture separation introduces a common spatial wavefront curvature, which is compensated by </w:t>
      </w:r>
      <w:r w:rsidRPr="00377DDF">
        <w:rPr/>
        <w:t>Φ</w:t>
      </w:r>
      <w:r>
        <w:rPr>
          <w:i/>
          <w:iCs/>
          <w:vertAlign w:val="subscript"/>
        </w:rPr>
        <w:t>M</w:t>
      </w:r>
      <w:r>
        <w:t xml:space="preserve"> without cancelling the intrinsic OAM phase. The phase-matched composite field then encounters a single shared PMS distribution. In the angular-spectrum representation, the steering term </w:t>
      </w:r>
      <w:r w:rsidRPr="00377DDF">
        <w:rPr/>
        <w:t>Φ</w:t>
      </w:r>
      <w:r w:rsidRPr="00377DDF">
        <w:rPr>
          <w:i/>
          <w:iCs/>
          <w:vertAlign w:val="subscript"/>
        </w:rPr>
        <w:t>G</w:t>
      </w:r>
      <w:r>
        <w:t xml:space="preserve"> translates the complete transverse spectrum towards a common propagation direction, whereas the radial term</w:t>
      </w:r>
      <w:r>
        <w:t xml:space="preserve"> </w:t>
      </w:r>
      <w:r w:rsidRPr="00377DDF">
        <w:rPr/>
        <w:t>Φ</w:t>
      </w:r>
      <w:proofErr w:type="gramStart"/>
      <w:r w:rsidRPr="00377DDF">
        <w:rPr>
          <w:i/>
          <w:iCs/>
          <w:vertAlign w:val="subscript"/>
        </w:rPr>
        <w:t>B</w:t>
      </w:r>
      <w:r>
        <w:rPr>
          <w:i/>
          <w:iCs/>
          <w:vertAlign w:val="subscript"/>
        </w:rPr>
        <w:t xml:space="preserve"> </w:t>
      </w:r>
      <w:r>
        <w:t xml:space="preserve"> reshapes</w:t>
      </w:r>
      <w:proofErr w:type="gramEnd"/>
      <w:r>
        <w:t xml:space="preserve"> its transverse spectral support to reduce diffraction-induced spreading over a finite distance.</w:t>
      </w:r>
    </w:p>
    <w:p w14:paraId="7692633B" w14:textId="406BACC0" w:rsidR="008605B9" w:rsidRDefault="008605B9" w:rsidP="008605B9">
      <w:pPr>
        <w:pStyle w:val="Legend"/>
        <w:spacing w:line="360" w:lineRule="auto"/>
        <w:ind w:firstLineChars="200" w:firstLine="480"/>
        <w:jc w:val="both"/>
        <w:rPr>
          <w:rFonts w:hint="eastAsia"/>
        </w:rPr>
      </w:pPr>
      <w:r>
        <w:t>The PMS therefore does not independently synthesize a different propagation operator for each OAM channel. Instead, one common aperture transformation acts linearly on the complete multiplexed field. Preservation of the information-bearing modal basis after this collective transformation is not assumed from the phase design itself; it is evaluated experimentally through the complex-field modal decomposition in Fig. 4 and through the dual-channel communication measurements in Figs. 5 and 6.</w:t>
      </w:r>
    </w:p>
    <w:p w14:paraId="09DD9E2D" w14:textId="51F1F3FC" w:rsidR="00474807" w:rsidRPr="008605B9" w:rsidRDefault="008605B9" w:rsidP="008605B9">
      <w:pPr>
        <w:pStyle w:val="Legend"/>
        <w:spacing w:line="360" w:lineRule="auto"/>
        <w:ind w:firstLineChars="200" w:firstLine="480"/>
        <w:jc w:val="both"/>
        <w:rPr>
          <w:rFonts w:hint="eastAsia"/>
        </w:rPr>
      </w:pPr>
      <w:r>
        <w:t>Accordingly, the Fourier-domain convolution in Equation (</w:t>
      </w:r>
      <w:r w:rsidRPr="008605B9">
        <w:t>S</w:t>
      </w:r>
      <w:r w:rsidRPr="008605B9">
        <w:rPr>
          <w:rFonts w:eastAsiaTheme="minorEastAsia"/>
          <w:lang w:eastAsia="zh-CN"/>
        </w:rPr>
        <w:t>11</w:t>
      </w:r>
      <w:r w:rsidRPr="008605B9">
        <w:t>)</w:t>
      </w:r>
      <w:r>
        <w:t xml:space="preserve"> should be interpreted as an operator-level representation of the shared aperture transformation in the joint feed–aperture OAM-MIMO architecture.</w:t>
      </w:r>
    </w:p>
    <w:p w14:paraId="5B0A9B24" w14:textId="79E66383" w:rsidR="00E0682D" w:rsidRPr="006C0417" w:rsidRDefault="00CB5C74" w:rsidP="00B32586">
      <w:pPr>
        <w:pStyle w:val="Head1"/>
        <w:ind w:firstLineChars="0" w:firstLine="0"/>
        <w:rPr>
          <w:b/>
          <w:bCs w:val="0"/>
        </w:rPr>
      </w:pPr>
      <w:r w:rsidRPr="006C0417">
        <w:rPr>
          <w:b/>
          <w:bCs w:val="0"/>
        </w:rPr>
        <w:t xml:space="preserve">Supplementary </w:t>
      </w:r>
      <w:r w:rsidR="00E0682D" w:rsidRPr="006C0417">
        <w:rPr>
          <w:b/>
          <w:bCs w:val="0"/>
        </w:rPr>
        <w:t>Note</w:t>
      </w:r>
      <w:r w:rsidR="00474807">
        <w:rPr>
          <w:b/>
          <w:bCs w:val="0"/>
        </w:rPr>
        <w:t xml:space="preserve"> </w:t>
      </w:r>
      <w:r w:rsidR="00474807" w:rsidRPr="00474807">
        <w:rPr>
          <w:rFonts w:eastAsiaTheme="minorEastAsia"/>
          <w:b/>
          <w:bCs w:val="0"/>
          <w:lang w:eastAsia="zh-CN"/>
        </w:rPr>
        <w:t>2</w:t>
      </w:r>
      <w:r w:rsidR="00E0682D" w:rsidRPr="006C0417">
        <w:rPr>
          <w:b/>
          <w:bCs w:val="0"/>
        </w:rPr>
        <w:t xml:space="preserve">. </w:t>
      </w:r>
      <w:r w:rsidR="00FC03AC" w:rsidRPr="006C0417">
        <w:rPr>
          <w:b/>
          <w:bCs w:val="0"/>
        </w:rPr>
        <w:t>Principle of Realizing Quasi-Non-Diffracting Bessel Beams Based on Coordinate Transformation</w:t>
      </w:r>
    </w:p>
    <w:p w14:paraId="2E1A1336" w14:textId="5EED3078" w:rsidR="0096228C" w:rsidRPr="006C0417" w:rsidRDefault="0096228C" w:rsidP="00B32586">
      <w:pPr>
        <w:pStyle w:val="Head1"/>
        <w:rPr>
          <w:rStyle w:val="a9"/>
          <w:rFonts w:eastAsia="Yu Mincho"/>
          <w:b w:val="0"/>
          <w:bCs/>
        </w:rPr>
      </w:pPr>
      <w:r w:rsidRPr="006C0417">
        <w:rPr>
          <w:rStyle w:val="a9"/>
          <w:b w:val="0"/>
          <w:bCs/>
        </w:rPr>
        <w:t>Diffraction-Free Property of Bessel Beams</w:t>
      </w:r>
      <w:r w:rsidRPr="006C0417">
        <w:rPr>
          <w:b/>
        </w:rPr>
        <w:t xml:space="preserve"> </w:t>
      </w:r>
      <w:r w:rsidRPr="006C0417">
        <w:t xml:space="preserve">refers to their ability to resist diffraction-induced spreading and maintain a relatively unchanged transverse intensity profile over a finite propagation distance in free space. This phenomenon arises from the unique conical wavefront structure and the resulting interference reconstruction effect. In the field of optics, Bessel beams were first proposed by J. </w:t>
      </w:r>
      <w:proofErr w:type="spellStart"/>
      <w:r w:rsidRPr="006C0417">
        <w:t>Durnin</w:t>
      </w:r>
      <w:proofErr w:type="spellEnd"/>
      <w:r w:rsidRPr="006C0417">
        <w:t xml:space="preserve"> in 1987.</w:t>
      </w:r>
      <w:r w:rsidR="007D12FC" w:rsidRPr="006C0417">
        <w:t xml:space="preserve"> [1]</w:t>
      </w:r>
      <w:r w:rsidRPr="006C0417">
        <w:t xml:space="preserve"> Aiming to achieve long-distance propagation of laser and highly directional beams, </w:t>
      </w:r>
      <w:proofErr w:type="spellStart"/>
      <w:r w:rsidRPr="006C0417">
        <w:t>Durnin</w:t>
      </w:r>
      <w:proofErr w:type="spellEnd"/>
      <w:r w:rsidRPr="006C0417">
        <w:t xml:space="preserve"> derived a paraxial exact solution for the wave equation within a plane perpendicular to the propagation direction, based on scalar diffraction theory. According to the axial symmetry property of diffraction-free beams, when the </w:t>
      </w:r>
      <w:r w:rsidRPr="006C0417">
        <w:lastRenderedPageBreak/>
        <w:t>transverse propagation constant</w:t>
      </w:r>
      <w:r w:rsidR="00A64016" w:rsidRPr="006C0417">
        <w:rPr>
          <w:rStyle w:val="katex-mathml"/>
          <w:b/>
          <w:bCs w:val="0"/>
          <w:bdr w:val="none" w:sz="0" w:space="0" w:color="auto" w:frame="1"/>
        </w:rPr>
        <w:t xml:space="preserve"> </w:t>
      </w:r>
      <w:proofErr w:type="spellStart"/>
      <w:r w:rsidRPr="006C0417">
        <w:rPr>
          <w:rStyle w:val="mord"/>
          <w:i/>
          <w:iCs/>
        </w:rPr>
        <w:t>k</w:t>
      </w:r>
      <w:r w:rsidRPr="006C0417">
        <w:rPr>
          <w:rStyle w:val="mord"/>
          <w:i/>
          <w:iCs/>
          <w:vertAlign w:val="subscript"/>
        </w:rPr>
        <w:t>r</w:t>
      </w:r>
      <w:proofErr w:type="spellEnd"/>
      <w:r w:rsidR="00A64016" w:rsidRPr="006C0417">
        <w:rPr>
          <w:vertAlign w:val="subscript"/>
        </w:rPr>
        <w:t xml:space="preserve"> </w:t>
      </w:r>
      <w:r w:rsidRPr="006C0417">
        <w:t>(a real number) is less than the free-space propagation constant</w:t>
      </w:r>
      <w:r w:rsidR="00A64016" w:rsidRPr="006C0417">
        <w:t xml:space="preserve"> </w:t>
      </w:r>
      <w:r w:rsidRPr="006C0417">
        <w:rPr>
          <w:rStyle w:val="mord"/>
          <w:i/>
          <w:iCs/>
        </w:rPr>
        <w:t>k</w:t>
      </w:r>
      <w:r w:rsidRPr="006C0417">
        <w:rPr>
          <w:rStyle w:val="mord"/>
          <w:vertAlign w:val="subscript"/>
        </w:rPr>
        <w:t>0</w:t>
      </w:r>
      <w:r w:rsidRPr="006C0417">
        <w:t>, the electric field amplitude distribution in the transverse plane satisfies the form of a Bessel function and is independent of the propagation direction. The electric field distribution expression for a zero-order Bessel beam in the transverse plane is:</w:t>
      </w:r>
    </w:p>
    <w:p w14:paraId="3040073F" w14:textId="428590D1" w:rsidR="003D1CFD" w:rsidRPr="006C0417" w:rsidRDefault="00E0682D" w:rsidP="00E0682D">
      <w:pPr>
        <w:pStyle w:val="MTDisplayEquation"/>
      </w:pPr>
      <w:r w:rsidRPr="006C0417">
        <w:tab/>
      </w:r>
      <w:r w:rsidR="00A35C49" w:rsidRPr="006C0417">
        <w:rPr>
          <w:position w:val="-22"/>
        </w:rPr>
        <w:object w:dxaOrig="5220" w:dyaOrig="560" w14:anchorId="6F50DCBE">
          <v:shape id="_x0000_i1048" type="#_x0000_t75" style="width:261.7pt;height:28.15pt" o:ole="">
            <v:imagedata r:id="rId54" o:title=""/>
          </v:shape>
          <o:OLEObject Type="Embed" ProgID="Equation.DSMT4" ShapeID="_x0000_i1048" DrawAspect="Content" ObjectID="_1849693419" r:id="rId55"/>
        </w:object>
      </w:r>
      <w:r w:rsidRPr="006C0417">
        <w:tab/>
      </w:r>
      <w:r w:rsidR="00314907" w:rsidRPr="006C0417">
        <w:fldChar w:fldCharType="begin"/>
      </w:r>
      <w:r w:rsidR="00314907" w:rsidRPr="006C0417">
        <w:instrText xml:space="preserve"> MACROBUTTON MTPlaceRef \* MERGEFORMAT </w:instrText>
      </w:r>
      <w:r w:rsidR="00314907" w:rsidRPr="006C0417">
        <w:fldChar w:fldCharType="begin"/>
      </w:r>
      <w:r w:rsidR="00314907" w:rsidRPr="006C0417">
        <w:instrText xml:space="preserve"> SEQ MTEqn \h \* MERGEFORMAT </w:instrText>
      </w:r>
      <w:r w:rsidR="00314907" w:rsidRPr="006C0417">
        <w:fldChar w:fldCharType="end"/>
      </w:r>
      <w:r w:rsidR="00314907" w:rsidRPr="006C0417">
        <w:instrText>(S</w:instrText>
      </w:r>
      <w:r w:rsidR="001A7373">
        <w:rPr>
          <w:rFonts w:hint="eastAsia"/>
        </w:rPr>
        <w:instrText>23</w:instrText>
      </w:r>
      <w:r w:rsidR="00314907" w:rsidRPr="006C0417">
        <w:instrText>)</w:instrText>
      </w:r>
      <w:r w:rsidR="00314907" w:rsidRPr="006C0417">
        <w:fldChar w:fldCharType="end"/>
      </w:r>
    </w:p>
    <w:p w14:paraId="38984B50" w14:textId="0A2627FF" w:rsidR="00A64016" w:rsidRPr="006C0417" w:rsidRDefault="009F0A53" w:rsidP="00B32586">
      <w:pPr>
        <w:pStyle w:val="Head1"/>
      </w:pPr>
      <w:r w:rsidRPr="006C0417">
        <w:t>w</w:t>
      </w:r>
      <w:r w:rsidR="00A64016" w:rsidRPr="006C0417">
        <w:t>here</w:t>
      </w:r>
      <w:r w:rsidR="005F007A" w:rsidRPr="006C0417">
        <w:rPr>
          <w:rStyle w:val="katex-mathml"/>
          <w:bdr w:val="none" w:sz="0" w:space="0" w:color="auto" w:frame="1"/>
        </w:rPr>
        <w:t xml:space="preserve"> </w:t>
      </w:r>
      <w:proofErr w:type="spellStart"/>
      <w:r w:rsidR="009777A9" w:rsidRPr="006C0417">
        <w:rPr>
          <w:i/>
          <w:iCs/>
        </w:rPr>
        <w:t>k</w:t>
      </w:r>
      <w:r w:rsidR="009777A9" w:rsidRPr="006C0417">
        <w:rPr>
          <w:i/>
          <w:iCs/>
          <w:vertAlign w:val="subscript"/>
        </w:rPr>
        <w:t>r</w:t>
      </w:r>
      <w:proofErr w:type="spellEnd"/>
      <w:r w:rsidRPr="006C0417">
        <w:t xml:space="preserve"> </w:t>
      </w:r>
      <w:r w:rsidR="00A64016" w:rsidRPr="006C0417">
        <w:t>and</w:t>
      </w:r>
      <w:r w:rsidR="005F007A" w:rsidRPr="006C0417">
        <w:rPr>
          <w:rStyle w:val="katex-mathml"/>
          <w:bdr w:val="none" w:sz="0" w:space="0" w:color="auto" w:frame="1"/>
        </w:rPr>
        <w:t xml:space="preserve"> </w:t>
      </w:r>
      <w:proofErr w:type="spellStart"/>
      <w:r w:rsidR="009777A9" w:rsidRPr="006C0417">
        <w:rPr>
          <w:i/>
          <w:iCs/>
        </w:rPr>
        <w:t>k</w:t>
      </w:r>
      <w:r w:rsidR="009777A9" w:rsidRPr="006C0417">
        <w:rPr>
          <w:i/>
          <w:iCs/>
          <w:vertAlign w:val="subscript"/>
        </w:rPr>
        <w:t>z</w:t>
      </w:r>
      <w:proofErr w:type="spellEnd"/>
      <w:r w:rsidR="009777A9" w:rsidRPr="006C0417">
        <w:t xml:space="preserve"> </w:t>
      </w:r>
      <w:r w:rsidR="00A64016" w:rsidRPr="006C0417">
        <w:t>are the transverse and longitudinal propagation constants, respectively (satisfying</w:t>
      </w:r>
      <w:r w:rsidRPr="006C0417">
        <w:t xml:space="preserve"> </w:t>
      </w:r>
      <w:r w:rsidR="009777A9" w:rsidRPr="006C0417">
        <w:rPr>
          <w:i/>
          <w:iCs/>
          <w:lang w:eastAsia="zh-CN"/>
        </w:rPr>
        <w:t>k</w:t>
      </w:r>
      <w:r w:rsidR="009777A9" w:rsidRPr="006C0417">
        <w:rPr>
          <w:i/>
          <w:iCs/>
          <w:sz w:val="21"/>
          <w:szCs w:val="21"/>
        </w:rPr>
        <w:fldChar w:fldCharType="begin"/>
      </w:r>
      <w:r w:rsidR="009777A9" w:rsidRPr="006C0417">
        <w:rPr>
          <w:i/>
          <w:iCs/>
          <w:sz w:val="21"/>
          <w:szCs w:val="21"/>
        </w:rPr>
        <w:instrText>eq \o(\s\up 6(2 ),\s\do 2(r ))</w:instrText>
      </w:r>
      <w:r w:rsidR="009777A9" w:rsidRPr="006C0417">
        <w:rPr>
          <w:i/>
          <w:iCs/>
          <w:sz w:val="21"/>
          <w:szCs w:val="21"/>
        </w:rPr>
        <w:fldChar w:fldCharType="end"/>
      </w:r>
      <w:r w:rsidR="009777A9" w:rsidRPr="006C0417">
        <w:t xml:space="preserve"> + </w:t>
      </w:r>
      <w:r w:rsidR="009777A9" w:rsidRPr="006C0417">
        <w:rPr>
          <w:i/>
          <w:iCs/>
          <w:lang w:eastAsia="zh-CN"/>
        </w:rPr>
        <w:t>k</w:t>
      </w:r>
      <w:r w:rsidR="009777A9" w:rsidRPr="006C0417">
        <w:rPr>
          <w:sz w:val="21"/>
          <w:szCs w:val="21"/>
        </w:rPr>
        <w:fldChar w:fldCharType="begin"/>
      </w:r>
      <w:r w:rsidR="009777A9" w:rsidRPr="006C0417">
        <w:rPr>
          <w:sz w:val="21"/>
          <w:szCs w:val="21"/>
        </w:rPr>
        <w:instrText>eq \o(\s\up 6(2 ),\s\do 2(z))</w:instrText>
      </w:r>
      <w:r w:rsidR="009777A9" w:rsidRPr="006C0417">
        <w:rPr>
          <w:sz w:val="21"/>
          <w:szCs w:val="21"/>
        </w:rPr>
        <w:fldChar w:fldCharType="end"/>
      </w:r>
      <w:r w:rsidR="009777A9" w:rsidRPr="006C0417">
        <w:t xml:space="preserve"> = </w:t>
      </w:r>
      <w:r w:rsidR="009777A9" w:rsidRPr="006C0417">
        <w:rPr>
          <w:i/>
          <w:iCs/>
        </w:rPr>
        <w:t>k</w:t>
      </w:r>
      <w:r w:rsidR="009777A9" w:rsidRPr="006C0417">
        <w:rPr>
          <w:vertAlign w:val="superscript"/>
        </w:rPr>
        <w:t>2</w:t>
      </w:r>
      <w:r w:rsidR="00A64016" w:rsidRPr="006C0417">
        <w:t>),</w:t>
      </w:r>
      <w:r w:rsidR="009777A9" w:rsidRPr="006C0417">
        <w:t xml:space="preserve"> </w:t>
      </w:r>
      <w:r w:rsidR="009777A9" w:rsidRPr="006C0417">
        <w:rPr>
          <w:i/>
          <w:iCs/>
        </w:rPr>
        <w:t xml:space="preserve">φ </w:t>
      </w:r>
      <w:r w:rsidR="00A64016" w:rsidRPr="006C0417">
        <w:t>is the azimuthal angle in cylindrical coordinates. Clearly, the integral region part on the right side of equation (S</w:t>
      </w:r>
      <w:r w:rsidR="001A7373">
        <w:t>23</w:t>
      </w:r>
      <w:r w:rsidR="00A64016" w:rsidRPr="006C0417">
        <w:t>) conforms to the zero-order Bessel function</w:t>
      </w:r>
      <w:r w:rsidR="009777A9" w:rsidRPr="006C0417">
        <w:rPr>
          <w:rFonts w:hint="eastAsia"/>
        </w:rPr>
        <w:t xml:space="preserve"> </w:t>
      </w:r>
      <w:r w:rsidR="009777A9" w:rsidRPr="006C0417">
        <w:rPr>
          <w:rFonts w:hint="eastAsia"/>
          <w:i/>
          <w:iCs/>
        </w:rPr>
        <w:t>J</w:t>
      </w:r>
      <w:r w:rsidR="009777A9" w:rsidRPr="006C0417">
        <w:rPr>
          <w:vertAlign w:val="subscript"/>
        </w:rPr>
        <w:t>0</w:t>
      </w:r>
      <w:r w:rsidR="009777A9" w:rsidRPr="006C0417">
        <w:t>(</w:t>
      </w:r>
      <w:proofErr w:type="spellStart"/>
      <w:r w:rsidR="009777A9" w:rsidRPr="006C0417">
        <w:rPr>
          <w:i/>
          <w:iCs/>
        </w:rPr>
        <w:t>k</w:t>
      </w:r>
      <w:r w:rsidR="009777A9" w:rsidRPr="006C0417">
        <w:rPr>
          <w:i/>
          <w:iCs/>
          <w:vertAlign w:val="subscript"/>
        </w:rPr>
        <w:t>r</w:t>
      </w:r>
      <w:r w:rsidR="009777A9" w:rsidRPr="006C0417">
        <w:rPr>
          <w:i/>
          <w:iCs/>
        </w:rPr>
        <w:t>ρ</w:t>
      </w:r>
      <w:proofErr w:type="spellEnd"/>
      <w:r w:rsidR="009777A9" w:rsidRPr="006C0417">
        <w:t>)</w:t>
      </w:r>
      <w:r w:rsidR="00A64016" w:rsidRPr="006C0417">
        <w:t>, and the wave vector dot product is</w:t>
      </w:r>
      <w:r w:rsidR="005F007A" w:rsidRPr="006C0417">
        <w:rPr>
          <w:rFonts w:hint="eastAsia"/>
        </w:rPr>
        <w:t xml:space="preserve"> </w:t>
      </w:r>
      <w:r w:rsidR="005F007A" w:rsidRPr="006C0417">
        <w:rPr>
          <w:rFonts w:hint="eastAsia"/>
          <w:b/>
          <w:i/>
          <w:iCs/>
        </w:rPr>
        <w:t>q</w:t>
      </w:r>
      <w:r w:rsidR="008D2C4C" w:rsidRPr="006C0417">
        <w:rPr>
          <w:i/>
          <w:iCs/>
        </w:rPr>
        <w:t xml:space="preserve"> </w:t>
      </w:r>
      <w:r w:rsidR="005F007A" w:rsidRPr="006C0417">
        <w:rPr>
          <w:rFonts w:hint="eastAsia"/>
          <w:b/>
          <w:i/>
          <w:iCs/>
        </w:rPr>
        <w:t>r</w:t>
      </w:r>
      <w:r w:rsidR="008D2C4C" w:rsidRPr="006C0417">
        <w:t xml:space="preserve"> </w:t>
      </w:r>
      <w:r w:rsidR="005F007A" w:rsidRPr="006C0417">
        <w:t>=</w:t>
      </w:r>
      <w:r w:rsidR="008D2C4C" w:rsidRPr="006C0417">
        <w:t xml:space="preserve"> </w:t>
      </w:r>
      <w:r w:rsidR="008D2C4C" w:rsidRPr="006C0417">
        <w:rPr>
          <w:rFonts w:eastAsiaTheme="minorEastAsia" w:hint="eastAsia"/>
          <w:lang w:eastAsia="zh-CN"/>
        </w:rPr>
        <w:t>(</w:t>
      </w:r>
      <w:proofErr w:type="spellStart"/>
      <w:r w:rsidR="005F007A" w:rsidRPr="006C0417">
        <w:rPr>
          <w:i/>
          <w:iCs/>
        </w:rPr>
        <w:t>k</w:t>
      </w:r>
      <w:r w:rsidR="005F007A" w:rsidRPr="006C0417">
        <w:rPr>
          <w:i/>
          <w:iCs/>
          <w:vertAlign w:val="subscript"/>
        </w:rPr>
        <w:t>r</w:t>
      </w:r>
      <w:proofErr w:type="spellEnd"/>
      <w:r w:rsidR="005F007A" w:rsidRPr="006C0417">
        <w:t xml:space="preserve"> </w:t>
      </w:r>
      <w:proofErr w:type="spellStart"/>
      <w:r w:rsidR="005F007A" w:rsidRPr="006C0417">
        <w:t>cos</w:t>
      </w:r>
      <w:r w:rsidR="005F007A" w:rsidRPr="006C0417">
        <w:rPr>
          <w:i/>
          <w:iCs/>
        </w:rPr>
        <w:t>φ</w:t>
      </w:r>
      <w:proofErr w:type="spellEnd"/>
      <w:r w:rsidR="005F007A" w:rsidRPr="006C0417">
        <w:rPr>
          <w:rFonts w:hint="eastAsia"/>
        </w:rPr>
        <w:t>,</w:t>
      </w:r>
      <w:r w:rsidR="005F007A" w:rsidRPr="006C0417">
        <w:t xml:space="preserve"> </w:t>
      </w:r>
      <w:proofErr w:type="spellStart"/>
      <w:r w:rsidR="005F007A" w:rsidRPr="006C0417">
        <w:rPr>
          <w:i/>
          <w:iCs/>
        </w:rPr>
        <w:t>k</w:t>
      </w:r>
      <w:r w:rsidR="005F007A" w:rsidRPr="006C0417">
        <w:rPr>
          <w:i/>
          <w:iCs/>
          <w:vertAlign w:val="subscript"/>
        </w:rPr>
        <w:t>r</w:t>
      </w:r>
      <w:proofErr w:type="spellEnd"/>
      <w:r w:rsidR="005F007A" w:rsidRPr="006C0417">
        <w:t xml:space="preserve"> </w:t>
      </w:r>
      <w:proofErr w:type="spellStart"/>
      <w:r w:rsidR="005F007A" w:rsidRPr="006C0417">
        <w:t>sin</w:t>
      </w:r>
      <w:r w:rsidR="005F007A" w:rsidRPr="006C0417">
        <w:rPr>
          <w:i/>
          <w:iCs/>
        </w:rPr>
        <w:t>φ</w:t>
      </w:r>
      <w:proofErr w:type="spellEnd"/>
      <w:r w:rsidR="005F007A" w:rsidRPr="006C0417">
        <w:rPr>
          <w:rFonts w:hint="eastAsia"/>
        </w:rPr>
        <w:t>,</w:t>
      </w:r>
      <w:r w:rsidR="005F007A" w:rsidRPr="006C0417">
        <w:t xml:space="preserve"> </w:t>
      </w:r>
      <w:proofErr w:type="spellStart"/>
      <w:r w:rsidR="005F007A" w:rsidRPr="006C0417">
        <w:rPr>
          <w:i/>
          <w:iCs/>
        </w:rPr>
        <w:t>k</w:t>
      </w:r>
      <w:r w:rsidR="005F007A" w:rsidRPr="006C0417">
        <w:rPr>
          <w:i/>
          <w:iCs/>
          <w:vertAlign w:val="subscript"/>
        </w:rPr>
        <w:t>z</w:t>
      </w:r>
      <w:proofErr w:type="spellEnd"/>
      <w:proofErr w:type="gramStart"/>
      <w:r w:rsidR="008D2C4C" w:rsidRPr="006C0417">
        <w:rPr>
          <w:rFonts w:eastAsiaTheme="minorEastAsia" w:hint="eastAsia"/>
          <w:lang w:eastAsia="zh-CN"/>
        </w:rPr>
        <w:t>)</w:t>
      </w:r>
      <w:r w:rsidR="008D2C4C" w:rsidRPr="006C0417">
        <w:rPr>
          <w:rFonts w:eastAsiaTheme="minorEastAsia" w:hint="eastAsia"/>
          <w:vertAlign w:val="superscript"/>
          <w:lang w:eastAsia="zh-CN"/>
        </w:rPr>
        <w:t>.</w:t>
      </w:r>
      <w:r w:rsidR="005F007A" w:rsidRPr="006C0417">
        <w:rPr>
          <w:rFonts w:hint="eastAsia"/>
        </w:rPr>
        <w:t>(</w:t>
      </w:r>
      <w:proofErr w:type="gramEnd"/>
      <w:r w:rsidR="005F007A" w:rsidRPr="006C0417">
        <w:rPr>
          <w:i/>
          <w:iCs/>
        </w:rPr>
        <w:t>x</w:t>
      </w:r>
      <w:r w:rsidR="005F007A" w:rsidRPr="006C0417">
        <w:t xml:space="preserve">, </w:t>
      </w:r>
      <w:r w:rsidR="005F007A" w:rsidRPr="006C0417">
        <w:rPr>
          <w:i/>
          <w:iCs/>
        </w:rPr>
        <w:t>y</w:t>
      </w:r>
      <w:r w:rsidR="005F007A" w:rsidRPr="006C0417">
        <w:t xml:space="preserve">, </w:t>
      </w:r>
      <w:r w:rsidR="005F007A" w:rsidRPr="006C0417">
        <w:rPr>
          <w:i/>
          <w:iCs/>
        </w:rPr>
        <w:t>z</w:t>
      </w:r>
      <w:r w:rsidR="005F007A" w:rsidRPr="006C0417">
        <w:t>)</w:t>
      </w:r>
      <w:r w:rsidR="00A64016" w:rsidRPr="006C0417">
        <w:t>. In cylindrical coordinates</w:t>
      </w:r>
      <w:r w:rsidR="005F007A" w:rsidRPr="006C0417">
        <w:t xml:space="preserve">, </w:t>
      </w:r>
      <w:r w:rsidR="005F007A" w:rsidRPr="006C0417">
        <w:rPr>
          <w:rFonts w:hint="eastAsia"/>
          <w:b/>
          <w:i/>
          <w:iCs/>
        </w:rPr>
        <w:t>q</w:t>
      </w:r>
      <w:r w:rsidRPr="006C0417">
        <w:t xml:space="preserve"> </w:t>
      </w:r>
      <w:r w:rsidR="00A64016" w:rsidRPr="006C0417">
        <w:t>lies on the conical surface direction.</w:t>
      </w:r>
    </w:p>
    <w:p w14:paraId="0BEA8FD6" w14:textId="6453B1CE" w:rsidR="00423A8A" w:rsidRPr="006C0417" w:rsidRDefault="00423A8A" w:rsidP="00B32586">
      <w:pPr>
        <w:pStyle w:val="Head1"/>
      </w:pPr>
      <w:r w:rsidRPr="006C0417">
        <w:t>Due to the square non-integrability of the Bessel function (implying infinite energy), an ideal Bessel field distribution cannot be realized over an infinite plane. Therefore, practical applications can only generate truncated approximate Bessel distributions, known as quasi-diffraction-free Bessel beams. Such beams can only propagate over a finite distance, but this is sufficient for near-field manipulation and efficient energy transfer.</w:t>
      </w:r>
    </w:p>
    <w:p w14:paraId="79D916FB" w14:textId="171D6A43" w:rsidR="00423A8A" w:rsidRPr="006C0417" w:rsidRDefault="00423A8A" w:rsidP="00B32586">
      <w:pPr>
        <w:pStyle w:val="Head1"/>
      </w:pPr>
      <w:r w:rsidRPr="006C0417">
        <w:t>Programmable metasurface in the microwave regime are precisely based on this concept: By utilizing the effective aperture of the array surface and applying spatial phase compensation, the array elements radiate plane waves in specific directions. When these plane waves lie on a conical surface and possess rotational symmetry, their mutual superposition generates Bessel beams in the microwave band (the principle is illustrated in</w:t>
      </w:r>
      <w:r w:rsidRPr="006C0417">
        <w:rPr>
          <w:b/>
        </w:rPr>
        <w:t xml:space="preserve"> Fig</w:t>
      </w:r>
      <w:r w:rsidR="00BA30FC" w:rsidRPr="006C0417">
        <w:rPr>
          <w:b/>
        </w:rPr>
        <w:t>ure</w:t>
      </w:r>
      <w:r w:rsidRPr="006C0417">
        <w:rPr>
          <w:b/>
        </w:rPr>
        <w:t xml:space="preserve"> S1</w:t>
      </w:r>
      <w:r w:rsidRPr="006C0417">
        <w:t xml:space="preserve">a). This principle aligns with </w:t>
      </w:r>
      <w:proofErr w:type="spellStart"/>
      <w:r w:rsidRPr="006C0417">
        <w:t>Durnin's</w:t>
      </w:r>
      <w:proofErr w:type="spellEnd"/>
      <w:r w:rsidRPr="006C0417">
        <w:t xml:space="preserve"> original conclusion that a zero-order Bessel beam can be formed by the superposition of plane waves with equal amplitude.</w:t>
      </w:r>
    </w:p>
    <w:p w14:paraId="71FB7E7F" w14:textId="58C6C436" w:rsidR="008D0704" w:rsidRPr="006C0417" w:rsidRDefault="008D0704" w:rsidP="00B32586">
      <w:pPr>
        <w:pStyle w:val="Head1"/>
        <w:rPr>
          <w:rFonts w:eastAsiaTheme="minorEastAsia"/>
          <w:lang w:eastAsia="zh-CN"/>
        </w:rPr>
      </w:pPr>
      <w:r w:rsidRPr="006C0417">
        <w:t xml:space="preserve">For a truncated Bessel distribution field, its carried energy is finite, hence its diffraction-free propagation distance is also limited. From the generation principle, the beam is primarily distributed between the radiation source and the apex of the </w:t>
      </w:r>
      <w:r w:rsidRPr="006C0417">
        <w:lastRenderedPageBreak/>
        <w:t xml:space="preserve">interference cone. Assuming the effective aperture radius of the antenna is </w:t>
      </w:r>
      <w:r w:rsidRPr="006C0417">
        <w:rPr>
          <w:i/>
          <w:iCs/>
        </w:rPr>
        <w:t>R</w:t>
      </w:r>
      <w:r w:rsidRPr="006C0417">
        <w:t xml:space="preserve"> and the cone half-angle is </w:t>
      </w:r>
      <w:r w:rsidRPr="006C0417">
        <w:rPr>
          <w:i/>
          <w:iCs/>
          <w:lang w:eastAsia="zh-CN"/>
        </w:rPr>
        <w:t>α</w:t>
      </w:r>
      <w:r w:rsidRPr="006C0417">
        <w:rPr>
          <w:lang w:eastAsia="zh-CN"/>
        </w:rPr>
        <w:t>, the effective propagation distance</w:t>
      </w:r>
      <w:r w:rsidR="00CD7EE8" w:rsidRPr="006C0417">
        <w:rPr>
          <w:lang w:eastAsia="zh-CN"/>
        </w:rPr>
        <w:t xml:space="preserve"> </w:t>
      </w:r>
      <w:proofErr w:type="spellStart"/>
      <w:r w:rsidR="00CD7EE8" w:rsidRPr="006C0417">
        <w:rPr>
          <w:i/>
          <w:iCs/>
          <w:lang w:eastAsia="zh-CN"/>
        </w:rPr>
        <w:t>Z</w:t>
      </w:r>
      <w:r w:rsidR="00CD7EE8" w:rsidRPr="006C0417">
        <w:rPr>
          <w:i/>
          <w:iCs/>
          <w:vertAlign w:val="subscript"/>
          <w:lang w:eastAsia="zh-CN"/>
        </w:rPr>
        <w:t>max</w:t>
      </w:r>
      <w:proofErr w:type="spellEnd"/>
      <w:r w:rsidR="00CD7EE8" w:rsidRPr="006C0417">
        <w:rPr>
          <w:lang w:eastAsia="zh-CN"/>
        </w:rPr>
        <w:t xml:space="preserve"> of the truncated Bessel beam, according to geometrical optics theory, is </w:t>
      </w:r>
      <w:proofErr w:type="spellStart"/>
      <w:r w:rsidR="00CD7EE8" w:rsidRPr="006C0417">
        <w:rPr>
          <w:i/>
          <w:iCs/>
          <w:lang w:eastAsia="zh-CN"/>
        </w:rPr>
        <w:t>Z</w:t>
      </w:r>
      <w:r w:rsidR="00CD7EE8" w:rsidRPr="006C0417">
        <w:rPr>
          <w:i/>
          <w:iCs/>
          <w:vertAlign w:val="subscript"/>
          <w:lang w:eastAsia="zh-CN"/>
        </w:rPr>
        <w:t>max</w:t>
      </w:r>
      <w:proofErr w:type="spellEnd"/>
      <w:r w:rsidR="00CD7EE8" w:rsidRPr="006C0417">
        <w:rPr>
          <w:i/>
          <w:iCs/>
          <w:vertAlign w:val="subscript"/>
          <w:lang w:eastAsia="zh-CN"/>
        </w:rPr>
        <w:t xml:space="preserve"> </w:t>
      </w:r>
      <w:r w:rsidR="00CD7EE8" w:rsidRPr="006C0417">
        <w:rPr>
          <w:lang w:eastAsia="zh-CN"/>
        </w:rPr>
        <w:t xml:space="preserve">= </w:t>
      </w:r>
      <w:r w:rsidR="002C7D87" w:rsidRPr="006C0417">
        <w:rPr>
          <w:i/>
          <w:iCs/>
          <w:lang w:eastAsia="zh-CN"/>
        </w:rPr>
        <w:t>R</w:t>
      </w:r>
      <w:r w:rsidR="002C7D87" w:rsidRPr="006C0417">
        <w:rPr>
          <w:lang w:eastAsia="zh-CN"/>
        </w:rPr>
        <w:t xml:space="preserve"> / tan(</w:t>
      </w:r>
      <w:r w:rsidR="002C7D87" w:rsidRPr="006C0417">
        <w:rPr>
          <w:i/>
          <w:iCs/>
          <w:lang w:eastAsia="zh-CN"/>
        </w:rPr>
        <w:t>α</w:t>
      </w:r>
      <w:r w:rsidR="002C7D87" w:rsidRPr="006C0417">
        <w:rPr>
          <w:lang w:eastAsia="zh-CN"/>
        </w:rPr>
        <w:t xml:space="preserve">). Based on the preset effective energy transfer distance, the required plane wave interference cone half-angle </w:t>
      </w:r>
      <w:r w:rsidR="002C7D87" w:rsidRPr="006C0417">
        <w:rPr>
          <w:i/>
          <w:iCs/>
          <w:lang w:eastAsia="zh-CN"/>
        </w:rPr>
        <w:t xml:space="preserve">α </w:t>
      </w:r>
      <w:r w:rsidR="002C7D87" w:rsidRPr="006C0417">
        <w:rPr>
          <w:lang w:eastAsia="zh-CN"/>
        </w:rPr>
        <w:t xml:space="preserve">can be determined. For Bessel beams propagating normally (i.e., along the z-axis), calculating the required plane wave compensation phase for radiation in the radial region is relatively simple. According to the geometrical relationship in </w:t>
      </w:r>
      <w:r w:rsidR="00787E8E" w:rsidRPr="006C0417">
        <w:t>Figure</w:t>
      </w:r>
      <w:r w:rsidR="002C7D87" w:rsidRPr="006C0417">
        <w:rPr>
          <w:lang w:eastAsia="zh-CN"/>
        </w:rPr>
        <w:t xml:space="preserve"> S1</w:t>
      </w:r>
      <w:r w:rsidR="00787E8E" w:rsidRPr="006C0417">
        <w:rPr>
          <w:lang w:eastAsia="zh-CN"/>
        </w:rPr>
        <w:t>a</w:t>
      </w:r>
      <w:r w:rsidR="002C7D87" w:rsidRPr="006C0417">
        <w:rPr>
          <w:lang w:eastAsia="zh-CN"/>
        </w:rPr>
        <w:t xml:space="preserve">, the radiation electric field expression for generating an </w:t>
      </w:r>
      <w:proofErr w:type="spellStart"/>
      <w:r w:rsidR="002C7D87" w:rsidRPr="006C0417">
        <w:rPr>
          <w:lang w:eastAsia="zh-CN"/>
        </w:rPr>
        <w:t>equiphase</w:t>
      </w:r>
      <w:proofErr w:type="spellEnd"/>
      <w:r w:rsidR="002C7D87" w:rsidRPr="006C0417">
        <w:rPr>
          <w:lang w:eastAsia="zh-CN"/>
        </w:rPr>
        <w:t xml:space="preserve"> surface is:</w:t>
      </w:r>
    </w:p>
    <w:p w14:paraId="6D01EB45" w14:textId="3659FA6E" w:rsidR="00974F21" w:rsidRPr="006C0417" w:rsidRDefault="00974F21" w:rsidP="00974F21">
      <w:pPr>
        <w:pStyle w:val="MTDisplayEquation"/>
      </w:pPr>
      <w:r w:rsidRPr="006C0417">
        <w:tab/>
      </w:r>
      <w:r w:rsidR="00A35C49" w:rsidRPr="006C0417">
        <w:rPr>
          <w:position w:val="-18"/>
        </w:rPr>
        <w:object w:dxaOrig="2860" w:dyaOrig="460" w14:anchorId="46DDCD32">
          <v:shape id="_x0000_i1049" type="#_x0000_t75" style="width:143.35pt;height:23.15pt" o:ole="">
            <v:imagedata r:id="rId56" o:title=""/>
          </v:shape>
          <o:OLEObject Type="Embed" ProgID="Equation.DSMT4" ShapeID="_x0000_i1049" DrawAspect="Content" ObjectID="_1849693420" r:id="rId57"/>
        </w:object>
      </w:r>
      <w:r w:rsidRPr="006C0417">
        <w:tab/>
      </w:r>
      <w:r w:rsidRPr="006C0417">
        <w:fldChar w:fldCharType="begin"/>
      </w:r>
      <w:r w:rsidRPr="006C0417">
        <w:instrText xml:space="preserve"> MACROBUTTON MTPlaceRef \* MERGEFORMAT </w:instrText>
      </w:r>
      <w:r w:rsidRPr="006C0417">
        <w:fldChar w:fldCharType="begin"/>
      </w:r>
      <w:r w:rsidRPr="006C0417">
        <w:instrText xml:space="preserve"> SEQ MTEqn \h \* MERGEFORMAT </w:instrText>
      </w:r>
      <w:r w:rsidRPr="006C0417">
        <w:fldChar w:fldCharType="end"/>
      </w:r>
      <w:r w:rsidRPr="006C0417">
        <w:instrText>(S</w:instrText>
      </w:r>
      <w:r w:rsidR="009679B7" w:rsidRPr="006C0417">
        <w:instrText>2</w:instrText>
      </w:r>
      <w:r w:rsidR="001A7373">
        <w:instrText>4</w:instrText>
      </w:r>
      <w:r w:rsidRPr="006C0417">
        <w:instrText>)</w:instrText>
      </w:r>
      <w:r w:rsidRPr="006C0417">
        <w:fldChar w:fldCharType="end"/>
      </w:r>
    </w:p>
    <w:p w14:paraId="6891872B" w14:textId="77777777" w:rsidR="004F3212" w:rsidRPr="006C0417" w:rsidRDefault="004F3212" w:rsidP="004F3212">
      <w:pPr>
        <w:jc w:val="center"/>
      </w:pPr>
      <w:r w:rsidRPr="006C0417">
        <w:rPr>
          <w:rFonts w:hint="eastAsia"/>
          <w:noProof/>
        </w:rPr>
        <w:drawing>
          <wp:inline distT="0" distB="0" distL="0" distR="0" wp14:anchorId="1486A3A4" wp14:editId="0C4096C9">
            <wp:extent cx="4573829" cy="4136746"/>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4573829" cy="4136746"/>
                    </a:xfrm>
                    <a:prstGeom prst="rect">
                      <a:avLst/>
                    </a:prstGeom>
                  </pic:spPr>
                </pic:pic>
              </a:graphicData>
            </a:graphic>
          </wp:inline>
        </w:drawing>
      </w:r>
    </w:p>
    <w:p w14:paraId="575EBD50" w14:textId="43D404C9" w:rsidR="004F3212" w:rsidRPr="004F3212" w:rsidRDefault="004F3212" w:rsidP="004F3212">
      <w:pPr>
        <w:rPr>
          <w:lang w:val="de-DE"/>
        </w:rPr>
      </w:pPr>
      <w:bookmarkStart w:id="3" w:name="OLE_LINK3"/>
      <w:r w:rsidRPr="006C0417">
        <w:rPr>
          <w:b/>
        </w:rPr>
        <w:t xml:space="preserve">Figure </w:t>
      </w:r>
      <w:r w:rsidRPr="006C0417">
        <w:rPr>
          <w:rFonts w:hint="eastAsia"/>
          <w:b/>
        </w:rPr>
        <w:t>S</w:t>
      </w:r>
      <w:r w:rsidRPr="006C0417">
        <w:rPr>
          <w:b/>
        </w:rPr>
        <w:t>1.</w:t>
      </w:r>
      <w:r w:rsidRPr="006C0417">
        <w:t xml:space="preserve"> </w:t>
      </w:r>
      <w:bookmarkEnd w:id="3"/>
      <w:r w:rsidRPr="006C0417">
        <w:rPr>
          <w:lang w:val="de-DE"/>
        </w:rPr>
        <w:t>a) Principle of Bessel beam generation via electromagnetic wave superposition. b) Principle of compensation phase calculation for arbitrary-direction Bessel beams based on coordinate transformation. c) Schematic diagram of angle relationships in coordinate transformation.</w:t>
      </w:r>
    </w:p>
    <w:p w14:paraId="6E20F3CC" w14:textId="5FD7081A" w:rsidR="00F358FA" w:rsidRPr="006C0417" w:rsidRDefault="00F358FA" w:rsidP="004A7ABA">
      <w:pPr>
        <w:spacing w:line="360" w:lineRule="auto"/>
        <w:ind w:firstLineChars="200" w:firstLine="480"/>
        <w:rPr>
          <w:rFonts w:eastAsia="MS Mincho"/>
          <w:bCs/>
          <w:spacing w:val="2"/>
          <w:kern w:val="0"/>
          <w:sz w:val="24"/>
          <w:szCs w:val="24"/>
          <w:shd w:val="clear" w:color="auto" w:fill="FFFFFF"/>
          <w:lang w:eastAsia="ja-JP"/>
        </w:rPr>
      </w:pPr>
      <w:r w:rsidRPr="006C0417">
        <w:rPr>
          <w:sz w:val="24"/>
          <w:szCs w:val="24"/>
        </w:rPr>
        <w:t xml:space="preserve">However, for Bessel beams steered along an arbitrary direction </w:t>
      </w:r>
      <w:r w:rsidRPr="006C0417">
        <w:rPr>
          <w:rFonts w:hint="eastAsia"/>
          <w:sz w:val="24"/>
          <w:szCs w:val="24"/>
        </w:rPr>
        <w:t>(</w:t>
      </w:r>
      <w:r w:rsidRPr="006C0417">
        <w:rPr>
          <w:i/>
          <w:iCs/>
          <w:sz w:val="24"/>
          <w:szCs w:val="24"/>
        </w:rPr>
        <w:t>θ</w:t>
      </w:r>
      <w:r w:rsidRPr="006C0417">
        <w:rPr>
          <w:rFonts w:eastAsiaTheme="minorEastAsia" w:hint="eastAsia"/>
          <w:sz w:val="24"/>
          <w:szCs w:val="24"/>
        </w:rPr>
        <w:t>,</w:t>
      </w:r>
      <w:r w:rsidRPr="006C0417">
        <w:rPr>
          <w:rFonts w:eastAsiaTheme="minorEastAsia"/>
          <w:sz w:val="24"/>
          <w:szCs w:val="24"/>
        </w:rPr>
        <w:t xml:space="preserve"> </w:t>
      </w:r>
      <w:r w:rsidRPr="006C0417">
        <w:rPr>
          <w:i/>
          <w:iCs/>
          <w:sz w:val="24"/>
          <w:szCs w:val="24"/>
        </w:rPr>
        <w:t>φ</w:t>
      </w:r>
      <w:r w:rsidRPr="006C0417">
        <w:rPr>
          <w:rFonts w:hint="eastAsia"/>
          <w:sz w:val="24"/>
          <w:szCs w:val="24"/>
        </w:rPr>
        <w:t>)</w:t>
      </w:r>
      <w:r w:rsidRPr="006C0417">
        <w:rPr>
          <w:sz w:val="24"/>
          <w:szCs w:val="24"/>
        </w:rPr>
        <w:t xml:space="preserve">, </w:t>
      </w:r>
      <w:r w:rsidRPr="006C0417">
        <w:rPr>
          <w:rFonts w:eastAsia="MS Mincho"/>
          <w:bCs/>
          <w:spacing w:val="2"/>
          <w:kern w:val="0"/>
          <w:sz w:val="24"/>
          <w:szCs w:val="24"/>
          <w:shd w:val="clear" w:color="auto" w:fill="FFFFFF"/>
          <w:lang w:eastAsia="ja-JP"/>
        </w:rPr>
        <w:t xml:space="preserve">existing methods struggle to produce ideal steering effects, often suffering from energy leakage in other directions. More effective methods typically rely on geometrical optics transformations, deriving the required compensation phase from the </w:t>
      </w:r>
      <w:r w:rsidRPr="006C0417">
        <w:rPr>
          <w:rFonts w:eastAsia="MS Mincho"/>
          <w:bCs/>
          <w:spacing w:val="2"/>
          <w:kern w:val="0"/>
          <w:sz w:val="24"/>
          <w:szCs w:val="24"/>
          <w:shd w:val="clear" w:color="auto" w:fill="FFFFFF"/>
          <w:lang w:eastAsia="ja-JP"/>
        </w:rPr>
        <w:lastRenderedPageBreak/>
        <w:t>perspective of forming transverse standing wave transmission. However, the geometrical transformation relationships involved are highly complex.</w:t>
      </w:r>
      <w:r w:rsidR="00266782" w:rsidRPr="006C0417">
        <w:rPr>
          <w:rFonts w:eastAsia="MS Mincho"/>
          <w:bCs/>
          <w:spacing w:val="2"/>
          <w:kern w:val="0"/>
          <w:sz w:val="24"/>
          <w:szCs w:val="24"/>
          <w:shd w:val="clear" w:color="auto" w:fill="FFFFFF"/>
          <w:lang w:eastAsia="ja-JP"/>
        </w:rPr>
        <w:t xml:space="preserve"> </w:t>
      </w:r>
    </w:p>
    <w:p w14:paraId="36DBCC61" w14:textId="68793C8E" w:rsidR="00266782" w:rsidRPr="006C0417" w:rsidRDefault="00266782" w:rsidP="00B32586">
      <w:pPr>
        <w:pStyle w:val="Head1"/>
      </w:pPr>
      <w:r w:rsidRPr="006C0417">
        <w:t xml:space="preserve">To simplify the calculation, this paper proposes a compensation phase calculation method based on coordinate transformation, enabling diffraction-free Bessel beam transmission in any arbitrary direction </w:t>
      </w:r>
      <w:r w:rsidR="005E13B5" w:rsidRPr="006C0417">
        <w:t>as shown in Figure</w:t>
      </w:r>
      <w:r w:rsidR="005E13B5" w:rsidRPr="006C0417">
        <w:rPr>
          <w:lang w:eastAsia="zh-CN"/>
        </w:rPr>
        <w:t xml:space="preserve"> S1b</w:t>
      </w:r>
      <w:r w:rsidR="005E13B5" w:rsidRPr="006C0417">
        <w:t xml:space="preserve">. </w:t>
      </w:r>
      <w:r w:rsidRPr="006C0417">
        <w:t xml:space="preserve">Assume the target beam steering angles are </w:t>
      </w:r>
      <w:r w:rsidRPr="006C0417">
        <w:rPr>
          <w:rFonts w:hint="eastAsia"/>
        </w:rPr>
        <w:t>(</w:t>
      </w:r>
      <w:r w:rsidRPr="006C0417">
        <w:rPr>
          <w:i/>
          <w:iCs/>
        </w:rPr>
        <w:t>θ</w:t>
      </w:r>
      <w:r w:rsidRPr="006C0417">
        <w:rPr>
          <w:rFonts w:eastAsiaTheme="minorEastAsia" w:hint="eastAsia"/>
          <w:lang w:eastAsia="zh-CN"/>
        </w:rPr>
        <w:t>,</w:t>
      </w:r>
      <w:r w:rsidRPr="006C0417">
        <w:rPr>
          <w:rFonts w:eastAsiaTheme="minorEastAsia"/>
          <w:lang w:eastAsia="zh-CN"/>
        </w:rPr>
        <w:t xml:space="preserve"> </w:t>
      </w:r>
      <w:r w:rsidRPr="006C0417">
        <w:rPr>
          <w:i/>
          <w:iCs/>
        </w:rPr>
        <w:t>φ</w:t>
      </w:r>
      <w:r w:rsidRPr="006C0417">
        <w:rPr>
          <w:rFonts w:hint="eastAsia"/>
        </w:rPr>
        <w:t>)</w:t>
      </w:r>
      <w:r w:rsidRPr="006C0417">
        <w:t xml:space="preserve">. We construct a new coordinate system, termed the Bessel Coordinate System </w:t>
      </w:r>
      <w:r w:rsidRPr="006C0417">
        <w:rPr>
          <w:b/>
          <w:i/>
          <w:iCs/>
        </w:rPr>
        <w:t>C'</w:t>
      </w:r>
      <w:r w:rsidRPr="006C0417">
        <w:t xml:space="preserve">, such that its </w:t>
      </w:r>
      <w:r w:rsidRPr="006C0417">
        <w:rPr>
          <w:i/>
          <w:iCs/>
        </w:rPr>
        <w:t>z</w:t>
      </w:r>
      <w:r w:rsidRPr="006C0417">
        <w:t xml:space="preserve">'-axis direction always coincides with the beam steering direction. Therefore, the coordinates of the metasurface elements in the original coordinate system </w:t>
      </w:r>
      <w:r w:rsidRPr="006C0417">
        <w:rPr>
          <w:b/>
          <w:i/>
          <w:iCs/>
        </w:rPr>
        <w:t>C</w:t>
      </w:r>
      <w:r w:rsidRPr="006C0417">
        <w:t xml:space="preserve"> need to be mapped to the </w:t>
      </w:r>
      <w:r w:rsidRPr="006C0417">
        <w:rPr>
          <w:b/>
          <w:i/>
          <w:iCs/>
        </w:rPr>
        <w:t>C'</w:t>
      </w:r>
      <w:r w:rsidRPr="006C0417">
        <w:t xml:space="preserve"> coordinate system. This can be achieved using a coordinate transformation transmission matrix. In three-dimensional space, the direction of rotation is typically defined following the right-hand rule. For different coordinate rotations, the coordinates in the new system can be obtained by constructing corresponding rotation matrices. Multiple rotations can be combined into a total rotation matrix via matrix multiplication. As shown in Fig</w:t>
      </w:r>
      <w:r w:rsidR="0082385F" w:rsidRPr="006C0417">
        <w:t>ure</w:t>
      </w:r>
      <w:r w:rsidRPr="006C0417">
        <w:t xml:space="preserve"> S</w:t>
      </w:r>
      <w:r w:rsidR="005E13B5" w:rsidRPr="006C0417">
        <w:t>1c</w:t>
      </w:r>
      <w:r w:rsidRPr="006C0417">
        <w:t>, the coordinate rotation can be decomposed into two steps:</w:t>
      </w:r>
    </w:p>
    <w:p w14:paraId="532135C1" w14:textId="3C17FF29" w:rsidR="00D47C5B" w:rsidRPr="006C0417" w:rsidRDefault="00A661D9" w:rsidP="00B32586">
      <w:pPr>
        <w:pStyle w:val="Head1"/>
      </w:pPr>
      <w:r w:rsidRPr="006C0417">
        <w:rPr>
          <w:rFonts w:eastAsiaTheme="minorEastAsia" w:hint="eastAsia"/>
          <w:b/>
          <w:lang w:eastAsia="zh-CN"/>
        </w:rPr>
        <w:t>S</w:t>
      </w:r>
      <w:r w:rsidRPr="006C0417">
        <w:rPr>
          <w:rFonts w:eastAsiaTheme="minorEastAsia"/>
          <w:b/>
          <w:lang w:eastAsia="zh-CN"/>
        </w:rPr>
        <w:t>tep 1: Elevation Angle</w:t>
      </w:r>
      <w:r w:rsidRPr="006C0417">
        <w:rPr>
          <w:rFonts w:eastAsiaTheme="minorEastAsia"/>
          <w:lang w:eastAsia="zh-CN"/>
        </w:rPr>
        <w:t xml:space="preserve"> </w:t>
      </w:r>
      <w:r w:rsidRPr="006C0417">
        <w:rPr>
          <w:b/>
          <w:i/>
          <w:iCs/>
        </w:rPr>
        <w:t>θ</w:t>
      </w:r>
      <w:r w:rsidRPr="006C0417">
        <w:rPr>
          <w:i/>
          <w:iCs/>
        </w:rPr>
        <w:t xml:space="preserve"> </w:t>
      </w:r>
      <w:r w:rsidRPr="006C0417">
        <w:rPr>
          <w:b/>
        </w:rPr>
        <w:t xml:space="preserve">Rotation: </w:t>
      </w:r>
      <w:r w:rsidRPr="006C0417">
        <w:t xml:space="preserve">This can be regarded as a rotation by </w:t>
      </w:r>
      <w:r w:rsidRPr="006C0417">
        <w:rPr>
          <w:i/>
          <w:iCs/>
        </w:rPr>
        <w:t>θ</w:t>
      </w:r>
      <w:r w:rsidRPr="006C0417">
        <w:t xml:space="preserve"> about the y-axis (from the positive y-axis towards the negative y-axis). The corresponding rotation matrix</w:t>
      </w:r>
      <w:r w:rsidR="00D47C5B" w:rsidRPr="006C0417">
        <w:t xml:space="preserve"> </w:t>
      </w:r>
      <w:proofErr w:type="spellStart"/>
      <w:r w:rsidR="00D47C5B" w:rsidRPr="006C0417">
        <w:rPr>
          <w:b/>
          <w:i/>
          <w:iCs/>
        </w:rPr>
        <w:t>C</w:t>
      </w:r>
      <w:r w:rsidR="00D47C5B" w:rsidRPr="006C0417">
        <w:rPr>
          <w:i/>
          <w:iCs/>
          <w:vertAlign w:val="superscript"/>
        </w:rPr>
        <w:t>θ</w:t>
      </w:r>
      <w:proofErr w:type="spellEnd"/>
      <w:r w:rsidR="00D47C5B" w:rsidRPr="006C0417">
        <w:rPr>
          <w:i/>
          <w:iCs/>
        </w:rPr>
        <w:t xml:space="preserve"> </w:t>
      </w:r>
      <w:r w:rsidR="00D47C5B" w:rsidRPr="006C0417">
        <w:t>is:</w:t>
      </w:r>
    </w:p>
    <w:p w14:paraId="74A089DF" w14:textId="1F0A1DBF" w:rsidR="0076219D" w:rsidRPr="006C0417" w:rsidRDefault="00B15F16" w:rsidP="00B15F16">
      <w:pPr>
        <w:pStyle w:val="MTDisplayEquation"/>
      </w:pPr>
      <w:r w:rsidRPr="006C0417">
        <w:tab/>
      </w:r>
      <w:r w:rsidR="00A35C49" w:rsidRPr="006C0417">
        <w:rPr>
          <w:position w:val="-42"/>
        </w:rPr>
        <w:object w:dxaOrig="2140" w:dyaOrig="940" w14:anchorId="5D937D38">
          <v:shape id="_x0000_i1050" type="#_x0000_t75" style="width:106.45pt;height:47.6pt" o:ole="">
            <v:imagedata r:id="rId59" o:title=""/>
          </v:shape>
          <o:OLEObject Type="Embed" ProgID="Equation.DSMT4" ShapeID="_x0000_i1050" DrawAspect="Content" ObjectID="_1849693421" r:id="rId60"/>
        </w:object>
      </w:r>
      <w:r w:rsidRPr="006C0417">
        <w:tab/>
      </w:r>
      <w:r w:rsidRPr="006C0417">
        <w:fldChar w:fldCharType="begin"/>
      </w:r>
      <w:r w:rsidRPr="006C0417">
        <w:instrText xml:space="preserve"> MACROBUTTON MTPlaceRef \* MERGEFORMAT </w:instrText>
      </w:r>
      <w:r w:rsidRPr="006C0417">
        <w:fldChar w:fldCharType="begin"/>
      </w:r>
      <w:r w:rsidRPr="006C0417">
        <w:instrText xml:space="preserve"> SEQ MTEqn \h \* MERGEFORMAT </w:instrText>
      </w:r>
      <w:r w:rsidRPr="006C0417">
        <w:fldChar w:fldCharType="end"/>
      </w:r>
      <w:r w:rsidRPr="006C0417">
        <w:instrText>(S</w:instrText>
      </w:r>
      <w:r w:rsidR="001A7373">
        <w:instrText>25</w:instrText>
      </w:r>
      <w:r w:rsidRPr="006C0417">
        <w:instrText>)</w:instrText>
      </w:r>
      <w:r w:rsidRPr="006C0417">
        <w:fldChar w:fldCharType="end"/>
      </w:r>
    </w:p>
    <w:p w14:paraId="61E98965" w14:textId="7A6E732A" w:rsidR="00D47C5B" w:rsidRPr="006C0417" w:rsidRDefault="00D47C5B" w:rsidP="00310639">
      <w:pPr>
        <w:spacing w:line="360" w:lineRule="auto"/>
        <w:ind w:firstLineChars="200" w:firstLine="482"/>
        <w:rPr>
          <w:sz w:val="24"/>
          <w:szCs w:val="24"/>
        </w:rPr>
      </w:pPr>
      <w:r w:rsidRPr="006C0417">
        <w:rPr>
          <w:b/>
          <w:bCs/>
          <w:sz w:val="24"/>
          <w:szCs w:val="24"/>
        </w:rPr>
        <w:t xml:space="preserve">Step 2: Azimuth Angle </w:t>
      </w:r>
      <w:r w:rsidR="003F10BD" w:rsidRPr="006C0417">
        <w:rPr>
          <w:b/>
          <w:bCs/>
          <w:i/>
          <w:iCs/>
          <w:sz w:val="24"/>
          <w:szCs w:val="24"/>
        </w:rPr>
        <w:t>φ</w:t>
      </w:r>
      <w:r w:rsidR="003F10BD" w:rsidRPr="006C0417">
        <w:rPr>
          <w:b/>
          <w:bCs/>
          <w:sz w:val="24"/>
          <w:szCs w:val="24"/>
        </w:rPr>
        <w:t xml:space="preserve"> </w:t>
      </w:r>
      <w:r w:rsidRPr="006C0417">
        <w:rPr>
          <w:b/>
          <w:bCs/>
          <w:sz w:val="24"/>
          <w:szCs w:val="24"/>
        </w:rPr>
        <w:t xml:space="preserve">Rotation: </w:t>
      </w:r>
      <w:r w:rsidRPr="006C0417">
        <w:rPr>
          <w:sz w:val="24"/>
          <w:szCs w:val="24"/>
        </w:rPr>
        <w:t>This</w:t>
      </w:r>
      <w:r w:rsidR="003F10BD" w:rsidRPr="006C0417">
        <w:rPr>
          <w:sz w:val="24"/>
          <w:szCs w:val="24"/>
        </w:rPr>
        <w:t xml:space="preserve"> is a rotation by </w:t>
      </w:r>
      <w:r w:rsidR="003F10BD" w:rsidRPr="006C0417">
        <w:rPr>
          <w:i/>
          <w:iCs/>
          <w:sz w:val="24"/>
          <w:szCs w:val="24"/>
        </w:rPr>
        <w:t>φ</w:t>
      </w:r>
      <w:r w:rsidR="003F10BD" w:rsidRPr="006C0417">
        <w:rPr>
          <w:b/>
          <w:bCs/>
          <w:i/>
          <w:iCs/>
          <w:sz w:val="24"/>
          <w:szCs w:val="24"/>
        </w:rPr>
        <w:t xml:space="preserve"> </w:t>
      </w:r>
      <w:r w:rsidR="003F10BD" w:rsidRPr="006C0417">
        <w:rPr>
          <w:sz w:val="24"/>
          <w:szCs w:val="24"/>
        </w:rPr>
        <w:t xml:space="preserve">about the positive </w:t>
      </w:r>
      <w:r w:rsidR="003F10BD" w:rsidRPr="006C0417">
        <w:rPr>
          <w:i/>
          <w:iCs/>
          <w:sz w:val="24"/>
          <w:szCs w:val="24"/>
        </w:rPr>
        <w:t>z</w:t>
      </w:r>
      <w:r w:rsidR="003F10BD" w:rsidRPr="006C0417">
        <w:rPr>
          <w:sz w:val="24"/>
          <w:szCs w:val="24"/>
        </w:rPr>
        <w:t xml:space="preserve">-axis. The corresponding rotation matrix </w:t>
      </w:r>
      <w:proofErr w:type="spellStart"/>
      <w:r w:rsidR="003F10BD" w:rsidRPr="006C0417">
        <w:rPr>
          <w:b/>
          <w:bCs/>
          <w:i/>
          <w:iCs/>
          <w:sz w:val="24"/>
          <w:szCs w:val="24"/>
        </w:rPr>
        <w:t>C</w:t>
      </w:r>
      <w:r w:rsidR="003F10BD" w:rsidRPr="006C0417">
        <w:rPr>
          <w:i/>
          <w:iCs/>
          <w:sz w:val="24"/>
          <w:szCs w:val="24"/>
          <w:vertAlign w:val="superscript"/>
        </w:rPr>
        <w:t>φ</w:t>
      </w:r>
      <w:proofErr w:type="spellEnd"/>
      <w:r w:rsidR="003F10BD" w:rsidRPr="006C0417">
        <w:rPr>
          <w:i/>
          <w:iCs/>
          <w:sz w:val="24"/>
          <w:szCs w:val="24"/>
        </w:rPr>
        <w:t xml:space="preserve"> </w:t>
      </w:r>
      <w:r w:rsidR="003F10BD" w:rsidRPr="006C0417">
        <w:rPr>
          <w:sz w:val="24"/>
          <w:szCs w:val="24"/>
        </w:rPr>
        <w:t>is:</w:t>
      </w:r>
    </w:p>
    <w:p w14:paraId="60E3AA2A" w14:textId="261A68F7" w:rsidR="00B15F16" w:rsidRPr="006C0417" w:rsidRDefault="00B15F16" w:rsidP="00B15F16">
      <w:pPr>
        <w:pStyle w:val="MTDisplayEquation"/>
      </w:pPr>
      <w:r w:rsidRPr="006C0417">
        <w:tab/>
      </w:r>
      <w:r w:rsidR="00A35C49" w:rsidRPr="006C0417">
        <w:rPr>
          <w:position w:val="-42"/>
        </w:rPr>
        <w:object w:dxaOrig="2120" w:dyaOrig="940" w14:anchorId="04E45F8F">
          <v:shape id="_x0000_i1051" type="#_x0000_t75" style="width:105.8pt;height:47.6pt" o:ole="">
            <v:imagedata r:id="rId61" o:title=""/>
          </v:shape>
          <o:OLEObject Type="Embed" ProgID="Equation.DSMT4" ShapeID="_x0000_i1051" DrawAspect="Content" ObjectID="_1849693422" r:id="rId62"/>
        </w:object>
      </w:r>
      <w:r w:rsidRPr="006C0417">
        <w:tab/>
      </w:r>
      <w:r w:rsidRPr="006C0417">
        <w:fldChar w:fldCharType="begin"/>
      </w:r>
      <w:r w:rsidRPr="006C0417">
        <w:instrText xml:space="preserve"> MACROBUTTON MTPlaceRef \* MERGEFORMAT </w:instrText>
      </w:r>
      <w:r w:rsidRPr="006C0417">
        <w:fldChar w:fldCharType="begin"/>
      </w:r>
      <w:r w:rsidRPr="006C0417">
        <w:instrText xml:space="preserve"> SEQ MTEqn \h \* MERGEFORMAT </w:instrText>
      </w:r>
      <w:r w:rsidRPr="006C0417">
        <w:fldChar w:fldCharType="end"/>
      </w:r>
      <w:r w:rsidRPr="006C0417">
        <w:instrText>(S</w:instrText>
      </w:r>
      <w:r w:rsidR="001A7373">
        <w:instrText>26</w:instrText>
      </w:r>
      <w:r w:rsidRPr="006C0417">
        <w:instrText>)</w:instrText>
      </w:r>
      <w:r w:rsidRPr="006C0417">
        <w:fldChar w:fldCharType="end"/>
      </w:r>
    </w:p>
    <w:p w14:paraId="36F4BE3C" w14:textId="4D75F35E" w:rsidR="00B15F16" w:rsidRPr="006C0417" w:rsidRDefault="007E4D91" w:rsidP="00310639">
      <w:pPr>
        <w:spacing w:line="360" w:lineRule="auto"/>
        <w:ind w:firstLine="482"/>
        <w:rPr>
          <w:sz w:val="24"/>
          <w:szCs w:val="24"/>
        </w:rPr>
      </w:pPr>
      <w:r w:rsidRPr="006C0417">
        <w:rPr>
          <w:sz w:val="24"/>
          <w:szCs w:val="24"/>
        </w:rPr>
        <w:t xml:space="preserve">The total transformation from coordinate system </w:t>
      </w:r>
      <w:r w:rsidRPr="006C0417">
        <w:rPr>
          <w:b/>
          <w:bCs/>
          <w:i/>
          <w:iCs/>
          <w:sz w:val="24"/>
          <w:szCs w:val="24"/>
        </w:rPr>
        <w:t>C</w:t>
      </w:r>
      <w:r w:rsidRPr="006C0417">
        <w:rPr>
          <w:sz w:val="24"/>
          <w:szCs w:val="24"/>
        </w:rPr>
        <w:t xml:space="preserve"> to </w:t>
      </w:r>
      <w:r w:rsidRPr="006C0417">
        <w:rPr>
          <w:b/>
          <w:bCs/>
          <w:i/>
          <w:iCs/>
          <w:sz w:val="24"/>
          <w:szCs w:val="24"/>
        </w:rPr>
        <w:t>C'</w:t>
      </w:r>
      <w:r w:rsidRPr="006C0417">
        <w:rPr>
          <w:sz w:val="24"/>
          <w:szCs w:val="24"/>
        </w:rPr>
        <w:t xml:space="preserve"> is obtained by matrix multiplication:</w:t>
      </w:r>
    </w:p>
    <w:p w14:paraId="460FD29C" w14:textId="09860645" w:rsidR="00B15F16" w:rsidRPr="006C0417" w:rsidRDefault="00B15F16" w:rsidP="00B15F16">
      <w:pPr>
        <w:pStyle w:val="MTDisplayEquation"/>
      </w:pPr>
      <w:r w:rsidRPr="006C0417">
        <w:lastRenderedPageBreak/>
        <w:tab/>
      </w:r>
      <w:r w:rsidR="00FC03AC" w:rsidRPr="006C0417">
        <w:rPr>
          <w:position w:val="-88"/>
        </w:rPr>
        <w:object w:dxaOrig="5080" w:dyaOrig="1860" w14:anchorId="2241EA71">
          <v:shape id="_x0000_i1052" type="#_x0000_t75" style="width:254.2pt;height:94.55pt" o:ole="">
            <v:imagedata r:id="rId63" o:title=""/>
          </v:shape>
          <o:OLEObject Type="Embed" ProgID="Equation.DSMT4" ShapeID="_x0000_i1052" DrawAspect="Content" ObjectID="_1849693423" r:id="rId64"/>
        </w:object>
      </w:r>
      <w:r w:rsidRPr="006C0417">
        <w:tab/>
      </w:r>
      <w:r w:rsidRPr="006C0417">
        <w:fldChar w:fldCharType="begin"/>
      </w:r>
      <w:r w:rsidRPr="006C0417">
        <w:instrText xml:space="preserve"> MACROBUTTON MTPlaceRef \* MERGEFORMAT </w:instrText>
      </w:r>
      <w:r w:rsidRPr="006C0417">
        <w:fldChar w:fldCharType="begin"/>
      </w:r>
      <w:r w:rsidRPr="006C0417">
        <w:instrText xml:space="preserve"> SEQ MTEqn \h \* MERGEFORMAT </w:instrText>
      </w:r>
      <w:r w:rsidRPr="006C0417">
        <w:fldChar w:fldCharType="end"/>
      </w:r>
      <w:r w:rsidRPr="006C0417">
        <w:instrText>(S</w:instrText>
      </w:r>
      <w:r w:rsidR="001A7373">
        <w:instrText>27</w:instrText>
      </w:r>
      <w:r w:rsidRPr="006C0417">
        <w:instrText>)</w:instrText>
      </w:r>
      <w:r w:rsidRPr="006C0417">
        <w:fldChar w:fldCharType="end"/>
      </w:r>
    </w:p>
    <w:p w14:paraId="245DD63C" w14:textId="420F72CA" w:rsidR="00B57E4E" w:rsidRPr="006C0417" w:rsidRDefault="0071259F" w:rsidP="00A35C49">
      <w:pPr>
        <w:spacing w:line="360" w:lineRule="auto"/>
        <w:ind w:firstLineChars="200" w:firstLine="480"/>
        <w:rPr>
          <w:sz w:val="24"/>
          <w:szCs w:val="24"/>
        </w:rPr>
      </w:pPr>
      <w:r w:rsidRPr="006C0417">
        <w:rPr>
          <w:sz w:val="24"/>
          <w:szCs w:val="24"/>
        </w:rPr>
        <w:t>Using the coordinate transformation matrix from</w:t>
      </w:r>
      <w:r w:rsidRPr="006C0417">
        <w:rPr>
          <w:b/>
          <w:bCs/>
          <w:sz w:val="24"/>
          <w:szCs w:val="24"/>
        </w:rPr>
        <w:t xml:space="preserve"> Equation (S</w:t>
      </w:r>
      <w:r w:rsidR="001A7373">
        <w:rPr>
          <w:b/>
          <w:bCs/>
          <w:sz w:val="24"/>
          <w:szCs w:val="24"/>
        </w:rPr>
        <w:t>27</w:t>
      </w:r>
      <w:r w:rsidRPr="006C0417">
        <w:rPr>
          <w:b/>
          <w:bCs/>
          <w:sz w:val="24"/>
          <w:szCs w:val="24"/>
        </w:rPr>
        <w:t>)</w:t>
      </w:r>
      <w:r w:rsidRPr="006C0417">
        <w:rPr>
          <w:sz w:val="24"/>
          <w:szCs w:val="24"/>
        </w:rPr>
        <w:t xml:space="preserve">, the position </w:t>
      </w:r>
      <w:r w:rsidRPr="006C0417">
        <w:rPr>
          <w:rFonts w:hint="eastAsia"/>
          <w:sz w:val="24"/>
          <w:szCs w:val="24"/>
        </w:rPr>
        <w:t>(</w:t>
      </w:r>
      <w:proofErr w:type="spellStart"/>
      <w:r w:rsidR="00B15F16" w:rsidRPr="006C0417">
        <w:rPr>
          <w:i/>
          <w:iCs/>
          <w:sz w:val="24"/>
          <w:szCs w:val="24"/>
        </w:rPr>
        <w:t>x</w:t>
      </w:r>
      <w:r w:rsidR="00B15F16" w:rsidRPr="006C0417">
        <w:rPr>
          <w:i/>
          <w:iCs/>
          <w:sz w:val="24"/>
          <w:szCs w:val="24"/>
          <w:vertAlign w:val="subscript"/>
        </w:rPr>
        <w:t>mn</w:t>
      </w:r>
      <w:proofErr w:type="spellEnd"/>
      <w:r w:rsidR="00B15F16" w:rsidRPr="006C0417">
        <w:rPr>
          <w:sz w:val="24"/>
          <w:szCs w:val="24"/>
        </w:rPr>
        <w:t xml:space="preserve">, </w:t>
      </w:r>
      <w:proofErr w:type="spellStart"/>
      <w:r w:rsidR="00B15F16" w:rsidRPr="006C0417">
        <w:rPr>
          <w:i/>
          <w:iCs/>
          <w:sz w:val="24"/>
          <w:szCs w:val="24"/>
        </w:rPr>
        <w:t>y</w:t>
      </w:r>
      <w:r w:rsidR="00B15F16" w:rsidRPr="006C0417">
        <w:rPr>
          <w:i/>
          <w:iCs/>
          <w:sz w:val="24"/>
          <w:szCs w:val="24"/>
          <w:vertAlign w:val="subscript"/>
        </w:rPr>
        <w:t>mn</w:t>
      </w:r>
      <w:proofErr w:type="spellEnd"/>
      <w:r w:rsidR="00B15F16" w:rsidRPr="006C0417">
        <w:rPr>
          <w:sz w:val="24"/>
          <w:szCs w:val="24"/>
        </w:rPr>
        <w:t xml:space="preserve">, </w:t>
      </w:r>
      <w:proofErr w:type="spellStart"/>
      <w:r w:rsidR="00B15F16" w:rsidRPr="006C0417">
        <w:rPr>
          <w:i/>
          <w:iCs/>
          <w:sz w:val="24"/>
          <w:szCs w:val="24"/>
        </w:rPr>
        <w:t>z</w:t>
      </w:r>
      <w:r w:rsidR="00B15F16" w:rsidRPr="006C0417">
        <w:rPr>
          <w:i/>
          <w:iCs/>
          <w:sz w:val="24"/>
          <w:szCs w:val="24"/>
          <w:vertAlign w:val="subscript"/>
        </w:rPr>
        <w:t>mn</w:t>
      </w:r>
      <w:proofErr w:type="spellEnd"/>
      <w:r w:rsidRPr="006C0417">
        <w:rPr>
          <w:rFonts w:hint="eastAsia"/>
          <w:sz w:val="24"/>
          <w:szCs w:val="24"/>
        </w:rPr>
        <w:t>)</w:t>
      </w:r>
      <w:r w:rsidRPr="006C0417">
        <w:rPr>
          <w:sz w:val="24"/>
          <w:szCs w:val="24"/>
        </w:rPr>
        <w:t xml:space="preserve"> of a metasurface element in the original coordinate system </w:t>
      </w:r>
      <w:r w:rsidR="00B57E4E" w:rsidRPr="006C0417">
        <w:rPr>
          <w:b/>
          <w:bCs/>
          <w:i/>
          <w:iCs/>
          <w:sz w:val="24"/>
          <w:szCs w:val="24"/>
        </w:rPr>
        <w:t>C</w:t>
      </w:r>
      <w:r w:rsidRPr="006C0417">
        <w:rPr>
          <w:sz w:val="24"/>
          <w:szCs w:val="24"/>
        </w:rPr>
        <w:t xml:space="preserve"> can be mapped to its position (</w:t>
      </w:r>
      <w:proofErr w:type="spellStart"/>
      <w:r w:rsidR="00B15F16" w:rsidRPr="006C0417">
        <w:rPr>
          <w:i/>
          <w:iCs/>
          <w:sz w:val="24"/>
          <w:szCs w:val="24"/>
        </w:rPr>
        <w:t>x</w:t>
      </w:r>
      <w:r w:rsidR="00B15F16" w:rsidRPr="006C0417">
        <w:rPr>
          <w:i/>
          <w:iCs/>
          <w:sz w:val="24"/>
          <w:szCs w:val="24"/>
          <w:vertAlign w:val="subscript"/>
        </w:rPr>
        <w:t>mn</w:t>
      </w:r>
      <w:proofErr w:type="spellEnd"/>
      <w:r w:rsidR="00B15F16" w:rsidRPr="006C0417">
        <w:rPr>
          <w:i/>
          <w:iCs/>
          <w:sz w:val="24"/>
          <w:szCs w:val="24"/>
          <w:vertAlign w:val="superscript"/>
        </w:rPr>
        <w:t>’</w:t>
      </w:r>
      <w:r w:rsidR="00B15F16" w:rsidRPr="006C0417">
        <w:rPr>
          <w:sz w:val="24"/>
          <w:szCs w:val="24"/>
        </w:rPr>
        <w:t xml:space="preserve">, </w:t>
      </w:r>
      <w:proofErr w:type="spellStart"/>
      <w:r w:rsidR="00B15F16" w:rsidRPr="006C0417">
        <w:rPr>
          <w:i/>
          <w:iCs/>
          <w:sz w:val="24"/>
          <w:szCs w:val="24"/>
        </w:rPr>
        <w:t>y</w:t>
      </w:r>
      <w:r w:rsidR="00B15F16" w:rsidRPr="006C0417">
        <w:rPr>
          <w:i/>
          <w:iCs/>
          <w:sz w:val="24"/>
          <w:szCs w:val="24"/>
          <w:vertAlign w:val="subscript"/>
        </w:rPr>
        <w:t>mn</w:t>
      </w:r>
      <w:proofErr w:type="spellEnd"/>
      <w:r w:rsidR="00B15F16" w:rsidRPr="006C0417">
        <w:rPr>
          <w:i/>
          <w:iCs/>
          <w:sz w:val="24"/>
          <w:szCs w:val="24"/>
          <w:vertAlign w:val="superscript"/>
        </w:rPr>
        <w:t>’</w:t>
      </w:r>
      <w:r w:rsidR="00B15F16" w:rsidRPr="006C0417">
        <w:rPr>
          <w:sz w:val="24"/>
          <w:szCs w:val="24"/>
        </w:rPr>
        <w:t xml:space="preserve">, </w:t>
      </w:r>
      <w:proofErr w:type="spellStart"/>
      <w:r w:rsidR="00B15F16" w:rsidRPr="006C0417">
        <w:rPr>
          <w:i/>
          <w:iCs/>
          <w:sz w:val="24"/>
          <w:szCs w:val="24"/>
        </w:rPr>
        <w:t>z</w:t>
      </w:r>
      <w:r w:rsidR="00B15F16" w:rsidRPr="006C0417">
        <w:rPr>
          <w:i/>
          <w:iCs/>
          <w:sz w:val="24"/>
          <w:szCs w:val="24"/>
          <w:vertAlign w:val="subscript"/>
        </w:rPr>
        <w:t>mn</w:t>
      </w:r>
      <w:proofErr w:type="spellEnd"/>
      <w:r w:rsidR="00B15F16" w:rsidRPr="006C0417">
        <w:rPr>
          <w:i/>
          <w:iCs/>
          <w:sz w:val="24"/>
          <w:szCs w:val="24"/>
          <w:vertAlign w:val="superscript"/>
        </w:rPr>
        <w:t>’</w:t>
      </w:r>
      <w:r w:rsidRPr="006C0417">
        <w:rPr>
          <w:rFonts w:hint="eastAsia"/>
          <w:sz w:val="24"/>
          <w:szCs w:val="24"/>
        </w:rPr>
        <w:t>)</w:t>
      </w:r>
      <w:r w:rsidR="00B57E4E" w:rsidRPr="006C0417">
        <w:rPr>
          <w:sz w:val="24"/>
          <w:szCs w:val="24"/>
        </w:rPr>
        <w:t xml:space="preserve"> in the Bessel coordinate system </w:t>
      </w:r>
      <w:r w:rsidR="00B57E4E" w:rsidRPr="006C0417">
        <w:rPr>
          <w:b/>
          <w:bCs/>
          <w:i/>
          <w:iCs/>
          <w:sz w:val="24"/>
          <w:szCs w:val="24"/>
        </w:rPr>
        <w:t>C'</w:t>
      </w:r>
      <w:r w:rsidR="00B57E4E" w:rsidRPr="006C0417">
        <w:rPr>
          <w:sz w:val="24"/>
          <w:szCs w:val="24"/>
        </w:rPr>
        <w:t xml:space="preserve">. Based on this mapping relationship, the actual required phase distribution for the metasurface elements can be further calculated. Finally, the electric field expression for the Bessel beam steered towards an arbitrary direction </w:t>
      </w:r>
      <w:r w:rsidR="00B57E4E" w:rsidRPr="006C0417">
        <w:rPr>
          <w:rFonts w:hint="eastAsia"/>
          <w:sz w:val="24"/>
          <w:szCs w:val="24"/>
        </w:rPr>
        <w:t>(</w:t>
      </w:r>
      <w:r w:rsidR="00B57E4E" w:rsidRPr="006C0417">
        <w:rPr>
          <w:i/>
          <w:iCs/>
          <w:sz w:val="24"/>
          <w:szCs w:val="24"/>
        </w:rPr>
        <w:t>θ</w:t>
      </w:r>
      <w:r w:rsidR="00B57E4E" w:rsidRPr="006C0417">
        <w:rPr>
          <w:rFonts w:eastAsiaTheme="minorEastAsia" w:hint="eastAsia"/>
          <w:sz w:val="24"/>
          <w:szCs w:val="24"/>
        </w:rPr>
        <w:t>,</w:t>
      </w:r>
      <w:r w:rsidR="00B57E4E" w:rsidRPr="006C0417">
        <w:rPr>
          <w:rFonts w:eastAsiaTheme="minorEastAsia"/>
          <w:sz w:val="24"/>
          <w:szCs w:val="24"/>
        </w:rPr>
        <w:t xml:space="preserve"> </w:t>
      </w:r>
      <w:r w:rsidR="00B57E4E" w:rsidRPr="006C0417">
        <w:rPr>
          <w:i/>
          <w:iCs/>
          <w:sz w:val="24"/>
          <w:szCs w:val="24"/>
        </w:rPr>
        <w:t>φ</w:t>
      </w:r>
      <w:r w:rsidR="00B57E4E" w:rsidRPr="006C0417">
        <w:rPr>
          <w:rFonts w:hint="eastAsia"/>
          <w:sz w:val="24"/>
          <w:szCs w:val="24"/>
        </w:rPr>
        <w:t>)</w:t>
      </w:r>
      <w:r w:rsidR="00B57E4E" w:rsidRPr="006C0417">
        <w:rPr>
          <w:sz w:val="24"/>
          <w:szCs w:val="24"/>
        </w:rPr>
        <w:t xml:space="preserve"> can be expressed as:</w:t>
      </w:r>
    </w:p>
    <w:p w14:paraId="6F55D4B8" w14:textId="0A02FBF1" w:rsidR="009308B4" w:rsidRPr="004F3212" w:rsidRDefault="00F94371" w:rsidP="004F3212">
      <w:pPr>
        <w:pStyle w:val="MTDisplayEquation"/>
      </w:pPr>
      <w:r w:rsidRPr="006C0417">
        <w:tab/>
      </w:r>
      <w:r w:rsidR="00FC03AC" w:rsidRPr="006C0417">
        <w:rPr>
          <w:position w:val="-18"/>
        </w:rPr>
        <w:object w:dxaOrig="4700" w:dyaOrig="460" w14:anchorId="4AB73981">
          <v:shape id="_x0000_i1053" type="#_x0000_t75" style="width:234.8pt;height:23.15pt" o:ole="">
            <v:imagedata r:id="rId65" o:title=""/>
          </v:shape>
          <o:OLEObject Type="Embed" ProgID="Equation.DSMT4" ShapeID="_x0000_i1053" DrawAspect="Content" ObjectID="_1849693424" r:id="rId66"/>
        </w:object>
      </w:r>
      <w:r w:rsidRPr="006C0417">
        <w:tab/>
      </w:r>
      <w:r w:rsidRPr="006C0417">
        <w:fldChar w:fldCharType="begin"/>
      </w:r>
      <w:r w:rsidRPr="006C0417">
        <w:instrText xml:space="preserve"> MACROBUTTON MTPlaceRef \* MERGEFORMAT </w:instrText>
      </w:r>
      <w:r w:rsidRPr="006C0417">
        <w:fldChar w:fldCharType="begin"/>
      </w:r>
      <w:r w:rsidRPr="006C0417">
        <w:instrText xml:space="preserve"> SEQ MTEqn \h \* MERGEFORMAT </w:instrText>
      </w:r>
      <w:r w:rsidRPr="006C0417">
        <w:fldChar w:fldCharType="end"/>
      </w:r>
      <w:r w:rsidRPr="006C0417">
        <w:instrText>(S</w:instrText>
      </w:r>
      <w:r w:rsidR="001A7373">
        <w:instrText>28</w:instrText>
      </w:r>
      <w:r w:rsidRPr="006C0417">
        <w:instrText>)</w:instrText>
      </w:r>
      <w:r w:rsidRPr="006C0417">
        <w:fldChar w:fldCharType="end"/>
      </w:r>
    </w:p>
    <w:p w14:paraId="3CF31724" w14:textId="77777777" w:rsidR="004F3212" w:rsidRPr="006C0417" w:rsidRDefault="004F3212" w:rsidP="004F3212">
      <w:pPr>
        <w:jc w:val="center"/>
      </w:pPr>
      <w:r w:rsidRPr="006C0417">
        <w:rPr>
          <w:noProof/>
        </w:rPr>
        <w:drawing>
          <wp:inline distT="0" distB="0" distL="0" distR="0" wp14:anchorId="21D11E90" wp14:editId="6E8E3DD2">
            <wp:extent cx="3219164" cy="4039263"/>
            <wp:effectExtent l="0" t="0" r="63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67" cstate="print">
                      <a:extLst>
                        <a:ext uri="{28A0092B-C50C-407E-A947-70E740481C1C}">
                          <a14:useLocalDpi xmlns:a14="http://schemas.microsoft.com/office/drawing/2010/main" val="0"/>
                        </a:ext>
                      </a:extLst>
                    </a:blip>
                    <a:stretch>
                      <a:fillRect/>
                    </a:stretch>
                  </pic:blipFill>
                  <pic:spPr>
                    <a:xfrm>
                      <a:off x="0" y="0"/>
                      <a:ext cx="3242847" cy="4068979"/>
                    </a:xfrm>
                    <a:prstGeom prst="rect">
                      <a:avLst/>
                    </a:prstGeom>
                  </pic:spPr>
                </pic:pic>
              </a:graphicData>
            </a:graphic>
          </wp:inline>
        </w:drawing>
      </w:r>
    </w:p>
    <w:p w14:paraId="052171AA" w14:textId="732DA91C" w:rsidR="00F941E2" w:rsidRDefault="004F3212" w:rsidP="00F5194D">
      <w:pPr>
        <w:rPr>
          <w:lang w:val="de-DE"/>
        </w:rPr>
      </w:pPr>
      <w:r w:rsidRPr="006C0417">
        <w:rPr>
          <w:b/>
        </w:rPr>
        <w:t xml:space="preserve">Figure </w:t>
      </w:r>
      <w:r w:rsidRPr="006C0417">
        <w:rPr>
          <w:rFonts w:hint="eastAsia"/>
          <w:b/>
        </w:rPr>
        <w:t>S</w:t>
      </w:r>
      <w:r w:rsidRPr="006C0417">
        <w:rPr>
          <w:b/>
        </w:rPr>
        <w:t>2.</w:t>
      </w:r>
      <w:r w:rsidRPr="006C0417">
        <w:t xml:space="preserve"> </w:t>
      </w:r>
      <w:r w:rsidRPr="006C0417">
        <w:rPr>
          <w:lang w:val="de-DE"/>
        </w:rPr>
        <w:t>a)-b) Schematic diagrams of optimization for the receiving layer structure and retransmitting layer structure</w:t>
      </w:r>
      <w:r w:rsidRPr="006C0417">
        <w:rPr>
          <w:rFonts w:hint="eastAsia"/>
          <w:lang w:val="de-DE"/>
        </w:rPr>
        <w:t>.</w:t>
      </w:r>
      <w:r w:rsidRPr="006C0417">
        <w:rPr>
          <w:lang w:val="de-DE"/>
        </w:rPr>
        <w:t xml:space="preserve"> c) Simulation results of reflection coefficient and transmission loss for the receiving layer. d)-e) Simulation results of reflection coefficient and transmission loss for the retransmitting layer, and phase simulation results of the 1-bit transmission coefficient. f)-g) Surface current distributions under two states.</w:t>
      </w:r>
    </w:p>
    <w:p w14:paraId="4DF784D9" w14:textId="6E37997F" w:rsidR="00652635" w:rsidRPr="006C0417" w:rsidRDefault="009308B4" w:rsidP="00EC40AC">
      <w:pPr>
        <w:pStyle w:val="Head1"/>
        <w:ind w:firstLineChars="0" w:firstLine="0"/>
        <w:rPr>
          <w:b/>
          <w:bCs w:val="0"/>
        </w:rPr>
      </w:pPr>
      <w:bookmarkStart w:id="4" w:name="OLE_LINK4"/>
      <w:r w:rsidRPr="006C0417">
        <w:rPr>
          <w:b/>
          <w:bCs w:val="0"/>
        </w:rPr>
        <w:lastRenderedPageBreak/>
        <w:t xml:space="preserve">Supplementary Note </w:t>
      </w:r>
      <w:r w:rsidR="001A7373">
        <w:rPr>
          <w:b/>
          <w:bCs w:val="0"/>
        </w:rPr>
        <w:t>3</w:t>
      </w:r>
      <w:r w:rsidRPr="006C0417">
        <w:rPr>
          <w:b/>
          <w:bCs w:val="0"/>
        </w:rPr>
        <w:t xml:space="preserve">. </w:t>
      </w:r>
      <w:r w:rsidR="005519F2" w:rsidRPr="006C0417">
        <w:rPr>
          <w:rFonts w:eastAsiaTheme="minorEastAsia"/>
          <w:b/>
          <w:bCs w:val="0"/>
          <w:lang w:eastAsia="zh-CN"/>
        </w:rPr>
        <w:t>Design</w:t>
      </w:r>
      <w:r w:rsidR="005519F2" w:rsidRPr="006C0417">
        <w:rPr>
          <w:b/>
          <w:bCs w:val="0"/>
        </w:rPr>
        <w:t xml:space="preserve"> </w:t>
      </w:r>
      <w:r w:rsidRPr="006C0417">
        <w:rPr>
          <w:b/>
          <w:bCs w:val="0"/>
        </w:rPr>
        <w:t xml:space="preserve">Principle of </w:t>
      </w:r>
      <w:r w:rsidR="005519F2" w:rsidRPr="006C0417">
        <w:rPr>
          <w:rFonts w:eastAsiaTheme="minorEastAsia"/>
          <w:b/>
          <w:bCs w:val="0"/>
          <w:lang w:eastAsia="zh-CN"/>
        </w:rPr>
        <w:t xml:space="preserve">the </w:t>
      </w:r>
      <w:r w:rsidR="006D15FA" w:rsidRPr="006C0417">
        <w:rPr>
          <w:rFonts w:eastAsiaTheme="minorEastAsia" w:hint="eastAsia"/>
          <w:b/>
          <w:bCs w:val="0"/>
          <w:lang w:eastAsia="zh-CN"/>
        </w:rPr>
        <w:t>meta</w:t>
      </w:r>
      <w:r w:rsidR="006D15FA" w:rsidRPr="006C0417">
        <w:rPr>
          <w:rFonts w:eastAsiaTheme="minorEastAsia"/>
          <w:b/>
          <w:bCs w:val="0"/>
          <w:lang w:eastAsia="zh-CN"/>
        </w:rPr>
        <w:t>-</w:t>
      </w:r>
      <w:r w:rsidR="006D15FA" w:rsidRPr="006C0417">
        <w:rPr>
          <w:rFonts w:eastAsiaTheme="minorEastAsia" w:hint="eastAsia"/>
          <w:b/>
          <w:bCs w:val="0"/>
          <w:lang w:eastAsia="zh-CN"/>
        </w:rPr>
        <w:t>atom</w:t>
      </w:r>
    </w:p>
    <w:bookmarkEnd w:id="4"/>
    <w:p w14:paraId="342E0836" w14:textId="5F8F565F" w:rsidR="00652635" w:rsidRPr="006C0417" w:rsidRDefault="00652635" w:rsidP="00635143">
      <w:pPr>
        <w:spacing w:line="360" w:lineRule="auto"/>
        <w:ind w:firstLineChars="200" w:firstLine="480"/>
        <w:rPr>
          <w:sz w:val="24"/>
          <w:szCs w:val="24"/>
        </w:rPr>
      </w:pPr>
      <w:r w:rsidRPr="006C0417">
        <w:rPr>
          <w:sz w:val="24"/>
          <w:szCs w:val="24"/>
        </w:rPr>
        <w:t>The realization of transmissive metasurface mainly relies on either "receive-retransmit" or electric/magnetic resonant unit structures. Among them, resonant designs are often challenging for practical applications due to excessive unit thickness and limited phase bandwidth. In contrast, the "receive-retransmit" structure has become the mainstream solution due to its simplicity in design, broadband response capability, and low-profile characteristic. As shown in</w:t>
      </w:r>
      <w:r w:rsidRPr="006C0417">
        <w:rPr>
          <w:b/>
          <w:bCs/>
          <w:sz w:val="24"/>
          <w:szCs w:val="24"/>
        </w:rPr>
        <w:t xml:space="preserve"> Figure S2</w:t>
      </w:r>
      <w:r w:rsidRPr="006C0417">
        <w:rPr>
          <w:sz w:val="24"/>
          <w:szCs w:val="24"/>
        </w:rPr>
        <w:t xml:space="preserve">, this paper adopts a layered collaborative optimization strategy: first, the metasurface is decoupled into independent receiving and retransmitting layers for separate optimization. After ensuring the optimal electromagnetic performance of each layer, integrated parameter tuning is performed on interlayer coupling parameters (such as dielectric spacing and impedance matching structures), thereby efficiently realizing a programmable transmissive </w:t>
      </w:r>
      <w:r w:rsidR="005A15F7" w:rsidRPr="006C0417">
        <w:rPr>
          <w:sz w:val="24"/>
          <w:szCs w:val="24"/>
        </w:rPr>
        <w:t xml:space="preserve">meta-atom </w:t>
      </w:r>
      <w:r w:rsidRPr="006C0417">
        <w:rPr>
          <w:sz w:val="24"/>
          <w:szCs w:val="24"/>
        </w:rPr>
        <w:t xml:space="preserve">with broadband 1-bit phase resolution. </w:t>
      </w:r>
    </w:p>
    <w:p w14:paraId="281B0E3E" w14:textId="616AA123" w:rsidR="00652635" w:rsidRDefault="00652635" w:rsidP="00652635">
      <w:pPr>
        <w:spacing w:line="360" w:lineRule="auto"/>
        <w:ind w:firstLineChars="200" w:firstLine="480"/>
        <w:rPr>
          <w:sz w:val="24"/>
          <w:szCs w:val="24"/>
        </w:rPr>
      </w:pPr>
      <w:r w:rsidRPr="006C0417">
        <w:rPr>
          <w:sz w:val="24"/>
          <w:szCs w:val="24"/>
        </w:rPr>
        <w:t>The specific structure and design include three parts. First is the design of the top receiving layer. As shown in Figure S2a, the top receiving layer adopts a U-slot patch structure printed on a GF265 dielectric substrate, with its operating bandwidth extended through multi-mode resonance. An infinite periodic model was established using ANSYS HFSS to verify its broadband characteristics</w:t>
      </w:r>
      <w:r w:rsidR="00485525" w:rsidRPr="006C0417">
        <w:rPr>
          <w:rFonts w:hint="eastAsia"/>
          <w:sz w:val="24"/>
          <w:szCs w:val="24"/>
        </w:rPr>
        <w:t>:</w:t>
      </w:r>
      <w:r w:rsidRPr="006C0417">
        <w:rPr>
          <w:sz w:val="24"/>
          <w:szCs w:val="24"/>
        </w:rPr>
        <w:t xml:space="preserve"> when excited by an </w:t>
      </w:r>
      <w:r w:rsidRPr="00E63227">
        <w:rPr>
          <w:i/>
          <w:iCs/>
          <w:sz w:val="24"/>
          <w:szCs w:val="24"/>
        </w:rPr>
        <w:t>x</w:t>
      </w:r>
      <w:r w:rsidRPr="006C0417">
        <w:rPr>
          <w:sz w:val="24"/>
          <w:szCs w:val="24"/>
        </w:rPr>
        <w:t xml:space="preserve">-polarized incident wave, electromagnetic energy is efficiently captured by the U-slot and coupled to the central coaxial line. A </w:t>
      </w:r>
      <w:r w:rsidR="00485525" w:rsidRPr="006C0417">
        <w:rPr>
          <w:sz w:val="24"/>
          <w:szCs w:val="24"/>
        </w:rPr>
        <w:t>L</w:t>
      </w:r>
      <w:r w:rsidRPr="006C0417">
        <w:rPr>
          <w:sz w:val="24"/>
          <w:szCs w:val="24"/>
        </w:rPr>
        <w:t>umped port was set at the coaxial output to measure the transmission loss and reflection coefficient. As shown in Figure S2c, the structure achieves transmission loss better than 1 dB in the 4.5–5.6 GHz and a reflection coefficient below -10 dB in the 4.65–5.45 GHz, with an energy capture efficiency &gt;90%, demonstrating its excellent broadband energy receiving capability. Second</w:t>
      </w:r>
      <w:r w:rsidR="00485525" w:rsidRPr="006C0417">
        <w:rPr>
          <w:sz w:val="24"/>
          <w:szCs w:val="24"/>
        </w:rPr>
        <w:t>ly</w:t>
      </w:r>
      <w:r w:rsidRPr="006C0417">
        <w:rPr>
          <w:sz w:val="24"/>
          <w:szCs w:val="24"/>
        </w:rPr>
        <w:t xml:space="preserve">, the bottom layer is a planar dipole receiving layer loaded with parasitic stubs, which can enhance radiation efficiency and expand bandwidth. As shown in Figure S2b, the same optimization and simulation method was used to verify the transmission loss and reflection coefficient of this structure. The simulation results show good performance: transmission loss better than 1 dB in the 4.49–5.42 GHz and a reflection coefficient below -10 dB in the 4.45–5.47 GHz, indicating its excellent broadband energy radiation </w:t>
      </w:r>
      <w:r w:rsidRPr="006C0417">
        <w:rPr>
          <w:sz w:val="24"/>
          <w:szCs w:val="24"/>
        </w:rPr>
        <w:lastRenderedPageBreak/>
        <w:t>capability. Meanwhile, symmetric PIN diodes are loaded on the dipole arms for phase manipulation. The core mechanism of phase modulation lies in reconstructing the surface current path by switching the on/off states of the PIN diodes (D₁/D₂) on the receiving dipole arms. As shown in Figures S2f and S2g, when D₁ is conducting, current J₁ flows along path P₁</w:t>
      </w:r>
      <w:r w:rsidRPr="006C0417">
        <w:rPr>
          <w:rFonts w:hint="eastAsia"/>
          <w:sz w:val="24"/>
          <w:szCs w:val="24"/>
        </w:rPr>
        <w:t>→</w:t>
      </w:r>
      <w:r w:rsidRPr="006C0417">
        <w:rPr>
          <w:sz w:val="24"/>
          <w:szCs w:val="24"/>
        </w:rPr>
        <w:t>P₂ to form an equivalent magnetic moment M₁; when D₂ is conducting, current J₂ flows along P₃</w:t>
      </w:r>
      <w:r w:rsidRPr="006C0417">
        <w:rPr>
          <w:rFonts w:hint="eastAsia"/>
          <w:sz w:val="24"/>
          <w:szCs w:val="24"/>
        </w:rPr>
        <w:t>→</w:t>
      </w:r>
      <w:r w:rsidRPr="006C0417">
        <w:rPr>
          <w:sz w:val="24"/>
          <w:szCs w:val="24"/>
        </w:rPr>
        <w:t>P₄ to generate a reverse magnetic moment M₂ = -M₁. This 180° reversal of the magnetic moment directly causes a π phase jump in the retransmitted field, enabling precise switching between binary phase states (0/π). As shown in Figure S2e, the phase of the transmission coefficient can achieve a 180° phase difference across the entire frequency band.</w:t>
      </w:r>
      <w:r w:rsidR="00635143" w:rsidRPr="006C0417">
        <w:rPr>
          <w:sz w:val="24"/>
          <w:szCs w:val="24"/>
        </w:rPr>
        <w:t xml:space="preserve"> </w:t>
      </w:r>
      <w:r w:rsidRPr="006C0417">
        <w:rPr>
          <w:sz w:val="24"/>
          <w:szCs w:val="24"/>
        </w:rPr>
        <w:t>In addition, it should be noted that during the lamination of the two layers, the occurrence of two parallel ground planes must be avoided. Meanwhile, a thin PP adhesive is used for lamination to achieve single-point grounding, preventing energy leakage caused by cavity resonance induced by a dual-ground-plane structure.</w:t>
      </w:r>
    </w:p>
    <w:p w14:paraId="7949A72C" w14:textId="77777777" w:rsidR="004F3212" w:rsidRPr="006C0417" w:rsidRDefault="004F3212" w:rsidP="004F3212">
      <w:pPr>
        <w:jc w:val="center"/>
        <w:rPr>
          <w:lang w:val="de-DE"/>
        </w:rPr>
      </w:pPr>
      <w:r w:rsidRPr="006C0417">
        <w:rPr>
          <w:rFonts w:hint="eastAsia"/>
          <w:noProof/>
          <w:lang w:val="de-DE"/>
        </w:rPr>
        <w:drawing>
          <wp:inline distT="0" distB="0" distL="0" distR="0" wp14:anchorId="0B54D778" wp14:editId="4D5E0DF5">
            <wp:extent cx="3299791" cy="3501220"/>
            <wp:effectExtent l="0" t="0" r="0" b="444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328269" cy="3531436"/>
                    </a:xfrm>
                    <a:prstGeom prst="rect">
                      <a:avLst/>
                    </a:prstGeom>
                  </pic:spPr>
                </pic:pic>
              </a:graphicData>
            </a:graphic>
          </wp:inline>
        </w:drawing>
      </w:r>
    </w:p>
    <w:p w14:paraId="52B4B326" w14:textId="331714AE" w:rsidR="004F3212" w:rsidRPr="004F3212" w:rsidRDefault="004F3212" w:rsidP="004F3212">
      <w:pPr>
        <w:rPr>
          <w:lang w:val="de-DE"/>
        </w:rPr>
      </w:pPr>
      <w:r w:rsidRPr="006C0417">
        <w:rPr>
          <w:b/>
        </w:rPr>
        <w:t xml:space="preserve">Figure </w:t>
      </w:r>
      <w:r w:rsidRPr="006C0417">
        <w:rPr>
          <w:rFonts w:hint="eastAsia"/>
          <w:b/>
        </w:rPr>
        <w:t>S</w:t>
      </w:r>
      <w:r w:rsidRPr="006C0417">
        <w:rPr>
          <w:b/>
        </w:rPr>
        <w:t>3.</w:t>
      </w:r>
      <w:r w:rsidRPr="006C0417">
        <w:t xml:space="preserve"> </w:t>
      </w:r>
      <w:r w:rsidRPr="006C0417">
        <w:rPr>
          <w:lang w:val="de-DE"/>
        </w:rPr>
        <w:t xml:space="preserve">a) Schematic diagrams of optimization for the </w:t>
      </w:r>
      <w:r w:rsidRPr="006C0417">
        <w:rPr>
          <w:rFonts w:hint="eastAsia"/>
          <w:lang w:val="de-DE"/>
        </w:rPr>
        <w:t>PMS</w:t>
      </w:r>
      <w:r w:rsidRPr="006C0417">
        <w:rPr>
          <w:lang w:val="de-DE"/>
        </w:rPr>
        <w:t xml:space="preserve"> </w:t>
      </w:r>
      <w:r w:rsidRPr="006C0417">
        <w:rPr>
          <w:rFonts w:hint="eastAsia"/>
          <w:lang w:val="de-DE"/>
        </w:rPr>
        <w:t>meta-atom.</w:t>
      </w:r>
      <w:r w:rsidRPr="006C0417">
        <w:rPr>
          <w:lang w:val="de-DE"/>
        </w:rPr>
        <w:t xml:space="preserve"> d)-c) Simulation results of reflection coefficient and transmission loss for the </w:t>
      </w:r>
      <w:r w:rsidRPr="006C0417">
        <w:rPr>
          <w:rFonts w:hint="eastAsia"/>
          <w:lang w:val="de-DE"/>
        </w:rPr>
        <w:t>PMS</w:t>
      </w:r>
      <w:r w:rsidRPr="006C0417">
        <w:rPr>
          <w:lang w:val="de-DE"/>
        </w:rPr>
        <w:t xml:space="preserve"> </w:t>
      </w:r>
      <w:r w:rsidRPr="006C0417">
        <w:rPr>
          <w:rFonts w:hint="eastAsia"/>
          <w:lang w:val="de-DE"/>
        </w:rPr>
        <w:t>meta-atom</w:t>
      </w:r>
      <w:r w:rsidRPr="006C0417">
        <w:rPr>
          <w:lang w:val="de-DE"/>
        </w:rPr>
        <w:t>, and phase simulation results of the 1-bit transmission coefficient.</w:t>
      </w:r>
    </w:p>
    <w:p w14:paraId="03BA17B8" w14:textId="52D62ACC" w:rsidR="00AA60F4" w:rsidRDefault="00AA60F4" w:rsidP="00AE324B">
      <w:pPr>
        <w:spacing w:line="360" w:lineRule="auto"/>
        <w:ind w:firstLineChars="200" w:firstLine="480"/>
        <w:rPr>
          <w:sz w:val="24"/>
          <w:szCs w:val="24"/>
        </w:rPr>
      </w:pPr>
      <w:r w:rsidRPr="006C0417">
        <w:rPr>
          <w:sz w:val="24"/>
          <w:szCs w:val="24"/>
        </w:rPr>
        <w:t xml:space="preserve">Finally, through precise electromagnetic integration design, the receiving layer and the radiating layer are subjected to full-wave collaborative optimization in HFSS, </w:t>
      </w:r>
      <w:r w:rsidRPr="006C0417">
        <w:rPr>
          <w:sz w:val="24"/>
          <w:szCs w:val="24"/>
        </w:rPr>
        <w:lastRenderedPageBreak/>
        <w:t xml:space="preserve">forming an integrated unit structure as shown in </w:t>
      </w:r>
      <w:r w:rsidRPr="006C0417">
        <w:rPr>
          <w:b/>
          <w:bCs/>
          <w:sz w:val="24"/>
          <w:szCs w:val="24"/>
        </w:rPr>
        <w:t>Figure S3</w:t>
      </w:r>
      <w:r w:rsidRPr="006C0417">
        <w:rPr>
          <w:sz w:val="24"/>
          <w:szCs w:val="24"/>
        </w:rPr>
        <w:t>a. Full-wave simulation verification shows that under the two diode switching states, the transmission loss</w:t>
      </w:r>
      <w:r w:rsidR="005A1787" w:rsidRPr="006C0417">
        <w:rPr>
          <w:sz w:val="24"/>
          <w:szCs w:val="24"/>
        </w:rPr>
        <w:t xml:space="preserve"> </w:t>
      </w:r>
      <w:r w:rsidR="005A1787" w:rsidRPr="006C0417">
        <w:rPr>
          <w:rFonts w:hint="eastAsia"/>
          <w:sz w:val="24"/>
          <w:szCs w:val="24"/>
        </w:rPr>
        <w:t>of</w:t>
      </w:r>
      <w:r w:rsidR="005A1787" w:rsidRPr="006C0417">
        <w:rPr>
          <w:sz w:val="24"/>
          <w:szCs w:val="24"/>
        </w:rPr>
        <w:t xml:space="preserve"> meta-atom</w:t>
      </w:r>
      <w:r w:rsidRPr="006C0417">
        <w:rPr>
          <w:sz w:val="24"/>
          <w:szCs w:val="24"/>
        </w:rPr>
        <w:t xml:space="preserve"> is strictly controlled below 0.95 dB in the 4.7–5.4 GHz (Figure S3b), while achieving stable 180° phase switching accuracy (Figure S3c), fully meeting the 1-bit resolution requirement. Compared with the independent performance of separate layers, the bandwidth after integration is narrowed by 8% due to interlayer coupling resonance. However, at the core frequency point of 5.0 GHz, it still exhibits excellent comprehensive performance: the transmission loss is only 0.65 dB, the phase difference reaches 182°, and it fully covers the application requirements of the 5G n79 frequency band (4.8–5.0 GHz).</w:t>
      </w:r>
    </w:p>
    <w:p w14:paraId="63331E6D" w14:textId="77777777" w:rsidR="004F3212" w:rsidRPr="006C0417" w:rsidRDefault="004F3212" w:rsidP="004F3212">
      <w:pPr>
        <w:jc w:val="center"/>
      </w:pPr>
      <w:r w:rsidRPr="006C0417">
        <w:rPr>
          <w:rFonts w:hint="eastAsia"/>
          <w:noProof/>
        </w:rPr>
        <w:drawing>
          <wp:inline distT="0" distB="0" distL="0" distR="0" wp14:anchorId="4E69FF4C" wp14:editId="78EF6237">
            <wp:extent cx="3586038" cy="3935658"/>
            <wp:effectExtent l="0" t="0" r="0" b="825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603526" cy="3954851"/>
                    </a:xfrm>
                    <a:prstGeom prst="rect">
                      <a:avLst/>
                    </a:prstGeom>
                  </pic:spPr>
                </pic:pic>
              </a:graphicData>
            </a:graphic>
          </wp:inline>
        </w:drawing>
      </w:r>
    </w:p>
    <w:p w14:paraId="7D34C180" w14:textId="1297E107" w:rsidR="004F3212" w:rsidRPr="004F3212" w:rsidRDefault="004F3212" w:rsidP="004F3212">
      <w:pPr>
        <w:rPr>
          <w:lang w:val="de-DE"/>
        </w:rPr>
      </w:pPr>
      <w:r w:rsidRPr="006C0417">
        <w:rPr>
          <w:b/>
        </w:rPr>
        <w:t xml:space="preserve">Figure </w:t>
      </w:r>
      <w:r w:rsidRPr="006C0417">
        <w:rPr>
          <w:rFonts w:hint="eastAsia"/>
          <w:b/>
        </w:rPr>
        <w:t>S</w:t>
      </w:r>
      <w:r w:rsidRPr="006C0417">
        <w:rPr>
          <w:b/>
        </w:rPr>
        <w:t>4.</w:t>
      </w:r>
      <w:r w:rsidRPr="006C0417">
        <w:t xml:space="preserve"> </w:t>
      </w:r>
      <w:bookmarkStart w:id="5" w:name="_Ref188653329"/>
      <w:bookmarkStart w:id="6" w:name="_Toc192256876"/>
      <w:r w:rsidRPr="006C0417">
        <w:rPr>
          <w:lang w:val="de-DE"/>
        </w:rPr>
        <w:t xml:space="preserve">a) Equivalent circuit and b) placement position of the PIN diode used in the transmissive 1-bit </w:t>
      </w:r>
      <w:r w:rsidRPr="006C0417">
        <w:rPr>
          <w:rFonts w:hint="eastAsia"/>
          <w:lang w:val="de-DE"/>
        </w:rPr>
        <w:t>PMS</w:t>
      </w:r>
      <w:r w:rsidRPr="006C0417">
        <w:rPr>
          <w:lang w:val="de-DE"/>
        </w:rPr>
        <w:t xml:space="preserve"> </w:t>
      </w:r>
      <w:r w:rsidRPr="006C0417">
        <w:rPr>
          <w:rFonts w:hint="eastAsia"/>
          <w:lang w:val="de-DE"/>
        </w:rPr>
        <w:t>meta</w:t>
      </w:r>
      <w:r w:rsidRPr="006C0417">
        <w:rPr>
          <w:lang w:val="de-DE"/>
        </w:rPr>
        <w:t xml:space="preserve">-atom. Surface electric field distributions of the transmissive 1-bit </w:t>
      </w:r>
      <w:r w:rsidRPr="006C0417">
        <w:rPr>
          <w:rFonts w:hint="eastAsia"/>
          <w:lang w:val="de-DE"/>
        </w:rPr>
        <w:t>PMS</w:t>
      </w:r>
      <w:r w:rsidRPr="006C0417">
        <w:rPr>
          <w:lang w:val="de-DE"/>
        </w:rPr>
        <w:t xml:space="preserve"> </w:t>
      </w:r>
      <w:r w:rsidRPr="006C0417">
        <w:rPr>
          <w:rFonts w:hint="eastAsia"/>
          <w:lang w:val="de-DE"/>
        </w:rPr>
        <w:t>meta</w:t>
      </w:r>
      <w:r w:rsidRPr="006C0417">
        <w:rPr>
          <w:lang w:val="de-DE"/>
        </w:rPr>
        <w:t>-atom: c) Electric field distribution of the receiving layer without a bias circuit; d) Electric field distribution of the receiving layer with a loaded bias circuit; e) Electric field distribution of the retransmitting layer without a bias circuit; f) Electric field distribution of the retransmitting layer with a loaded bias circuit.</w:t>
      </w:r>
      <w:bookmarkEnd w:id="5"/>
      <w:bookmarkEnd w:id="6"/>
    </w:p>
    <w:p w14:paraId="21244948" w14:textId="178134E0" w:rsidR="004F3212" w:rsidRPr="004F3212" w:rsidRDefault="002C3FAD" w:rsidP="004F3212">
      <w:pPr>
        <w:spacing w:line="360" w:lineRule="auto"/>
        <w:ind w:firstLineChars="200" w:firstLine="480"/>
        <w:rPr>
          <w:sz w:val="24"/>
          <w:szCs w:val="24"/>
        </w:rPr>
      </w:pPr>
      <w:r w:rsidRPr="006C0417">
        <w:rPr>
          <w:sz w:val="24"/>
          <w:szCs w:val="24"/>
        </w:rPr>
        <w:t xml:space="preserve">To balance design cost, PIN diode insertion loss, and operational bandwidth, this work employs SKYWORKS SMP1340-040LF PIN diodes featuring low conduction </w:t>
      </w:r>
      <w:r w:rsidRPr="006C0417">
        <w:rPr>
          <w:sz w:val="24"/>
          <w:szCs w:val="24"/>
        </w:rPr>
        <w:lastRenderedPageBreak/>
        <w:t>resistance</w:t>
      </w:r>
      <w:r w:rsidR="00397140" w:rsidRPr="006C0417">
        <w:rPr>
          <w:sz w:val="24"/>
          <w:szCs w:val="24"/>
        </w:rPr>
        <w:t xml:space="preserve"> </w:t>
      </w:r>
      <w:r w:rsidRPr="006C0417">
        <w:rPr>
          <w:sz w:val="24"/>
          <w:szCs w:val="24"/>
        </w:rPr>
        <w:t xml:space="preserve">and nanosecond-scale switching speed. The </w:t>
      </w:r>
      <w:r w:rsidR="00397140" w:rsidRPr="006C0417">
        <w:rPr>
          <w:rFonts w:hint="eastAsia"/>
          <w:sz w:val="24"/>
          <w:szCs w:val="24"/>
        </w:rPr>
        <w:t>meta</w:t>
      </w:r>
      <w:r w:rsidR="00397140" w:rsidRPr="006C0417">
        <w:rPr>
          <w:sz w:val="24"/>
          <w:szCs w:val="24"/>
        </w:rPr>
        <w:t xml:space="preserve">-atom </w:t>
      </w:r>
      <w:r w:rsidRPr="006C0417">
        <w:rPr>
          <w:sz w:val="24"/>
          <w:szCs w:val="24"/>
        </w:rPr>
        <w:t xml:space="preserve">was co-optimized through equivalent circuit modeling and multi-port network analysis, with extracted equivalent circuits for diode ON/OFF states shown in </w:t>
      </w:r>
      <w:r w:rsidRPr="006C0417">
        <w:rPr>
          <w:b/>
          <w:bCs/>
          <w:sz w:val="24"/>
          <w:szCs w:val="24"/>
        </w:rPr>
        <w:t>Fig</w:t>
      </w:r>
      <w:r w:rsidR="00AA0500" w:rsidRPr="006C0417">
        <w:rPr>
          <w:b/>
          <w:bCs/>
          <w:sz w:val="24"/>
          <w:szCs w:val="24"/>
        </w:rPr>
        <w:t>ure</w:t>
      </w:r>
      <w:r w:rsidRPr="006C0417">
        <w:rPr>
          <w:b/>
          <w:bCs/>
          <w:sz w:val="24"/>
          <w:szCs w:val="24"/>
        </w:rPr>
        <w:t xml:space="preserve"> S4</w:t>
      </w:r>
      <w:r w:rsidRPr="006C0417">
        <w:rPr>
          <w:sz w:val="24"/>
          <w:szCs w:val="24"/>
        </w:rPr>
        <w:t>a. Phase modulation is achieved by switching diode states via DC bias, necessitating strict RF-DC isolation. Our innovative 1-bit switching mechanism relies on current path reconfiguration, implemented through a reverse-series diode topology (Fig</w:t>
      </w:r>
      <w:r w:rsidR="00AA0500" w:rsidRPr="006C0417">
        <w:rPr>
          <w:sz w:val="24"/>
          <w:szCs w:val="24"/>
        </w:rPr>
        <w:t>ure</w:t>
      </w:r>
      <w:r w:rsidRPr="006C0417">
        <w:rPr>
          <w:sz w:val="24"/>
          <w:szCs w:val="24"/>
        </w:rPr>
        <w:t xml:space="preserve"> S4b)</w:t>
      </w:r>
      <w:r w:rsidR="00D54564" w:rsidRPr="006C0417">
        <w:rPr>
          <w:sz w:val="24"/>
          <w:szCs w:val="24"/>
        </w:rPr>
        <w:t>,</w:t>
      </w:r>
      <w:r w:rsidRPr="006C0417">
        <w:rPr>
          <w:sz w:val="24"/>
          <w:szCs w:val="24"/>
        </w:rPr>
        <w:t xml:space="preserve"> center-tapped to DC ground (GND), with both terminals connected via DC-blocking inductors to a single bias line, enabling dual-state control with minimal wiring.</w:t>
      </w:r>
      <w:r w:rsidR="00412756" w:rsidRPr="006C0417">
        <w:rPr>
          <w:sz w:val="24"/>
          <w:szCs w:val="24"/>
        </w:rPr>
        <w:t xml:space="preserve"> </w:t>
      </w:r>
    </w:p>
    <w:p w14:paraId="5E2BC7D7" w14:textId="1C3F8230" w:rsidR="00761448" w:rsidRPr="006C0417" w:rsidRDefault="00761448" w:rsidP="00761448">
      <w:pPr>
        <w:spacing w:line="360" w:lineRule="auto"/>
        <w:ind w:firstLineChars="200" w:firstLine="480"/>
        <w:rPr>
          <w:sz w:val="24"/>
          <w:szCs w:val="24"/>
        </w:rPr>
      </w:pPr>
      <w:r w:rsidRPr="006C0417">
        <w:rPr>
          <w:sz w:val="24"/>
          <w:szCs w:val="24"/>
        </w:rPr>
        <w:t>Diverging from conventional approaches, we deliberately avoided λ/4 impedance transformers and radial stubs for RF isolation due to three critical considerations: 1) Transmission arrays cannot accommodate additional bias layers without increasing profile thickness; 2) Blind/buried vias in PCB fabrication significantly escalate costs and manufacturing errors; 3) Simulations confirm traditional isolation structures require precise placement at dipole null-field regions, substantially increasing design complexity. Instead, we innovatively leveraged the equipotential characteristics of the top patch (Figure S4b), placing grounding vias in weak-field regions alongside aperture reshaping to accommodate shorting vias. Symmetrically positioned dual grounding vias at radiation nulls maintain electromagnetic symmetry while reducing fabrication costs by 40%. Electric field distributions (Figure S4d</w:t>
      </w:r>
      <w:r w:rsidR="006A4A72" w:rsidRPr="006C0417">
        <w:rPr>
          <w:sz w:val="24"/>
          <w:szCs w:val="24"/>
        </w:rPr>
        <w:t xml:space="preserve"> </w:t>
      </w:r>
      <w:r w:rsidR="006A4A72" w:rsidRPr="006C0417">
        <w:rPr>
          <w:rFonts w:hint="eastAsia"/>
          <w:sz w:val="24"/>
          <w:szCs w:val="24"/>
        </w:rPr>
        <w:t>and</w:t>
      </w:r>
      <w:r w:rsidR="006A4A72" w:rsidRPr="006C0417">
        <w:rPr>
          <w:sz w:val="24"/>
          <w:szCs w:val="24"/>
        </w:rPr>
        <w:t xml:space="preserve"> </w:t>
      </w:r>
      <w:r w:rsidR="006A4A72" w:rsidRPr="006C0417">
        <w:rPr>
          <w:rFonts w:hint="eastAsia"/>
          <w:sz w:val="24"/>
          <w:szCs w:val="24"/>
        </w:rPr>
        <w:t>S</w:t>
      </w:r>
      <w:r w:rsidR="006A4A72" w:rsidRPr="006C0417">
        <w:rPr>
          <w:sz w:val="24"/>
          <w:szCs w:val="24"/>
        </w:rPr>
        <w:t>4</w:t>
      </w:r>
      <w:r w:rsidR="006A4A72" w:rsidRPr="006C0417">
        <w:rPr>
          <w:rFonts w:hint="eastAsia"/>
          <w:sz w:val="24"/>
          <w:szCs w:val="24"/>
        </w:rPr>
        <w:t>f</w:t>
      </w:r>
      <w:r w:rsidRPr="006C0417">
        <w:rPr>
          <w:sz w:val="24"/>
          <w:szCs w:val="24"/>
        </w:rPr>
        <w:t>) verify &lt; 5% perturbation to radiation patch surface fields. The optimized 22nH blocking inductor achieves optimal balance between RF leakage suppression and transmission performance preservation, with key parameters summarized in Table S1.</w:t>
      </w:r>
    </w:p>
    <w:p w14:paraId="3B8C410A" w14:textId="77777777" w:rsidR="00E835F1" w:rsidRPr="006C0417" w:rsidRDefault="00A55D5B" w:rsidP="00E835F1">
      <w:pPr>
        <w:jc w:val="center"/>
        <w:rPr>
          <w:smallCaps/>
          <w:sz w:val="24"/>
          <w:szCs w:val="24"/>
        </w:rPr>
      </w:pPr>
      <w:r w:rsidRPr="006C0417">
        <w:rPr>
          <w:smallCaps/>
          <w:sz w:val="24"/>
          <w:szCs w:val="24"/>
        </w:rPr>
        <w:t>Table S1</w:t>
      </w:r>
    </w:p>
    <w:p w14:paraId="227DF0E8" w14:textId="239314A7" w:rsidR="00761448" w:rsidRPr="006C0417" w:rsidRDefault="0083631C" w:rsidP="00E835F1">
      <w:pPr>
        <w:jc w:val="center"/>
        <w:rPr>
          <w:smallCaps/>
          <w:sz w:val="24"/>
          <w:szCs w:val="24"/>
        </w:rPr>
      </w:pPr>
      <w:r w:rsidRPr="006C0417">
        <w:rPr>
          <w:smallCaps/>
          <w:sz w:val="24"/>
          <w:szCs w:val="24"/>
        </w:rPr>
        <w:t>Geometric parameters of meta-atom.</w:t>
      </w:r>
    </w:p>
    <w:tbl>
      <w:tblPr>
        <w:tblStyle w:val="ab"/>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1"/>
        <w:gridCol w:w="1921"/>
        <w:gridCol w:w="1921"/>
        <w:gridCol w:w="1921"/>
      </w:tblGrid>
      <w:tr w:rsidR="00761448" w:rsidRPr="006C0417" w14:paraId="2F503322" w14:textId="77777777" w:rsidTr="0083631C">
        <w:trPr>
          <w:trHeight w:val="329"/>
          <w:jc w:val="center"/>
        </w:trPr>
        <w:tc>
          <w:tcPr>
            <w:tcW w:w="1921" w:type="dxa"/>
            <w:tcBorders>
              <w:top w:val="double" w:sz="4" w:space="0" w:color="auto"/>
              <w:left w:val="nil"/>
              <w:bottom w:val="double" w:sz="4" w:space="0" w:color="auto"/>
              <w:right w:val="nil"/>
            </w:tcBorders>
            <w:vAlign w:val="center"/>
            <w:hideMark/>
          </w:tcPr>
          <w:p w14:paraId="3B6169E9" w14:textId="5AE60B84" w:rsidR="00761448" w:rsidRPr="006C0417" w:rsidRDefault="00E835F1">
            <w:pPr>
              <w:spacing w:line="240" w:lineRule="auto"/>
              <w:ind w:firstLineChars="0" w:firstLine="0"/>
              <w:jc w:val="center"/>
            </w:pPr>
            <w:r w:rsidRPr="006C0417">
              <w:rPr>
                <w:sz w:val="24"/>
                <w:szCs w:val="24"/>
              </w:rPr>
              <w:t>Parameters</w:t>
            </w:r>
          </w:p>
        </w:tc>
        <w:tc>
          <w:tcPr>
            <w:tcW w:w="1921" w:type="dxa"/>
            <w:tcBorders>
              <w:top w:val="double" w:sz="4" w:space="0" w:color="auto"/>
              <w:left w:val="nil"/>
              <w:bottom w:val="double" w:sz="4" w:space="0" w:color="auto"/>
              <w:right w:val="nil"/>
            </w:tcBorders>
            <w:vAlign w:val="center"/>
            <w:hideMark/>
          </w:tcPr>
          <w:p w14:paraId="2328D4CE" w14:textId="76C2296C" w:rsidR="00761448" w:rsidRPr="006C0417" w:rsidRDefault="0083631C">
            <w:pPr>
              <w:spacing w:line="240" w:lineRule="auto"/>
              <w:ind w:firstLineChars="0" w:firstLine="0"/>
              <w:jc w:val="center"/>
            </w:pPr>
            <w:r w:rsidRPr="006C0417">
              <w:rPr>
                <w:rFonts w:hint="eastAsia"/>
                <w:sz w:val="24"/>
                <w:szCs w:val="24"/>
              </w:rPr>
              <w:t>V</w:t>
            </w:r>
            <w:r w:rsidRPr="006C0417">
              <w:rPr>
                <w:sz w:val="24"/>
                <w:szCs w:val="24"/>
              </w:rPr>
              <w:t>alue</w:t>
            </w:r>
            <w:r w:rsidRPr="006C0417">
              <w:t xml:space="preserve"> </w:t>
            </w:r>
            <w:r w:rsidR="00761448" w:rsidRPr="006C0417">
              <w:t>(mm)</w:t>
            </w:r>
          </w:p>
        </w:tc>
        <w:tc>
          <w:tcPr>
            <w:tcW w:w="1921" w:type="dxa"/>
            <w:tcBorders>
              <w:top w:val="double" w:sz="4" w:space="0" w:color="auto"/>
              <w:left w:val="nil"/>
              <w:bottom w:val="double" w:sz="4" w:space="0" w:color="auto"/>
              <w:right w:val="nil"/>
            </w:tcBorders>
            <w:vAlign w:val="center"/>
            <w:hideMark/>
          </w:tcPr>
          <w:p w14:paraId="7078AF69" w14:textId="142A1210" w:rsidR="00761448" w:rsidRPr="006C0417" w:rsidRDefault="0083631C">
            <w:pPr>
              <w:spacing w:line="240" w:lineRule="auto"/>
              <w:ind w:firstLineChars="0" w:firstLine="0"/>
              <w:jc w:val="center"/>
            </w:pPr>
            <w:r w:rsidRPr="006C0417">
              <w:rPr>
                <w:sz w:val="24"/>
                <w:szCs w:val="24"/>
              </w:rPr>
              <w:t>Parameters</w:t>
            </w:r>
          </w:p>
        </w:tc>
        <w:tc>
          <w:tcPr>
            <w:tcW w:w="1921" w:type="dxa"/>
            <w:tcBorders>
              <w:top w:val="double" w:sz="4" w:space="0" w:color="auto"/>
              <w:left w:val="nil"/>
              <w:bottom w:val="double" w:sz="4" w:space="0" w:color="auto"/>
              <w:right w:val="nil"/>
            </w:tcBorders>
            <w:vAlign w:val="center"/>
            <w:hideMark/>
          </w:tcPr>
          <w:p w14:paraId="60EE4169" w14:textId="5A03FBFE" w:rsidR="00761448" w:rsidRPr="006C0417" w:rsidRDefault="00E835F1">
            <w:pPr>
              <w:spacing w:line="240" w:lineRule="auto"/>
              <w:ind w:firstLineChars="0" w:firstLine="0"/>
              <w:jc w:val="center"/>
            </w:pPr>
            <w:r w:rsidRPr="006C0417">
              <w:rPr>
                <w:rFonts w:hint="eastAsia"/>
                <w:sz w:val="24"/>
                <w:szCs w:val="24"/>
              </w:rPr>
              <w:t>V</w:t>
            </w:r>
            <w:r w:rsidRPr="006C0417">
              <w:rPr>
                <w:sz w:val="24"/>
                <w:szCs w:val="24"/>
              </w:rPr>
              <w:t>alue</w:t>
            </w:r>
            <w:r w:rsidRPr="006C0417">
              <w:t xml:space="preserve"> </w:t>
            </w:r>
            <w:r w:rsidR="00761448" w:rsidRPr="006C0417">
              <w:t>(mm)</w:t>
            </w:r>
          </w:p>
        </w:tc>
      </w:tr>
      <w:tr w:rsidR="00761448" w:rsidRPr="006C0417" w14:paraId="4420BE1D" w14:textId="77777777" w:rsidTr="0083631C">
        <w:trPr>
          <w:trHeight w:val="316"/>
          <w:jc w:val="center"/>
        </w:trPr>
        <w:tc>
          <w:tcPr>
            <w:tcW w:w="1921" w:type="dxa"/>
            <w:tcBorders>
              <w:top w:val="double" w:sz="4" w:space="0" w:color="auto"/>
              <w:left w:val="nil"/>
              <w:bottom w:val="single" w:sz="4" w:space="0" w:color="auto"/>
              <w:right w:val="nil"/>
            </w:tcBorders>
            <w:vAlign w:val="center"/>
            <w:hideMark/>
          </w:tcPr>
          <w:p w14:paraId="32C67EF6" w14:textId="77777777" w:rsidR="00761448" w:rsidRPr="006C0417" w:rsidRDefault="00761448">
            <w:pPr>
              <w:spacing w:line="240" w:lineRule="auto"/>
              <w:ind w:firstLineChars="0" w:firstLine="0"/>
              <w:jc w:val="center"/>
              <w:rPr>
                <w:i/>
                <w:iCs/>
              </w:rPr>
            </w:pPr>
            <w:r w:rsidRPr="006C0417">
              <w:rPr>
                <w:i/>
                <w:iCs/>
              </w:rPr>
              <w:t>P</w:t>
            </w:r>
          </w:p>
        </w:tc>
        <w:tc>
          <w:tcPr>
            <w:tcW w:w="1921" w:type="dxa"/>
            <w:tcBorders>
              <w:top w:val="double" w:sz="4" w:space="0" w:color="auto"/>
              <w:left w:val="nil"/>
              <w:bottom w:val="single" w:sz="4" w:space="0" w:color="auto"/>
              <w:right w:val="nil"/>
            </w:tcBorders>
            <w:vAlign w:val="center"/>
            <w:hideMark/>
          </w:tcPr>
          <w:p w14:paraId="04017485" w14:textId="77777777" w:rsidR="00761448" w:rsidRPr="006C0417" w:rsidRDefault="00761448">
            <w:pPr>
              <w:spacing w:line="240" w:lineRule="auto"/>
              <w:ind w:firstLineChars="0" w:firstLine="0"/>
              <w:jc w:val="center"/>
            </w:pPr>
            <w:r w:rsidRPr="006C0417">
              <w:t>30</w:t>
            </w:r>
          </w:p>
        </w:tc>
        <w:tc>
          <w:tcPr>
            <w:tcW w:w="1921" w:type="dxa"/>
            <w:tcBorders>
              <w:top w:val="double" w:sz="4" w:space="0" w:color="auto"/>
              <w:left w:val="nil"/>
              <w:bottom w:val="single" w:sz="4" w:space="0" w:color="auto"/>
              <w:right w:val="nil"/>
            </w:tcBorders>
            <w:vAlign w:val="center"/>
            <w:hideMark/>
          </w:tcPr>
          <w:p w14:paraId="46DFBAED" w14:textId="77777777" w:rsidR="00761448" w:rsidRPr="006C0417" w:rsidRDefault="00761448">
            <w:pPr>
              <w:spacing w:line="240" w:lineRule="auto"/>
              <w:ind w:firstLineChars="0" w:firstLine="0"/>
              <w:jc w:val="center"/>
              <w:rPr>
                <w:i/>
                <w:iCs/>
              </w:rPr>
            </w:pPr>
            <w:r w:rsidRPr="006C0417">
              <w:rPr>
                <w:i/>
                <w:iCs/>
              </w:rPr>
              <w:t>L1</w:t>
            </w:r>
          </w:p>
        </w:tc>
        <w:tc>
          <w:tcPr>
            <w:tcW w:w="1921" w:type="dxa"/>
            <w:tcBorders>
              <w:top w:val="double" w:sz="4" w:space="0" w:color="auto"/>
              <w:left w:val="nil"/>
              <w:bottom w:val="single" w:sz="4" w:space="0" w:color="auto"/>
              <w:right w:val="nil"/>
            </w:tcBorders>
            <w:vAlign w:val="center"/>
            <w:hideMark/>
          </w:tcPr>
          <w:p w14:paraId="1013012C" w14:textId="77777777" w:rsidR="00761448" w:rsidRPr="006C0417" w:rsidRDefault="00761448">
            <w:pPr>
              <w:spacing w:line="240" w:lineRule="auto"/>
              <w:ind w:firstLineChars="0" w:firstLine="0"/>
              <w:jc w:val="center"/>
            </w:pPr>
            <w:r w:rsidRPr="006C0417">
              <w:t>23.6</w:t>
            </w:r>
          </w:p>
        </w:tc>
      </w:tr>
      <w:tr w:rsidR="00761448" w:rsidRPr="006C0417" w14:paraId="1CF6FA15" w14:textId="77777777" w:rsidTr="0083631C">
        <w:trPr>
          <w:trHeight w:val="329"/>
          <w:jc w:val="center"/>
        </w:trPr>
        <w:tc>
          <w:tcPr>
            <w:tcW w:w="1921" w:type="dxa"/>
            <w:tcBorders>
              <w:top w:val="single" w:sz="4" w:space="0" w:color="auto"/>
              <w:left w:val="nil"/>
              <w:bottom w:val="single" w:sz="4" w:space="0" w:color="auto"/>
              <w:right w:val="nil"/>
            </w:tcBorders>
            <w:vAlign w:val="center"/>
            <w:hideMark/>
          </w:tcPr>
          <w:p w14:paraId="372A432A" w14:textId="77777777" w:rsidR="00761448" w:rsidRPr="006C0417" w:rsidRDefault="00761448">
            <w:pPr>
              <w:spacing w:line="240" w:lineRule="auto"/>
              <w:ind w:firstLineChars="0" w:firstLine="0"/>
              <w:jc w:val="center"/>
              <w:rPr>
                <w:i/>
                <w:iCs/>
              </w:rPr>
            </w:pPr>
            <w:r w:rsidRPr="006C0417">
              <w:rPr>
                <w:i/>
                <w:iCs/>
              </w:rPr>
              <w:t>Px</w:t>
            </w:r>
          </w:p>
        </w:tc>
        <w:tc>
          <w:tcPr>
            <w:tcW w:w="1921" w:type="dxa"/>
            <w:tcBorders>
              <w:top w:val="single" w:sz="4" w:space="0" w:color="auto"/>
              <w:left w:val="nil"/>
              <w:bottom w:val="single" w:sz="4" w:space="0" w:color="auto"/>
              <w:right w:val="nil"/>
            </w:tcBorders>
            <w:vAlign w:val="center"/>
            <w:hideMark/>
          </w:tcPr>
          <w:p w14:paraId="6B5F79EC" w14:textId="77777777" w:rsidR="00761448" w:rsidRPr="006C0417" w:rsidRDefault="00761448">
            <w:pPr>
              <w:spacing w:line="240" w:lineRule="auto"/>
              <w:ind w:firstLineChars="0" w:firstLine="0"/>
              <w:jc w:val="center"/>
            </w:pPr>
            <w:r w:rsidRPr="006C0417">
              <w:t>16.8</w:t>
            </w:r>
          </w:p>
        </w:tc>
        <w:tc>
          <w:tcPr>
            <w:tcW w:w="1921" w:type="dxa"/>
            <w:tcBorders>
              <w:top w:val="single" w:sz="4" w:space="0" w:color="auto"/>
              <w:left w:val="nil"/>
              <w:bottom w:val="single" w:sz="4" w:space="0" w:color="auto"/>
              <w:right w:val="nil"/>
            </w:tcBorders>
            <w:vAlign w:val="center"/>
            <w:hideMark/>
          </w:tcPr>
          <w:p w14:paraId="48D54081" w14:textId="77777777" w:rsidR="00761448" w:rsidRPr="006C0417" w:rsidRDefault="00761448">
            <w:pPr>
              <w:spacing w:line="240" w:lineRule="auto"/>
              <w:ind w:firstLineChars="0" w:firstLine="0"/>
              <w:jc w:val="center"/>
              <w:rPr>
                <w:i/>
                <w:iCs/>
              </w:rPr>
            </w:pPr>
            <w:r w:rsidRPr="006C0417">
              <w:rPr>
                <w:i/>
                <w:iCs/>
              </w:rPr>
              <w:t>L2</w:t>
            </w:r>
          </w:p>
        </w:tc>
        <w:tc>
          <w:tcPr>
            <w:tcW w:w="1921" w:type="dxa"/>
            <w:tcBorders>
              <w:top w:val="single" w:sz="4" w:space="0" w:color="auto"/>
              <w:left w:val="nil"/>
              <w:bottom w:val="single" w:sz="4" w:space="0" w:color="auto"/>
              <w:right w:val="nil"/>
            </w:tcBorders>
            <w:vAlign w:val="center"/>
            <w:hideMark/>
          </w:tcPr>
          <w:p w14:paraId="381872C0" w14:textId="77777777" w:rsidR="00761448" w:rsidRPr="006C0417" w:rsidRDefault="00761448">
            <w:pPr>
              <w:spacing w:line="240" w:lineRule="auto"/>
              <w:ind w:firstLineChars="0" w:firstLine="0"/>
              <w:jc w:val="center"/>
            </w:pPr>
            <w:r w:rsidRPr="006C0417">
              <w:t>17.7</w:t>
            </w:r>
          </w:p>
        </w:tc>
      </w:tr>
      <w:tr w:rsidR="00761448" w:rsidRPr="006C0417" w14:paraId="6A0CA02A" w14:textId="77777777" w:rsidTr="0083631C">
        <w:trPr>
          <w:trHeight w:val="329"/>
          <w:jc w:val="center"/>
        </w:trPr>
        <w:tc>
          <w:tcPr>
            <w:tcW w:w="1921" w:type="dxa"/>
            <w:tcBorders>
              <w:top w:val="single" w:sz="4" w:space="0" w:color="auto"/>
              <w:left w:val="nil"/>
              <w:bottom w:val="single" w:sz="4" w:space="0" w:color="auto"/>
              <w:right w:val="nil"/>
            </w:tcBorders>
            <w:vAlign w:val="center"/>
            <w:hideMark/>
          </w:tcPr>
          <w:p w14:paraId="49E4B24C" w14:textId="77777777" w:rsidR="00761448" w:rsidRPr="006C0417" w:rsidRDefault="00761448">
            <w:pPr>
              <w:spacing w:line="240" w:lineRule="auto"/>
              <w:ind w:firstLineChars="0" w:firstLine="0"/>
              <w:jc w:val="center"/>
              <w:rPr>
                <w:i/>
                <w:iCs/>
              </w:rPr>
            </w:pPr>
            <w:proofErr w:type="spellStart"/>
            <w:r w:rsidRPr="006C0417">
              <w:rPr>
                <w:i/>
                <w:iCs/>
              </w:rPr>
              <w:t>Py</w:t>
            </w:r>
            <w:proofErr w:type="spellEnd"/>
          </w:p>
        </w:tc>
        <w:tc>
          <w:tcPr>
            <w:tcW w:w="1921" w:type="dxa"/>
            <w:tcBorders>
              <w:top w:val="single" w:sz="4" w:space="0" w:color="auto"/>
              <w:left w:val="nil"/>
              <w:bottom w:val="single" w:sz="4" w:space="0" w:color="auto"/>
              <w:right w:val="nil"/>
            </w:tcBorders>
            <w:vAlign w:val="center"/>
            <w:hideMark/>
          </w:tcPr>
          <w:p w14:paraId="6598F010" w14:textId="77777777" w:rsidR="00761448" w:rsidRPr="006C0417" w:rsidRDefault="00761448">
            <w:pPr>
              <w:spacing w:line="240" w:lineRule="auto"/>
              <w:ind w:firstLineChars="0" w:firstLine="0"/>
              <w:jc w:val="center"/>
            </w:pPr>
            <w:r w:rsidRPr="006C0417">
              <w:t>23.2</w:t>
            </w:r>
          </w:p>
        </w:tc>
        <w:tc>
          <w:tcPr>
            <w:tcW w:w="1921" w:type="dxa"/>
            <w:tcBorders>
              <w:top w:val="single" w:sz="4" w:space="0" w:color="auto"/>
              <w:left w:val="nil"/>
              <w:bottom w:val="single" w:sz="4" w:space="0" w:color="auto"/>
              <w:right w:val="nil"/>
            </w:tcBorders>
            <w:vAlign w:val="center"/>
            <w:hideMark/>
          </w:tcPr>
          <w:p w14:paraId="373E8994" w14:textId="77777777" w:rsidR="00761448" w:rsidRPr="006C0417" w:rsidRDefault="00761448">
            <w:pPr>
              <w:spacing w:line="240" w:lineRule="auto"/>
              <w:ind w:firstLineChars="0" w:firstLine="0"/>
              <w:jc w:val="center"/>
              <w:rPr>
                <w:i/>
                <w:iCs/>
              </w:rPr>
            </w:pPr>
            <w:r w:rsidRPr="006C0417">
              <w:rPr>
                <w:i/>
                <w:iCs/>
              </w:rPr>
              <w:t>L3</w:t>
            </w:r>
          </w:p>
        </w:tc>
        <w:tc>
          <w:tcPr>
            <w:tcW w:w="1921" w:type="dxa"/>
            <w:tcBorders>
              <w:top w:val="single" w:sz="4" w:space="0" w:color="auto"/>
              <w:left w:val="nil"/>
              <w:bottom w:val="single" w:sz="4" w:space="0" w:color="auto"/>
              <w:right w:val="nil"/>
            </w:tcBorders>
            <w:vAlign w:val="center"/>
            <w:hideMark/>
          </w:tcPr>
          <w:p w14:paraId="7530BE97" w14:textId="77777777" w:rsidR="00761448" w:rsidRPr="006C0417" w:rsidRDefault="00761448">
            <w:pPr>
              <w:spacing w:line="240" w:lineRule="auto"/>
              <w:ind w:firstLineChars="0" w:firstLine="0"/>
              <w:jc w:val="center"/>
            </w:pPr>
            <w:r w:rsidRPr="006C0417">
              <w:t>8.4</w:t>
            </w:r>
          </w:p>
        </w:tc>
      </w:tr>
      <w:tr w:rsidR="00761448" w:rsidRPr="006C0417" w14:paraId="348C3A28" w14:textId="77777777" w:rsidTr="0083631C">
        <w:trPr>
          <w:trHeight w:val="329"/>
          <w:jc w:val="center"/>
        </w:trPr>
        <w:tc>
          <w:tcPr>
            <w:tcW w:w="1921" w:type="dxa"/>
            <w:tcBorders>
              <w:top w:val="single" w:sz="4" w:space="0" w:color="auto"/>
              <w:left w:val="nil"/>
              <w:bottom w:val="single" w:sz="4" w:space="0" w:color="auto"/>
              <w:right w:val="nil"/>
            </w:tcBorders>
            <w:vAlign w:val="center"/>
            <w:hideMark/>
          </w:tcPr>
          <w:p w14:paraId="01694819" w14:textId="77777777" w:rsidR="00761448" w:rsidRPr="006C0417" w:rsidRDefault="00761448">
            <w:pPr>
              <w:spacing w:line="240" w:lineRule="auto"/>
              <w:ind w:firstLineChars="0" w:firstLine="0"/>
              <w:jc w:val="center"/>
              <w:rPr>
                <w:i/>
                <w:iCs/>
              </w:rPr>
            </w:pPr>
            <w:proofErr w:type="spellStart"/>
            <w:r w:rsidRPr="006C0417">
              <w:rPr>
                <w:i/>
                <w:iCs/>
              </w:rPr>
              <w:t>sx</w:t>
            </w:r>
            <w:proofErr w:type="spellEnd"/>
          </w:p>
        </w:tc>
        <w:tc>
          <w:tcPr>
            <w:tcW w:w="1921" w:type="dxa"/>
            <w:tcBorders>
              <w:top w:val="single" w:sz="4" w:space="0" w:color="auto"/>
              <w:left w:val="nil"/>
              <w:bottom w:val="single" w:sz="4" w:space="0" w:color="auto"/>
              <w:right w:val="nil"/>
            </w:tcBorders>
            <w:vAlign w:val="center"/>
            <w:hideMark/>
          </w:tcPr>
          <w:p w14:paraId="3EFF9C95" w14:textId="77777777" w:rsidR="00761448" w:rsidRPr="006C0417" w:rsidRDefault="00761448">
            <w:pPr>
              <w:spacing w:line="240" w:lineRule="auto"/>
              <w:ind w:firstLineChars="0" w:firstLine="0"/>
              <w:jc w:val="center"/>
            </w:pPr>
            <w:r w:rsidRPr="006C0417">
              <w:t>12.15</w:t>
            </w:r>
          </w:p>
        </w:tc>
        <w:tc>
          <w:tcPr>
            <w:tcW w:w="1921" w:type="dxa"/>
            <w:tcBorders>
              <w:top w:val="single" w:sz="4" w:space="0" w:color="auto"/>
              <w:left w:val="nil"/>
              <w:bottom w:val="single" w:sz="4" w:space="0" w:color="auto"/>
              <w:right w:val="nil"/>
            </w:tcBorders>
            <w:vAlign w:val="center"/>
            <w:hideMark/>
          </w:tcPr>
          <w:p w14:paraId="6F26CE21" w14:textId="77777777" w:rsidR="00761448" w:rsidRPr="006C0417" w:rsidRDefault="00761448">
            <w:pPr>
              <w:spacing w:line="240" w:lineRule="auto"/>
              <w:ind w:firstLineChars="0" w:firstLine="0"/>
              <w:jc w:val="center"/>
              <w:rPr>
                <w:i/>
                <w:iCs/>
              </w:rPr>
            </w:pPr>
            <w:r w:rsidRPr="006C0417">
              <w:rPr>
                <w:i/>
                <w:iCs/>
              </w:rPr>
              <w:t>w2</w:t>
            </w:r>
          </w:p>
        </w:tc>
        <w:tc>
          <w:tcPr>
            <w:tcW w:w="1921" w:type="dxa"/>
            <w:tcBorders>
              <w:top w:val="single" w:sz="4" w:space="0" w:color="auto"/>
              <w:left w:val="nil"/>
              <w:bottom w:val="single" w:sz="4" w:space="0" w:color="auto"/>
              <w:right w:val="nil"/>
            </w:tcBorders>
            <w:vAlign w:val="center"/>
            <w:hideMark/>
          </w:tcPr>
          <w:p w14:paraId="3EBEB0AA" w14:textId="77777777" w:rsidR="00761448" w:rsidRPr="006C0417" w:rsidRDefault="00761448">
            <w:pPr>
              <w:spacing w:line="240" w:lineRule="auto"/>
              <w:ind w:firstLineChars="0" w:firstLine="0"/>
              <w:jc w:val="center"/>
            </w:pPr>
            <w:r w:rsidRPr="006C0417">
              <w:t>6</w:t>
            </w:r>
          </w:p>
        </w:tc>
      </w:tr>
      <w:tr w:rsidR="00761448" w:rsidRPr="006C0417" w14:paraId="30F66FBC" w14:textId="77777777" w:rsidTr="0083631C">
        <w:trPr>
          <w:trHeight w:val="316"/>
          <w:jc w:val="center"/>
        </w:trPr>
        <w:tc>
          <w:tcPr>
            <w:tcW w:w="1921" w:type="dxa"/>
            <w:tcBorders>
              <w:top w:val="single" w:sz="4" w:space="0" w:color="auto"/>
              <w:left w:val="nil"/>
              <w:bottom w:val="single" w:sz="4" w:space="0" w:color="auto"/>
              <w:right w:val="nil"/>
            </w:tcBorders>
            <w:vAlign w:val="center"/>
            <w:hideMark/>
          </w:tcPr>
          <w:p w14:paraId="029FE68E" w14:textId="77777777" w:rsidR="00761448" w:rsidRPr="006C0417" w:rsidRDefault="00761448">
            <w:pPr>
              <w:spacing w:line="240" w:lineRule="auto"/>
              <w:ind w:firstLineChars="0" w:firstLine="0"/>
              <w:jc w:val="center"/>
              <w:rPr>
                <w:i/>
                <w:iCs/>
              </w:rPr>
            </w:pPr>
            <w:proofErr w:type="spellStart"/>
            <w:r w:rsidRPr="006C0417">
              <w:rPr>
                <w:i/>
                <w:iCs/>
              </w:rPr>
              <w:t>sy</w:t>
            </w:r>
            <w:proofErr w:type="spellEnd"/>
          </w:p>
        </w:tc>
        <w:tc>
          <w:tcPr>
            <w:tcW w:w="1921" w:type="dxa"/>
            <w:tcBorders>
              <w:top w:val="single" w:sz="4" w:space="0" w:color="auto"/>
              <w:left w:val="nil"/>
              <w:bottom w:val="single" w:sz="4" w:space="0" w:color="auto"/>
              <w:right w:val="nil"/>
            </w:tcBorders>
            <w:vAlign w:val="center"/>
            <w:hideMark/>
          </w:tcPr>
          <w:p w14:paraId="4B5C76C7" w14:textId="77777777" w:rsidR="00761448" w:rsidRPr="006C0417" w:rsidRDefault="00761448">
            <w:pPr>
              <w:spacing w:line="240" w:lineRule="auto"/>
              <w:ind w:firstLineChars="0" w:firstLine="0"/>
              <w:jc w:val="center"/>
            </w:pPr>
            <w:r w:rsidRPr="006C0417">
              <w:t>8.25</w:t>
            </w:r>
          </w:p>
        </w:tc>
        <w:tc>
          <w:tcPr>
            <w:tcW w:w="1921" w:type="dxa"/>
            <w:tcBorders>
              <w:top w:val="single" w:sz="4" w:space="0" w:color="auto"/>
              <w:left w:val="nil"/>
              <w:bottom w:val="single" w:sz="4" w:space="0" w:color="auto"/>
              <w:right w:val="nil"/>
            </w:tcBorders>
            <w:vAlign w:val="center"/>
            <w:hideMark/>
          </w:tcPr>
          <w:p w14:paraId="35459C0B" w14:textId="77777777" w:rsidR="00761448" w:rsidRPr="006C0417" w:rsidRDefault="00761448">
            <w:pPr>
              <w:spacing w:line="240" w:lineRule="auto"/>
              <w:ind w:firstLineChars="0" w:firstLine="0"/>
              <w:jc w:val="center"/>
              <w:rPr>
                <w:i/>
                <w:iCs/>
              </w:rPr>
            </w:pPr>
            <w:r w:rsidRPr="006C0417">
              <w:rPr>
                <w:i/>
                <w:iCs/>
              </w:rPr>
              <w:t>w3</w:t>
            </w:r>
          </w:p>
        </w:tc>
        <w:tc>
          <w:tcPr>
            <w:tcW w:w="1921" w:type="dxa"/>
            <w:tcBorders>
              <w:top w:val="single" w:sz="4" w:space="0" w:color="auto"/>
              <w:left w:val="nil"/>
              <w:bottom w:val="single" w:sz="4" w:space="0" w:color="auto"/>
              <w:right w:val="nil"/>
            </w:tcBorders>
            <w:vAlign w:val="center"/>
            <w:hideMark/>
          </w:tcPr>
          <w:p w14:paraId="4A80241E" w14:textId="77777777" w:rsidR="00761448" w:rsidRPr="006C0417" w:rsidRDefault="00761448">
            <w:pPr>
              <w:spacing w:line="240" w:lineRule="auto"/>
              <w:ind w:firstLineChars="0" w:firstLine="0"/>
              <w:jc w:val="center"/>
            </w:pPr>
            <w:r w:rsidRPr="006C0417">
              <w:t>4.2</w:t>
            </w:r>
          </w:p>
        </w:tc>
      </w:tr>
      <w:tr w:rsidR="00761448" w:rsidRPr="006C0417" w14:paraId="4D104A20" w14:textId="77777777" w:rsidTr="0083631C">
        <w:trPr>
          <w:trHeight w:val="329"/>
          <w:jc w:val="center"/>
        </w:trPr>
        <w:tc>
          <w:tcPr>
            <w:tcW w:w="1921" w:type="dxa"/>
            <w:tcBorders>
              <w:top w:val="single" w:sz="4" w:space="0" w:color="auto"/>
              <w:left w:val="nil"/>
              <w:bottom w:val="double" w:sz="4" w:space="0" w:color="auto"/>
              <w:right w:val="nil"/>
            </w:tcBorders>
            <w:vAlign w:val="center"/>
            <w:hideMark/>
          </w:tcPr>
          <w:p w14:paraId="79295B28" w14:textId="77777777" w:rsidR="00761448" w:rsidRPr="006C0417" w:rsidRDefault="00761448">
            <w:pPr>
              <w:spacing w:line="240" w:lineRule="auto"/>
              <w:ind w:firstLineChars="0" w:firstLine="0"/>
              <w:jc w:val="center"/>
              <w:rPr>
                <w:i/>
                <w:iCs/>
              </w:rPr>
            </w:pPr>
            <w:r w:rsidRPr="006C0417">
              <w:rPr>
                <w:i/>
                <w:iCs/>
              </w:rPr>
              <w:t>w1</w:t>
            </w:r>
          </w:p>
        </w:tc>
        <w:tc>
          <w:tcPr>
            <w:tcW w:w="1921" w:type="dxa"/>
            <w:tcBorders>
              <w:top w:val="single" w:sz="4" w:space="0" w:color="auto"/>
              <w:left w:val="nil"/>
              <w:bottom w:val="double" w:sz="4" w:space="0" w:color="auto"/>
              <w:right w:val="nil"/>
            </w:tcBorders>
            <w:vAlign w:val="center"/>
            <w:hideMark/>
          </w:tcPr>
          <w:p w14:paraId="429B01E5" w14:textId="77777777" w:rsidR="00761448" w:rsidRPr="006C0417" w:rsidRDefault="00761448">
            <w:pPr>
              <w:spacing w:line="240" w:lineRule="auto"/>
              <w:ind w:firstLineChars="0" w:firstLine="0"/>
              <w:jc w:val="center"/>
            </w:pPr>
            <w:r w:rsidRPr="006C0417">
              <w:t>1.03</w:t>
            </w:r>
          </w:p>
        </w:tc>
        <w:tc>
          <w:tcPr>
            <w:tcW w:w="1921" w:type="dxa"/>
            <w:tcBorders>
              <w:top w:val="single" w:sz="4" w:space="0" w:color="auto"/>
              <w:left w:val="nil"/>
              <w:bottom w:val="double" w:sz="4" w:space="0" w:color="auto"/>
              <w:right w:val="nil"/>
            </w:tcBorders>
            <w:vAlign w:val="center"/>
            <w:hideMark/>
          </w:tcPr>
          <w:p w14:paraId="4FA48B7A" w14:textId="77777777" w:rsidR="00761448" w:rsidRPr="006C0417" w:rsidRDefault="00761448">
            <w:pPr>
              <w:spacing w:line="240" w:lineRule="auto"/>
              <w:ind w:firstLineChars="0" w:firstLine="0"/>
              <w:jc w:val="center"/>
            </w:pPr>
            <w:r w:rsidRPr="006C0417">
              <w:rPr>
                <w:i/>
                <w:iCs/>
              </w:rPr>
              <w:t>h1</w:t>
            </w:r>
          </w:p>
        </w:tc>
        <w:tc>
          <w:tcPr>
            <w:tcW w:w="1921" w:type="dxa"/>
            <w:tcBorders>
              <w:top w:val="single" w:sz="4" w:space="0" w:color="auto"/>
              <w:left w:val="nil"/>
              <w:bottom w:val="double" w:sz="4" w:space="0" w:color="auto"/>
              <w:right w:val="nil"/>
            </w:tcBorders>
            <w:vAlign w:val="center"/>
            <w:hideMark/>
          </w:tcPr>
          <w:p w14:paraId="7687A6A0" w14:textId="77777777" w:rsidR="00761448" w:rsidRPr="006C0417" w:rsidRDefault="00761448">
            <w:pPr>
              <w:spacing w:line="240" w:lineRule="auto"/>
              <w:ind w:firstLineChars="0" w:firstLine="0"/>
              <w:jc w:val="center"/>
            </w:pPr>
            <w:r w:rsidRPr="006C0417">
              <w:t>3.048</w:t>
            </w:r>
          </w:p>
        </w:tc>
      </w:tr>
    </w:tbl>
    <w:p w14:paraId="6278FEA8" w14:textId="5754DB6C" w:rsidR="001A7373" w:rsidRPr="001A7373" w:rsidRDefault="001A7373" w:rsidP="001A7373">
      <w:pPr>
        <w:widowControl/>
        <w:jc w:val="left"/>
        <w:rPr>
          <w:rFonts w:eastAsia="MS Mincho"/>
          <w:b/>
          <w:spacing w:val="2"/>
          <w:kern w:val="0"/>
          <w:sz w:val="24"/>
          <w:szCs w:val="24"/>
          <w:shd w:val="clear" w:color="auto" w:fill="FFFFFF"/>
          <w:lang w:eastAsia="ja-JP"/>
        </w:rPr>
      </w:pPr>
    </w:p>
    <w:p w14:paraId="522E61E3" w14:textId="406D0EF5" w:rsidR="00C73BB0" w:rsidRPr="006C0417" w:rsidRDefault="00C73BB0" w:rsidP="00C73BB0">
      <w:pPr>
        <w:pStyle w:val="Head1"/>
        <w:ind w:firstLineChars="0" w:firstLine="0"/>
        <w:rPr>
          <w:b/>
          <w:bCs w:val="0"/>
        </w:rPr>
      </w:pPr>
      <w:r w:rsidRPr="006C0417">
        <w:rPr>
          <w:b/>
          <w:bCs w:val="0"/>
        </w:rPr>
        <w:lastRenderedPageBreak/>
        <w:t xml:space="preserve">Supplementary Note </w:t>
      </w:r>
      <w:r w:rsidR="001A7373">
        <w:rPr>
          <w:b/>
          <w:bCs w:val="0"/>
        </w:rPr>
        <w:t>4</w:t>
      </w:r>
      <w:r w:rsidRPr="006C0417">
        <w:rPr>
          <w:b/>
          <w:bCs w:val="0"/>
        </w:rPr>
        <w:t xml:space="preserve">. </w:t>
      </w:r>
      <w:r w:rsidR="001A0372" w:rsidRPr="006C0417">
        <w:rPr>
          <w:rFonts w:eastAsiaTheme="minorEastAsia"/>
          <w:b/>
          <w:bCs w:val="0"/>
          <w:lang w:eastAsia="zh-CN"/>
        </w:rPr>
        <w:t xml:space="preserve">Design </w:t>
      </w:r>
      <w:r w:rsidR="001A0372" w:rsidRPr="006C0417">
        <w:rPr>
          <w:b/>
        </w:rPr>
        <w:t xml:space="preserve">Principles of </w:t>
      </w:r>
      <w:r w:rsidR="001A0372" w:rsidRPr="006C0417">
        <w:rPr>
          <w:rFonts w:eastAsiaTheme="minorEastAsia"/>
          <w:b/>
          <w:bCs w:val="0"/>
          <w:lang w:eastAsia="zh-CN"/>
        </w:rPr>
        <w:t>Uniform Circular Array</w:t>
      </w:r>
    </w:p>
    <w:p w14:paraId="6B52A027" w14:textId="55499646" w:rsidR="00321082" w:rsidRPr="006C0417" w:rsidRDefault="00321082" w:rsidP="004A4482">
      <w:pPr>
        <w:spacing w:line="360" w:lineRule="auto"/>
        <w:ind w:firstLine="482"/>
        <w:rPr>
          <w:sz w:val="24"/>
          <w:szCs w:val="24"/>
        </w:rPr>
      </w:pPr>
      <w:r w:rsidRPr="006C0417">
        <w:rPr>
          <w:sz w:val="24"/>
          <w:szCs w:val="24"/>
          <w:shd w:val="clear" w:color="auto" w:fill="FFFFFF"/>
        </w:rPr>
        <w:t xml:space="preserve">Using a circular array to generate vortex electromagnetic waves carrying OAM is a relatively conventional method. </w:t>
      </w:r>
      <w:r w:rsidR="000549A4" w:rsidRPr="006C0417">
        <w:rPr>
          <w:sz w:val="24"/>
          <w:szCs w:val="24"/>
        </w:rPr>
        <w:t>[</w:t>
      </w:r>
      <w:r w:rsidR="007D12FC" w:rsidRPr="006C0417">
        <w:rPr>
          <w:sz w:val="24"/>
          <w:szCs w:val="24"/>
        </w:rPr>
        <w:t>2</w:t>
      </w:r>
      <w:r w:rsidR="00AE12B5" w:rsidRPr="006C0417">
        <w:rPr>
          <w:sz w:val="24"/>
          <w:szCs w:val="24"/>
        </w:rPr>
        <w:t>-</w:t>
      </w:r>
      <w:r w:rsidR="007D12FC" w:rsidRPr="006C0417">
        <w:rPr>
          <w:sz w:val="24"/>
          <w:szCs w:val="24"/>
        </w:rPr>
        <w:t>3</w:t>
      </w:r>
      <w:r w:rsidR="000549A4" w:rsidRPr="006C0417">
        <w:rPr>
          <w:sz w:val="24"/>
          <w:szCs w:val="24"/>
        </w:rPr>
        <w:t xml:space="preserve">] </w:t>
      </w:r>
      <w:r w:rsidRPr="006C0417">
        <w:rPr>
          <w:sz w:val="24"/>
          <w:szCs w:val="24"/>
          <w:shd w:val="clear" w:color="auto" w:fill="FFFFFF"/>
        </w:rPr>
        <w:t xml:space="preserve">By applying feed signals with equal amplitude and equal phase difference to a UCA consisting of </w:t>
      </w:r>
      <w:r w:rsidRPr="006C0417">
        <w:rPr>
          <w:b/>
          <w:bCs/>
          <w:i/>
          <w:iCs/>
          <w:sz w:val="24"/>
          <w:szCs w:val="24"/>
          <w:shd w:val="clear" w:color="auto" w:fill="FFFFFF"/>
        </w:rPr>
        <w:t>N</w:t>
      </w:r>
      <w:r w:rsidRPr="006C0417">
        <w:rPr>
          <w:sz w:val="24"/>
          <w:szCs w:val="24"/>
          <w:shd w:val="clear" w:color="auto" w:fill="FFFFFF"/>
        </w:rPr>
        <w:t xml:space="preserve"> elements, vortex electromagnetic waves with a given OAM mode order can be generated. If the </w:t>
      </w:r>
      <w:r w:rsidR="00310E8A" w:rsidRPr="006C0417">
        <w:rPr>
          <w:rFonts w:hint="eastAsia"/>
          <w:kern w:val="0"/>
          <w:sz w:val="24"/>
          <w:szCs w:val="24"/>
          <w:shd w:val="clear" w:color="auto" w:fill="FFFFFF"/>
        </w:rPr>
        <w:t>mode</w:t>
      </w:r>
      <w:r w:rsidR="00310E8A" w:rsidRPr="006C0417">
        <w:rPr>
          <w:kern w:val="0"/>
          <w:sz w:val="24"/>
          <w:szCs w:val="24"/>
          <w:shd w:val="clear" w:color="auto" w:fill="FFFFFF"/>
        </w:rPr>
        <w:t xml:space="preserve"> </w:t>
      </w:r>
      <w:r w:rsidRPr="006C0417">
        <w:rPr>
          <w:sz w:val="24"/>
          <w:szCs w:val="24"/>
          <w:shd w:val="clear" w:color="auto" w:fill="FFFFFF"/>
        </w:rPr>
        <w:t xml:space="preserve">value of the generated OAM beam is </w:t>
      </w:r>
      <w:r w:rsidRPr="006C0417">
        <w:rPr>
          <w:rFonts w:eastAsiaTheme="minorEastAsia"/>
          <w:sz w:val="24"/>
          <w:szCs w:val="24"/>
        </w:rPr>
        <w:t>ℓ</w:t>
      </w:r>
      <w:r w:rsidRPr="006C0417">
        <w:rPr>
          <w:sz w:val="24"/>
          <w:szCs w:val="24"/>
          <w:shd w:val="clear" w:color="auto" w:fill="FFFFFF"/>
        </w:rPr>
        <w:t xml:space="preserve">, the relationship between the excitation phase of the </w:t>
      </w:r>
      <w:bookmarkStart w:id="7" w:name="OLE_LINK5"/>
      <w:r w:rsidRPr="006C0417">
        <w:rPr>
          <w:i/>
          <w:iCs/>
          <w:sz w:val="24"/>
          <w:szCs w:val="24"/>
          <w:shd w:val="clear" w:color="auto" w:fill="FFFFFF"/>
        </w:rPr>
        <w:t>n</w:t>
      </w:r>
      <w:r w:rsidRPr="006C0417">
        <w:rPr>
          <w:sz w:val="24"/>
          <w:szCs w:val="24"/>
          <w:shd w:val="clear" w:color="auto" w:fill="FFFFFF"/>
        </w:rPr>
        <w:t>-</w:t>
      </w:r>
      <w:proofErr w:type="spellStart"/>
      <w:r w:rsidRPr="006C0417">
        <w:rPr>
          <w:sz w:val="24"/>
          <w:szCs w:val="24"/>
          <w:shd w:val="clear" w:color="auto" w:fill="FFFFFF"/>
        </w:rPr>
        <w:t>th</w:t>
      </w:r>
      <w:bookmarkEnd w:id="7"/>
      <w:proofErr w:type="spellEnd"/>
      <w:r w:rsidRPr="006C0417">
        <w:rPr>
          <w:sz w:val="24"/>
          <w:szCs w:val="24"/>
          <w:shd w:val="clear" w:color="auto" w:fill="FFFFFF"/>
        </w:rPr>
        <w:t xml:space="preserve"> element in the circular array and the </w:t>
      </w:r>
      <w:r w:rsidR="00310E8A" w:rsidRPr="006C0417">
        <w:rPr>
          <w:rFonts w:hint="eastAsia"/>
          <w:kern w:val="0"/>
          <w:sz w:val="24"/>
          <w:szCs w:val="24"/>
          <w:shd w:val="clear" w:color="auto" w:fill="FFFFFF"/>
        </w:rPr>
        <w:t>mode</w:t>
      </w:r>
      <w:r w:rsidR="00310E8A" w:rsidRPr="006C0417">
        <w:rPr>
          <w:kern w:val="0"/>
          <w:sz w:val="24"/>
          <w:szCs w:val="24"/>
          <w:shd w:val="clear" w:color="auto" w:fill="FFFFFF"/>
        </w:rPr>
        <w:t xml:space="preserve"> </w:t>
      </w:r>
      <w:r w:rsidRPr="006C0417">
        <w:rPr>
          <w:sz w:val="24"/>
          <w:szCs w:val="24"/>
          <w:shd w:val="clear" w:color="auto" w:fill="FFFFFF"/>
        </w:rPr>
        <w:t xml:space="preserve">value </w:t>
      </w:r>
      <w:r w:rsidR="00017634" w:rsidRPr="006C0417">
        <w:rPr>
          <w:rFonts w:eastAsiaTheme="minorEastAsia"/>
          <w:sz w:val="24"/>
          <w:szCs w:val="24"/>
        </w:rPr>
        <w:t>ℓ</w:t>
      </w:r>
      <w:r w:rsidRPr="006C0417">
        <w:rPr>
          <w:sz w:val="24"/>
          <w:szCs w:val="24"/>
          <w:shd w:val="clear" w:color="auto" w:fill="FFFFFF"/>
        </w:rPr>
        <w:t xml:space="preserve"> can be expressed as: </w:t>
      </w:r>
      <w:proofErr w:type="spellStart"/>
      <w:r w:rsidR="00017634" w:rsidRPr="006C0417">
        <w:rPr>
          <w:i/>
          <w:iCs/>
          <w:sz w:val="24"/>
          <w:szCs w:val="24"/>
        </w:rPr>
        <w:t>Φ</w:t>
      </w:r>
      <w:r w:rsidR="00017634" w:rsidRPr="006C0417">
        <w:rPr>
          <w:i/>
          <w:iCs/>
          <w:sz w:val="24"/>
          <w:szCs w:val="24"/>
          <w:vertAlign w:val="subscript"/>
        </w:rPr>
        <w:t>n</w:t>
      </w:r>
      <w:proofErr w:type="spellEnd"/>
      <w:r w:rsidR="00017634" w:rsidRPr="006C0417">
        <w:rPr>
          <w:sz w:val="24"/>
          <w:szCs w:val="24"/>
        </w:rPr>
        <w:t>=</w:t>
      </w:r>
      <w:r w:rsidR="00017634" w:rsidRPr="006C0417">
        <w:rPr>
          <w:rFonts w:eastAsiaTheme="minorEastAsia"/>
          <w:sz w:val="24"/>
          <w:szCs w:val="24"/>
        </w:rPr>
        <w:t>ℓ</w:t>
      </w:r>
      <w:proofErr w:type="spellStart"/>
      <w:r w:rsidR="00017634" w:rsidRPr="006C0417">
        <w:rPr>
          <w:rFonts w:eastAsiaTheme="minorEastAsia"/>
          <w:i/>
          <w:iCs/>
          <w:sz w:val="24"/>
          <w:szCs w:val="24"/>
        </w:rPr>
        <w:t>φ</w:t>
      </w:r>
      <w:proofErr w:type="gramStart"/>
      <w:r w:rsidR="00017634" w:rsidRPr="006C0417">
        <w:rPr>
          <w:rFonts w:eastAsiaTheme="minorEastAsia" w:hint="eastAsia"/>
          <w:i/>
          <w:iCs/>
          <w:sz w:val="24"/>
          <w:szCs w:val="24"/>
          <w:vertAlign w:val="subscript"/>
        </w:rPr>
        <w:t>n</w:t>
      </w:r>
      <w:proofErr w:type="spellEnd"/>
      <w:r w:rsidR="00017634" w:rsidRPr="006C0417">
        <w:rPr>
          <w:rFonts w:eastAsiaTheme="minorEastAsia" w:hint="eastAsia"/>
          <w:sz w:val="24"/>
          <w:szCs w:val="24"/>
        </w:rPr>
        <w:t>,</w:t>
      </w:r>
      <w:r w:rsidRPr="006C0417">
        <w:rPr>
          <w:sz w:val="24"/>
          <w:szCs w:val="24"/>
          <w:shd w:val="clear" w:color="auto" w:fill="FFFFFF"/>
        </w:rPr>
        <w:t>,</w:t>
      </w:r>
      <w:proofErr w:type="gramEnd"/>
      <w:r w:rsidRPr="006C0417">
        <w:rPr>
          <w:sz w:val="24"/>
          <w:szCs w:val="24"/>
          <w:shd w:val="clear" w:color="auto" w:fill="FFFFFF"/>
        </w:rPr>
        <w:t xml:space="preserve"> where </w:t>
      </w:r>
      <w:proofErr w:type="spellStart"/>
      <w:r w:rsidR="00017634" w:rsidRPr="006C0417">
        <w:rPr>
          <w:rFonts w:eastAsiaTheme="minorEastAsia"/>
          <w:i/>
          <w:iCs/>
          <w:sz w:val="24"/>
          <w:szCs w:val="24"/>
        </w:rPr>
        <w:t>φ</w:t>
      </w:r>
      <w:r w:rsidR="00017634" w:rsidRPr="006C0417">
        <w:rPr>
          <w:rFonts w:eastAsiaTheme="minorEastAsia"/>
          <w:i/>
          <w:iCs/>
          <w:sz w:val="24"/>
          <w:szCs w:val="24"/>
          <w:vertAlign w:val="subscript"/>
        </w:rPr>
        <w:t>n</w:t>
      </w:r>
      <w:proofErr w:type="spellEnd"/>
      <w:r w:rsidR="00017634" w:rsidRPr="006C0417">
        <w:rPr>
          <w:rFonts w:eastAsiaTheme="minorEastAsia"/>
          <w:i/>
          <w:iCs/>
          <w:sz w:val="24"/>
          <w:szCs w:val="24"/>
          <w:vertAlign w:val="subscript"/>
        </w:rPr>
        <w:t xml:space="preserve"> </w:t>
      </w:r>
      <w:r w:rsidR="00017634" w:rsidRPr="006C0417">
        <w:rPr>
          <w:rFonts w:eastAsiaTheme="minorEastAsia"/>
          <w:sz w:val="24"/>
          <w:szCs w:val="24"/>
        </w:rPr>
        <w:t>= 2</w:t>
      </w:r>
      <w:r w:rsidR="00017634" w:rsidRPr="006C0417">
        <w:rPr>
          <w:rFonts w:eastAsiaTheme="minorEastAsia"/>
          <w:i/>
          <w:iCs/>
          <w:sz w:val="24"/>
          <w:szCs w:val="24"/>
        </w:rPr>
        <w:t>πn</w:t>
      </w:r>
      <w:r w:rsidR="00017634" w:rsidRPr="006C0417">
        <w:rPr>
          <w:rFonts w:eastAsiaTheme="minorEastAsia"/>
          <w:sz w:val="24"/>
          <w:szCs w:val="24"/>
        </w:rPr>
        <w:t>/</w:t>
      </w:r>
      <w:r w:rsidR="00017634" w:rsidRPr="006C0417">
        <w:rPr>
          <w:rFonts w:eastAsiaTheme="minorEastAsia"/>
          <w:i/>
          <w:iCs/>
          <w:sz w:val="24"/>
          <w:szCs w:val="24"/>
        </w:rPr>
        <w:t>N</w:t>
      </w:r>
      <w:r w:rsidRPr="006C0417">
        <w:rPr>
          <w:sz w:val="24"/>
          <w:szCs w:val="24"/>
          <w:shd w:val="clear" w:color="auto" w:fill="FFFFFF"/>
        </w:rPr>
        <w:t xml:space="preserve"> is the azimuth angle of the </w:t>
      </w:r>
      <w:r w:rsidR="00017634" w:rsidRPr="006C0417">
        <w:rPr>
          <w:i/>
          <w:iCs/>
          <w:sz w:val="24"/>
          <w:szCs w:val="24"/>
          <w:shd w:val="clear" w:color="auto" w:fill="FFFFFF"/>
        </w:rPr>
        <w:t>n</w:t>
      </w:r>
      <w:r w:rsidR="00017634" w:rsidRPr="006C0417">
        <w:rPr>
          <w:sz w:val="24"/>
          <w:szCs w:val="24"/>
          <w:shd w:val="clear" w:color="auto" w:fill="FFFFFF"/>
        </w:rPr>
        <w:t>-</w:t>
      </w:r>
      <w:proofErr w:type="spellStart"/>
      <w:r w:rsidR="00017634" w:rsidRPr="006C0417">
        <w:rPr>
          <w:sz w:val="24"/>
          <w:szCs w:val="24"/>
          <w:shd w:val="clear" w:color="auto" w:fill="FFFFFF"/>
        </w:rPr>
        <w:t>th</w:t>
      </w:r>
      <w:proofErr w:type="spellEnd"/>
      <w:r w:rsidRPr="006C0417">
        <w:rPr>
          <w:sz w:val="24"/>
          <w:szCs w:val="24"/>
          <w:shd w:val="clear" w:color="auto" w:fill="FFFFFF"/>
        </w:rPr>
        <w:t xml:space="preserve"> element.</w:t>
      </w:r>
      <w:r w:rsidRPr="006C0417">
        <w:rPr>
          <w:b/>
          <w:bCs/>
          <w:sz w:val="24"/>
          <w:szCs w:val="24"/>
          <w:shd w:val="clear" w:color="auto" w:fill="FFFFFF"/>
        </w:rPr>
        <w:t xml:space="preserve"> Figure S5</w:t>
      </w:r>
      <w:r w:rsidRPr="006C0417">
        <w:rPr>
          <w:sz w:val="24"/>
          <w:szCs w:val="24"/>
          <w:shd w:val="clear" w:color="auto" w:fill="FFFFFF"/>
        </w:rPr>
        <w:t xml:space="preserve">a shows a schematic diagram of the uniform circular array. Assuming the OAM beam propagates along the positive </w:t>
      </w:r>
      <w:r w:rsidRPr="006C0417">
        <w:rPr>
          <w:i/>
          <w:iCs/>
          <w:sz w:val="24"/>
          <w:szCs w:val="24"/>
          <w:shd w:val="clear" w:color="auto" w:fill="FFFFFF"/>
        </w:rPr>
        <w:t>z</w:t>
      </w:r>
      <w:r w:rsidRPr="006C0417">
        <w:rPr>
          <w:sz w:val="24"/>
          <w:szCs w:val="24"/>
          <w:shd w:val="clear" w:color="auto" w:fill="FFFFFF"/>
        </w:rPr>
        <w:t xml:space="preserve">-axis, the position vector </w:t>
      </w:r>
      <w:proofErr w:type="spellStart"/>
      <w:r w:rsidR="00535F72" w:rsidRPr="006C0417">
        <w:rPr>
          <w:rFonts w:hint="eastAsia"/>
          <w:b/>
          <w:bCs/>
          <w:i/>
          <w:iCs/>
          <w:sz w:val="24"/>
          <w:szCs w:val="24"/>
        </w:rPr>
        <w:t>r</w:t>
      </w:r>
      <w:r w:rsidR="00535F72" w:rsidRPr="006C0417">
        <w:rPr>
          <w:rFonts w:hint="eastAsia"/>
          <w:b/>
          <w:bCs/>
          <w:i/>
          <w:iCs/>
          <w:sz w:val="24"/>
          <w:szCs w:val="24"/>
          <w:vertAlign w:val="subscript"/>
        </w:rPr>
        <w:t>n</w:t>
      </w:r>
      <w:proofErr w:type="spellEnd"/>
      <w:r w:rsidRPr="006C0417">
        <w:rPr>
          <w:sz w:val="24"/>
          <w:szCs w:val="24"/>
          <w:shd w:val="clear" w:color="auto" w:fill="FFFFFF"/>
        </w:rPr>
        <w:t xml:space="preserve"> of the element can be determined by the azimuth angle </w:t>
      </w:r>
      <w:proofErr w:type="spellStart"/>
      <w:r w:rsidR="00535F72" w:rsidRPr="006C0417">
        <w:rPr>
          <w:rFonts w:eastAsiaTheme="minorEastAsia"/>
          <w:i/>
          <w:iCs/>
          <w:sz w:val="24"/>
          <w:szCs w:val="24"/>
        </w:rPr>
        <w:t>φ</w:t>
      </w:r>
      <w:r w:rsidR="00535F72" w:rsidRPr="006C0417">
        <w:rPr>
          <w:rFonts w:eastAsiaTheme="minorEastAsia" w:hint="eastAsia"/>
          <w:i/>
          <w:iCs/>
          <w:sz w:val="24"/>
          <w:szCs w:val="24"/>
          <w:vertAlign w:val="subscript"/>
        </w:rPr>
        <w:t>n</w:t>
      </w:r>
      <w:proofErr w:type="spellEnd"/>
      <w:r w:rsidRPr="006C0417">
        <w:rPr>
          <w:sz w:val="24"/>
          <w:szCs w:val="24"/>
          <w:shd w:val="clear" w:color="auto" w:fill="FFFFFF"/>
        </w:rPr>
        <w:t xml:space="preserve"> and the radius </w:t>
      </w:r>
      <w:r w:rsidR="00535F72" w:rsidRPr="006C0417">
        <w:rPr>
          <w:rFonts w:hint="eastAsia"/>
          <w:i/>
          <w:iCs/>
          <w:sz w:val="24"/>
          <w:szCs w:val="24"/>
        </w:rPr>
        <w:t>R</w:t>
      </w:r>
      <w:r w:rsidRPr="006C0417">
        <w:rPr>
          <w:sz w:val="24"/>
          <w:szCs w:val="24"/>
          <w:shd w:val="clear" w:color="auto" w:fill="FFFFFF"/>
        </w:rPr>
        <w:t xml:space="preserve"> of the circular array, i.e., </w:t>
      </w:r>
      <w:proofErr w:type="spellStart"/>
      <w:r w:rsidR="00535F72" w:rsidRPr="006C0417">
        <w:rPr>
          <w:rFonts w:hint="eastAsia"/>
          <w:b/>
          <w:bCs/>
          <w:i/>
          <w:iCs/>
          <w:sz w:val="24"/>
          <w:szCs w:val="24"/>
        </w:rPr>
        <w:t>r</w:t>
      </w:r>
      <w:r w:rsidR="00535F72" w:rsidRPr="006C0417">
        <w:rPr>
          <w:rFonts w:hint="eastAsia"/>
          <w:b/>
          <w:bCs/>
          <w:i/>
          <w:iCs/>
          <w:sz w:val="24"/>
          <w:szCs w:val="24"/>
          <w:vertAlign w:val="subscript"/>
        </w:rPr>
        <w:t>n</w:t>
      </w:r>
      <w:proofErr w:type="spellEnd"/>
      <w:r w:rsidR="00535F72" w:rsidRPr="006C0417">
        <w:rPr>
          <w:b/>
          <w:bCs/>
          <w:i/>
          <w:iCs/>
          <w:sz w:val="24"/>
          <w:szCs w:val="24"/>
          <w:vertAlign w:val="subscript"/>
        </w:rPr>
        <w:t xml:space="preserve"> </w:t>
      </w:r>
      <w:r w:rsidR="00535F72" w:rsidRPr="006C0417">
        <w:rPr>
          <w:rFonts w:hint="eastAsia"/>
          <w:sz w:val="24"/>
          <w:szCs w:val="24"/>
        </w:rPr>
        <w:t>=</w:t>
      </w:r>
      <w:r w:rsidR="00535F72" w:rsidRPr="006C0417">
        <w:rPr>
          <w:sz w:val="24"/>
          <w:szCs w:val="24"/>
        </w:rPr>
        <w:t xml:space="preserve"> [</w:t>
      </w:r>
      <w:proofErr w:type="spellStart"/>
      <w:r w:rsidR="00535F72" w:rsidRPr="006C0417">
        <w:rPr>
          <w:rFonts w:hint="eastAsia"/>
          <w:i/>
          <w:iCs/>
          <w:sz w:val="24"/>
          <w:szCs w:val="24"/>
        </w:rPr>
        <w:t>R</w:t>
      </w:r>
      <w:r w:rsidR="00535F72" w:rsidRPr="006C0417">
        <w:rPr>
          <w:sz w:val="24"/>
          <w:szCs w:val="24"/>
        </w:rPr>
        <w:t>cos</w:t>
      </w:r>
      <w:proofErr w:type="spellEnd"/>
      <w:r w:rsidR="00535F72" w:rsidRPr="006C0417">
        <w:rPr>
          <w:sz w:val="24"/>
          <w:szCs w:val="24"/>
        </w:rPr>
        <w:t>(</w:t>
      </w:r>
      <w:proofErr w:type="spellStart"/>
      <w:r w:rsidR="00535F72" w:rsidRPr="006C0417">
        <w:rPr>
          <w:rFonts w:eastAsiaTheme="minorEastAsia"/>
          <w:i/>
          <w:iCs/>
          <w:sz w:val="24"/>
          <w:szCs w:val="24"/>
        </w:rPr>
        <w:t>φ</w:t>
      </w:r>
      <w:r w:rsidR="00535F72" w:rsidRPr="006C0417">
        <w:rPr>
          <w:rFonts w:eastAsiaTheme="minorEastAsia" w:hint="eastAsia"/>
          <w:i/>
          <w:iCs/>
          <w:sz w:val="24"/>
          <w:szCs w:val="24"/>
          <w:vertAlign w:val="subscript"/>
        </w:rPr>
        <w:t>n</w:t>
      </w:r>
      <w:proofErr w:type="spellEnd"/>
      <w:r w:rsidR="00535F72" w:rsidRPr="006C0417">
        <w:rPr>
          <w:sz w:val="24"/>
          <w:szCs w:val="24"/>
        </w:rPr>
        <w:t xml:space="preserve">), </w:t>
      </w:r>
      <w:proofErr w:type="spellStart"/>
      <w:r w:rsidR="00535F72" w:rsidRPr="006C0417">
        <w:rPr>
          <w:i/>
          <w:iCs/>
          <w:sz w:val="24"/>
          <w:szCs w:val="24"/>
        </w:rPr>
        <w:t>R</w:t>
      </w:r>
      <w:r w:rsidR="00535F72" w:rsidRPr="006C0417">
        <w:rPr>
          <w:sz w:val="24"/>
          <w:szCs w:val="24"/>
        </w:rPr>
        <w:t>sin</w:t>
      </w:r>
      <w:proofErr w:type="spellEnd"/>
      <w:r w:rsidR="00535F72" w:rsidRPr="006C0417">
        <w:rPr>
          <w:sz w:val="24"/>
          <w:szCs w:val="24"/>
        </w:rPr>
        <w:t>(</w:t>
      </w:r>
      <w:proofErr w:type="spellStart"/>
      <w:r w:rsidR="00535F72" w:rsidRPr="006C0417">
        <w:rPr>
          <w:rFonts w:eastAsiaTheme="minorEastAsia"/>
          <w:i/>
          <w:iCs/>
          <w:sz w:val="24"/>
          <w:szCs w:val="24"/>
        </w:rPr>
        <w:t>φ</w:t>
      </w:r>
      <w:r w:rsidR="00535F72" w:rsidRPr="006C0417">
        <w:rPr>
          <w:rFonts w:eastAsiaTheme="minorEastAsia" w:hint="eastAsia"/>
          <w:i/>
          <w:iCs/>
          <w:sz w:val="24"/>
          <w:szCs w:val="24"/>
          <w:vertAlign w:val="subscript"/>
        </w:rPr>
        <w:t>n</w:t>
      </w:r>
      <w:proofErr w:type="spellEnd"/>
      <w:r w:rsidR="00535F72" w:rsidRPr="006C0417">
        <w:rPr>
          <w:sz w:val="24"/>
          <w:szCs w:val="24"/>
        </w:rPr>
        <w:t>), 0]</w:t>
      </w:r>
      <w:r w:rsidRPr="006C0417">
        <w:rPr>
          <w:sz w:val="24"/>
          <w:szCs w:val="24"/>
          <w:shd w:val="clear" w:color="auto" w:fill="FFFFFF"/>
        </w:rPr>
        <w:t xml:space="preserve">. Based on the electric field superposition theorem, the electric field intensity at a spatial point </w:t>
      </w:r>
      <w:proofErr w:type="gramStart"/>
      <w:r w:rsidR="00535F72" w:rsidRPr="006C0417">
        <w:rPr>
          <w:i/>
          <w:iCs/>
          <w:sz w:val="24"/>
          <w:szCs w:val="24"/>
        </w:rPr>
        <w:t>p</w:t>
      </w:r>
      <w:r w:rsidR="00535F72" w:rsidRPr="006C0417">
        <w:rPr>
          <w:sz w:val="24"/>
          <w:szCs w:val="24"/>
        </w:rPr>
        <w:t>(</w:t>
      </w:r>
      <w:proofErr w:type="gramEnd"/>
      <w:r w:rsidR="00535F72" w:rsidRPr="006C0417">
        <w:rPr>
          <w:i/>
          <w:iCs/>
          <w:sz w:val="24"/>
          <w:szCs w:val="24"/>
        </w:rPr>
        <w:t>r</w:t>
      </w:r>
      <w:r w:rsidR="00535F72" w:rsidRPr="006C0417">
        <w:rPr>
          <w:sz w:val="24"/>
          <w:szCs w:val="24"/>
        </w:rPr>
        <w:t xml:space="preserve">, </w:t>
      </w:r>
      <w:r w:rsidR="00535F72" w:rsidRPr="006C0417">
        <w:rPr>
          <w:i/>
          <w:iCs/>
          <w:sz w:val="24"/>
          <w:szCs w:val="24"/>
        </w:rPr>
        <w:t>θ</w:t>
      </w:r>
      <w:r w:rsidR="00535F72" w:rsidRPr="006C0417">
        <w:rPr>
          <w:sz w:val="24"/>
          <w:szCs w:val="24"/>
        </w:rPr>
        <w:t xml:space="preserve">, </w:t>
      </w:r>
      <w:r w:rsidR="00535F72" w:rsidRPr="006C0417">
        <w:rPr>
          <w:i/>
          <w:iCs/>
          <w:sz w:val="24"/>
          <w:szCs w:val="24"/>
        </w:rPr>
        <w:t>φ</w:t>
      </w:r>
      <w:r w:rsidR="00535F72" w:rsidRPr="006C0417">
        <w:rPr>
          <w:sz w:val="24"/>
          <w:szCs w:val="24"/>
        </w:rPr>
        <w:t>)</w:t>
      </w:r>
      <w:r w:rsidRPr="006C0417">
        <w:rPr>
          <w:sz w:val="24"/>
          <w:szCs w:val="24"/>
          <w:shd w:val="clear" w:color="auto" w:fill="FFFFFF"/>
        </w:rPr>
        <w:t xml:space="preserve"> in spherical coordinates can be solved as:</w:t>
      </w:r>
    </w:p>
    <w:p w14:paraId="49137AD2" w14:textId="45DAFF59" w:rsidR="004D57F6" w:rsidRPr="006C0417" w:rsidRDefault="004D57F6" w:rsidP="0090717C">
      <w:pPr>
        <w:pStyle w:val="MTDisplayEquation"/>
      </w:pPr>
      <w:r w:rsidRPr="006C0417">
        <w:tab/>
      </w:r>
      <w:r w:rsidR="00CA7D31" w:rsidRPr="006C0417">
        <w:rPr>
          <w:position w:val="-58"/>
        </w:rPr>
        <w:object w:dxaOrig="4940" w:dyaOrig="1560" w14:anchorId="11430955">
          <v:shape id="_x0000_i1054" type="#_x0000_t75" style="width:246.7pt;height:79.5pt" o:ole="">
            <v:imagedata r:id="rId70" o:title=""/>
          </v:shape>
          <o:OLEObject Type="Embed" ProgID="Equation.DSMT4" ShapeID="_x0000_i1054" DrawAspect="Content" ObjectID="_1849693425" r:id="rId71"/>
        </w:object>
      </w:r>
      <w:r w:rsidRPr="006C0417">
        <w:tab/>
      </w:r>
      <w:r w:rsidRPr="006C0417">
        <w:fldChar w:fldCharType="begin"/>
      </w:r>
      <w:r w:rsidRPr="006C0417">
        <w:instrText xml:space="preserve"> MACROBUTTON MTPlaceRef \* MERGEFORMAT </w:instrText>
      </w:r>
      <w:r w:rsidRPr="006C0417">
        <w:fldChar w:fldCharType="begin"/>
      </w:r>
      <w:r w:rsidRPr="006C0417">
        <w:instrText xml:space="preserve"> SEQ MTEqn \h \* MERGEFORMAT </w:instrText>
      </w:r>
      <w:r w:rsidRPr="006C0417">
        <w:fldChar w:fldCharType="end"/>
      </w:r>
      <w:r w:rsidRPr="006C0417">
        <w:instrText>(S</w:instrText>
      </w:r>
      <w:r w:rsidR="001A7373">
        <w:instrText>29</w:instrText>
      </w:r>
      <w:r w:rsidRPr="006C0417">
        <w:instrText>)</w:instrText>
      </w:r>
      <w:r w:rsidRPr="006C0417">
        <w:fldChar w:fldCharType="end"/>
      </w:r>
    </w:p>
    <w:p w14:paraId="55D9B5FA" w14:textId="78FB2E05" w:rsidR="004D57F6" w:rsidRPr="006C0417" w:rsidRDefault="00E35E66" w:rsidP="0090717C">
      <w:pPr>
        <w:spacing w:line="360" w:lineRule="auto"/>
        <w:rPr>
          <w:sz w:val="24"/>
          <w:szCs w:val="24"/>
        </w:rPr>
      </w:pPr>
      <w:r w:rsidRPr="006C0417">
        <w:rPr>
          <w:sz w:val="24"/>
          <w:szCs w:val="24"/>
        </w:rPr>
        <w:t xml:space="preserve">where the array factor </w:t>
      </w:r>
      <w:proofErr w:type="gramStart"/>
      <w:r w:rsidRPr="006C0417">
        <w:rPr>
          <w:rFonts w:hint="eastAsia"/>
          <w:i/>
          <w:iCs/>
          <w:sz w:val="24"/>
          <w:szCs w:val="24"/>
        </w:rPr>
        <w:t>F</w:t>
      </w:r>
      <w:r w:rsidRPr="006C0417">
        <w:rPr>
          <w:sz w:val="24"/>
          <w:szCs w:val="24"/>
        </w:rPr>
        <w:t>(</w:t>
      </w:r>
      <w:proofErr w:type="gramEnd"/>
      <w:r w:rsidRPr="006C0417">
        <w:rPr>
          <w:i/>
          <w:iCs/>
          <w:sz w:val="24"/>
          <w:szCs w:val="24"/>
        </w:rPr>
        <w:t>θ</w:t>
      </w:r>
      <w:r w:rsidRPr="006C0417">
        <w:rPr>
          <w:sz w:val="24"/>
          <w:szCs w:val="24"/>
        </w:rPr>
        <w:t xml:space="preserve">, </w:t>
      </w:r>
      <w:r w:rsidRPr="006C0417">
        <w:rPr>
          <w:i/>
          <w:iCs/>
          <w:sz w:val="24"/>
          <w:szCs w:val="24"/>
        </w:rPr>
        <w:t>φ</w:t>
      </w:r>
      <w:r w:rsidRPr="006C0417">
        <w:rPr>
          <w:sz w:val="24"/>
          <w:szCs w:val="24"/>
        </w:rPr>
        <w:t>) can be approximately expressed as:</w:t>
      </w:r>
    </w:p>
    <w:p w14:paraId="64AB6EDC" w14:textId="4BA15B14" w:rsidR="0090717C" w:rsidRPr="006C0417" w:rsidRDefault="0090717C" w:rsidP="0090717C">
      <w:pPr>
        <w:pStyle w:val="MTDisplayEquation"/>
      </w:pPr>
      <w:r w:rsidRPr="006C0417">
        <w:tab/>
      </w:r>
      <w:r w:rsidR="00785EB2" w:rsidRPr="006C0417">
        <w:rPr>
          <w:position w:val="-12"/>
        </w:rPr>
        <w:object w:dxaOrig="3120" w:dyaOrig="340" w14:anchorId="3B04AD0C">
          <v:shape id="_x0000_i1055" type="#_x0000_t75" style="width:155.25pt;height:16.9pt" o:ole="">
            <v:imagedata r:id="rId72" o:title=""/>
          </v:shape>
          <o:OLEObject Type="Embed" ProgID="Equation.DSMT4" ShapeID="_x0000_i1055" DrawAspect="Content" ObjectID="_1849693426" r:id="rId73"/>
        </w:object>
      </w:r>
      <w:r w:rsidRPr="006C0417">
        <w:tab/>
      </w:r>
      <w:r w:rsidRPr="006C0417">
        <w:fldChar w:fldCharType="begin"/>
      </w:r>
      <w:r w:rsidRPr="006C0417">
        <w:instrText xml:space="preserve"> MACROBUTTON MTPlaceRef \* MERGEFORMAT </w:instrText>
      </w:r>
      <w:r w:rsidRPr="006C0417">
        <w:fldChar w:fldCharType="begin"/>
      </w:r>
      <w:r w:rsidRPr="006C0417">
        <w:instrText xml:space="preserve"> SEQ MTEqn \h \* MERGEFORMAT </w:instrText>
      </w:r>
      <w:r w:rsidRPr="006C0417">
        <w:fldChar w:fldCharType="end"/>
      </w:r>
      <w:r w:rsidRPr="006C0417">
        <w:instrText>(S</w:instrText>
      </w:r>
      <w:r w:rsidR="001A7373">
        <w:instrText>30</w:instrText>
      </w:r>
      <w:r w:rsidRPr="006C0417">
        <w:instrText>)</w:instrText>
      </w:r>
      <w:r w:rsidRPr="006C0417">
        <w:fldChar w:fldCharType="end"/>
      </w:r>
    </w:p>
    <w:p w14:paraId="6C80294D" w14:textId="2410334D" w:rsidR="00E35E66" w:rsidRPr="006C0417" w:rsidRDefault="00CC6F8E" w:rsidP="00CA7D31">
      <w:pPr>
        <w:spacing w:line="360" w:lineRule="auto"/>
        <w:rPr>
          <w:sz w:val="24"/>
          <w:szCs w:val="24"/>
        </w:rPr>
      </w:pPr>
      <w:r w:rsidRPr="006C0417">
        <w:rPr>
          <w:sz w:val="24"/>
          <w:szCs w:val="24"/>
        </w:rPr>
        <w:t>where</w:t>
      </w:r>
      <w:r w:rsidR="00E35E66" w:rsidRPr="006C0417">
        <w:rPr>
          <w:sz w:val="24"/>
          <w:szCs w:val="24"/>
        </w:rPr>
        <w:t xml:space="preserve"> </w:t>
      </w:r>
      <w:r w:rsidRPr="006C0417">
        <w:rPr>
          <w:i/>
          <w:iCs/>
          <w:sz w:val="24"/>
          <w:szCs w:val="24"/>
        </w:rPr>
        <w:t>J</w:t>
      </w:r>
      <w:r w:rsidRPr="006C0417">
        <w:rPr>
          <w:rFonts w:eastAsiaTheme="minorEastAsia"/>
          <w:i/>
          <w:iCs/>
          <w:sz w:val="24"/>
          <w:szCs w:val="24"/>
          <w:vertAlign w:val="subscript"/>
        </w:rPr>
        <w:t>ℓ</w:t>
      </w:r>
      <w:r w:rsidR="00E35E66" w:rsidRPr="006C0417">
        <w:rPr>
          <w:sz w:val="24"/>
          <w:szCs w:val="24"/>
        </w:rPr>
        <w:t xml:space="preserve"> is the Bessel function of the first kind of order </w:t>
      </w:r>
      <w:r w:rsidRPr="006C0417">
        <w:rPr>
          <w:rFonts w:eastAsiaTheme="minorEastAsia"/>
          <w:sz w:val="24"/>
          <w:szCs w:val="24"/>
        </w:rPr>
        <w:t>ℓ</w:t>
      </w:r>
      <w:r w:rsidR="00E35E66" w:rsidRPr="006C0417">
        <w:rPr>
          <w:sz w:val="24"/>
          <w:szCs w:val="24"/>
        </w:rPr>
        <w:t>. That is, the array factor when a circular array generates vortex electromagnetic waves can be expressed in the form of a Bessel function, and the term</w:t>
      </w:r>
      <w:r w:rsidRPr="006C0417">
        <w:rPr>
          <w:sz w:val="24"/>
          <w:szCs w:val="24"/>
        </w:rPr>
        <w:t xml:space="preserve"> exp(j</w:t>
      </w:r>
      <w:r w:rsidRPr="006C0417">
        <w:rPr>
          <w:rFonts w:eastAsiaTheme="minorEastAsia"/>
          <w:sz w:val="24"/>
          <w:szCs w:val="24"/>
        </w:rPr>
        <w:t>ℓ</w:t>
      </w:r>
      <w:r w:rsidRPr="006C0417">
        <w:rPr>
          <w:i/>
          <w:iCs/>
          <w:sz w:val="24"/>
          <w:szCs w:val="24"/>
        </w:rPr>
        <w:t>φ</w:t>
      </w:r>
      <w:r w:rsidRPr="006C0417">
        <w:rPr>
          <w:sz w:val="24"/>
          <w:szCs w:val="24"/>
        </w:rPr>
        <w:t>)</w:t>
      </w:r>
      <w:r w:rsidR="00E35E66" w:rsidRPr="006C0417">
        <w:rPr>
          <w:sz w:val="24"/>
          <w:szCs w:val="24"/>
        </w:rPr>
        <w:t xml:space="preserve"> in the equation constitutes the phase factor term of the vortex electromagnetic waves. It is not difficult to see from </w:t>
      </w:r>
      <w:r w:rsidR="00E35E66" w:rsidRPr="006C0417">
        <w:rPr>
          <w:b/>
          <w:bCs/>
          <w:sz w:val="24"/>
          <w:szCs w:val="24"/>
        </w:rPr>
        <w:t>Equation S</w:t>
      </w:r>
      <w:r w:rsidR="001A7373">
        <w:rPr>
          <w:b/>
          <w:bCs/>
          <w:sz w:val="24"/>
          <w:szCs w:val="24"/>
        </w:rPr>
        <w:t>30</w:t>
      </w:r>
      <w:r w:rsidR="00E35E66" w:rsidRPr="006C0417">
        <w:rPr>
          <w:b/>
          <w:bCs/>
          <w:sz w:val="24"/>
          <w:szCs w:val="24"/>
        </w:rPr>
        <w:t xml:space="preserve"> </w:t>
      </w:r>
      <w:r w:rsidR="00E35E66" w:rsidRPr="006C0417">
        <w:rPr>
          <w:sz w:val="24"/>
          <w:szCs w:val="24"/>
        </w:rPr>
        <w:t xml:space="preserve">that the modulus of the array factor does not change with the OAM </w:t>
      </w:r>
      <w:r w:rsidR="00310E8A" w:rsidRPr="006C0417">
        <w:rPr>
          <w:rFonts w:hint="eastAsia"/>
          <w:kern w:val="0"/>
          <w:sz w:val="24"/>
          <w:szCs w:val="24"/>
          <w:shd w:val="clear" w:color="auto" w:fill="FFFFFF"/>
        </w:rPr>
        <w:t>mode</w:t>
      </w:r>
      <w:r w:rsidR="00310E8A" w:rsidRPr="006C0417">
        <w:rPr>
          <w:kern w:val="0"/>
          <w:sz w:val="24"/>
          <w:szCs w:val="24"/>
          <w:shd w:val="clear" w:color="auto" w:fill="FFFFFF"/>
        </w:rPr>
        <w:t xml:space="preserve"> </w:t>
      </w:r>
      <w:r w:rsidR="00E35E66" w:rsidRPr="006C0417">
        <w:rPr>
          <w:sz w:val="24"/>
          <w:szCs w:val="24"/>
        </w:rPr>
        <w:t xml:space="preserve">value </w:t>
      </w:r>
      <w:r w:rsidRPr="006C0417">
        <w:rPr>
          <w:rFonts w:eastAsiaTheme="minorEastAsia"/>
          <w:sz w:val="24"/>
          <w:szCs w:val="24"/>
        </w:rPr>
        <w:t xml:space="preserve">ℓ </w:t>
      </w:r>
      <w:r w:rsidR="00E35E66" w:rsidRPr="006C0417">
        <w:rPr>
          <w:sz w:val="24"/>
          <w:szCs w:val="24"/>
        </w:rPr>
        <w:t>or the azimuth angle</w:t>
      </w:r>
      <w:r w:rsidRPr="006C0417">
        <w:rPr>
          <w:sz w:val="24"/>
          <w:szCs w:val="24"/>
        </w:rPr>
        <w:t xml:space="preserve"> </w:t>
      </w:r>
      <w:r w:rsidRPr="006C0417">
        <w:rPr>
          <w:i/>
          <w:iCs/>
          <w:sz w:val="24"/>
          <w:szCs w:val="24"/>
        </w:rPr>
        <w:t>φ</w:t>
      </w:r>
      <w:r w:rsidR="00E35E66" w:rsidRPr="006C0417">
        <w:rPr>
          <w:sz w:val="24"/>
          <w:szCs w:val="24"/>
        </w:rPr>
        <w:t>, and the radiation intensity can be expressed as:</w:t>
      </w:r>
    </w:p>
    <w:p w14:paraId="15790C42" w14:textId="5B4374CE" w:rsidR="00545FDF" w:rsidRPr="006C0417" w:rsidRDefault="00545FDF" w:rsidP="00545FDF">
      <w:pPr>
        <w:pStyle w:val="MTDisplayEquation"/>
      </w:pPr>
      <w:r w:rsidRPr="006C0417">
        <w:tab/>
      </w:r>
      <w:r w:rsidRPr="006C0417">
        <w:rPr>
          <w:position w:val="-14"/>
        </w:rPr>
        <w:object w:dxaOrig="2540" w:dyaOrig="400" w14:anchorId="02EB1CC1">
          <v:shape id="_x0000_i1056" type="#_x0000_t75" style="width:127.1pt;height:19.4pt" o:ole="">
            <v:imagedata r:id="rId74" o:title=""/>
          </v:shape>
          <o:OLEObject Type="Embed" ProgID="Equation.DSMT4" ShapeID="_x0000_i1056" DrawAspect="Content" ObjectID="_1849693427" r:id="rId75"/>
        </w:object>
      </w:r>
      <w:r w:rsidRPr="006C0417">
        <w:tab/>
      </w:r>
      <w:r w:rsidRPr="006C0417">
        <w:fldChar w:fldCharType="begin"/>
      </w:r>
      <w:r w:rsidRPr="006C0417">
        <w:instrText xml:space="preserve"> MACROBUTTON MTPlaceRef \* MERGEFORMAT </w:instrText>
      </w:r>
      <w:r w:rsidRPr="006C0417">
        <w:fldChar w:fldCharType="begin"/>
      </w:r>
      <w:r w:rsidRPr="006C0417">
        <w:instrText xml:space="preserve"> SEQ MTEqn \h \* MERGEFORMAT </w:instrText>
      </w:r>
      <w:r w:rsidRPr="006C0417">
        <w:fldChar w:fldCharType="end"/>
      </w:r>
      <w:r w:rsidRPr="006C0417">
        <w:instrText>(S</w:instrText>
      </w:r>
      <w:r w:rsidR="001A7373">
        <w:instrText>31</w:instrText>
      </w:r>
      <w:r w:rsidRPr="006C0417">
        <w:instrText>)</w:instrText>
      </w:r>
      <w:r w:rsidRPr="006C0417">
        <w:fldChar w:fldCharType="end"/>
      </w:r>
    </w:p>
    <w:p w14:paraId="7C824598" w14:textId="6B9D504F" w:rsidR="00CC6F8E" w:rsidRPr="006C0417" w:rsidRDefault="00CC6F8E" w:rsidP="00250267">
      <w:pPr>
        <w:widowControl/>
        <w:spacing w:line="360" w:lineRule="auto"/>
        <w:rPr>
          <w:sz w:val="24"/>
          <w:szCs w:val="24"/>
        </w:rPr>
      </w:pPr>
      <w:r w:rsidRPr="006C0417">
        <w:rPr>
          <w:sz w:val="24"/>
          <w:szCs w:val="24"/>
        </w:rPr>
        <w:t>where</w:t>
      </w:r>
      <w:r w:rsidRPr="006C0417">
        <w:rPr>
          <w:kern w:val="0"/>
          <w:sz w:val="24"/>
          <w:szCs w:val="24"/>
          <w:shd w:val="clear" w:color="auto" w:fill="FFFFFF"/>
        </w:rPr>
        <w:t xml:space="preserve"> </w:t>
      </w:r>
      <w:r w:rsidRPr="006C0417">
        <w:rPr>
          <w:i/>
          <w:iCs/>
          <w:kern w:val="0"/>
          <w:sz w:val="24"/>
          <w:szCs w:val="24"/>
          <w:shd w:val="clear" w:color="auto" w:fill="FFFFFF"/>
        </w:rPr>
        <w:t>E</w:t>
      </w:r>
      <w:r w:rsidRPr="006C0417">
        <w:rPr>
          <w:kern w:val="0"/>
          <w:sz w:val="24"/>
          <w:szCs w:val="24"/>
          <w:shd w:val="clear" w:color="auto" w:fill="FFFFFF"/>
          <w:vertAlign w:val="subscript"/>
        </w:rPr>
        <w:t>0</w:t>
      </w:r>
      <w:r w:rsidRPr="006C0417">
        <w:rPr>
          <w:kern w:val="0"/>
          <w:sz w:val="24"/>
          <w:szCs w:val="24"/>
          <w:shd w:val="clear" w:color="auto" w:fill="FFFFFF"/>
        </w:rPr>
        <w:t xml:space="preserve"> is a position-independent constant. It can be seen from </w:t>
      </w:r>
      <w:r w:rsidRPr="006C0417">
        <w:rPr>
          <w:b/>
          <w:bCs/>
          <w:kern w:val="0"/>
          <w:sz w:val="24"/>
          <w:szCs w:val="24"/>
          <w:shd w:val="clear" w:color="auto" w:fill="FFFFFF"/>
        </w:rPr>
        <w:t xml:space="preserve">Equation </w:t>
      </w:r>
      <w:r w:rsidRPr="006C0417">
        <w:rPr>
          <w:kern w:val="0"/>
          <w:sz w:val="24"/>
          <w:szCs w:val="24"/>
          <w:shd w:val="clear" w:color="auto" w:fill="FFFFFF"/>
        </w:rPr>
        <w:t>S</w:t>
      </w:r>
      <w:r w:rsidR="001A7373">
        <w:rPr>
          <w:kern w:val="0"/>
          <w:sz w:val="24"/>
          <w:szCs w:val="24"/>
          <w:shd w:val="clear" w:color="auto" w:fill="FFFFFF"/>
        </w:rPr>
        <w:t>31</w:t>
      </w:r>
      <w:r w:rsidRPr="006C0417">
        <w:rPr>
          <w:kern w:val="0"/>
          <w:sz w:val="24"/>
          <w:szCs w:val="24"/>
          <w:shd w:val="clear" w:color="auto" w:fill="FFFFFF"/>
        </w:rPr>
        <w:t xml:space="preserve"> that the radiation pattern is independent of the azimuth angle </w:t>
      </w:r>
      <w:r w:rsidR="00DB0A31" w:rsidRPr="006C0417">
        <w:rPr>
          <w:i/>
          <w:iCs/>
          <w:sz w:val="24"/>
          <w:szCs w:val="24"/>
        </w:rPr>
        <w:t>φ</w:t>
      </w:r>
      <w:r w:rsidRPr="006C0417">
        <w:rPr>
          <w:kern w:val="0"/>
          <w:sz w:val="24"/>
          <w:szCs w:val="24"/>
          <w:shd w:val="clear" w:color="auto" w:fill="FFFFFF"/>
        </w:rPr>
        <w:t xml:space="preserve"> and is symmetric around the beam propagation axis. According to the properties of the Bessel function, when the </w:t>
      </w:r>
      <w:r w:rsidR="00164828" w:rsidRPr="006C0417">
        <w:rPr>
          <w:rFonts w:hint="eastAsia"/>
          <w:kern w:val="0"/>
          <w:sz w:val="24"/>
          <w:szCs w:val="24"/>
          <w:shd w:val="clear" w:color="auto" w:fill="FFFFFF"/>
        </w:rPr>
        <w:lastRenderedPageBreak/>
        <w:t>mode</w:t>
      </w:r>
      <w:r w:rsidR="00164828" w:rsidRPr="006C0417">
        <w:rPr>
          <w:kern w:val="0"/>
          <w:sz w:val="24"/>
          <w:szCs w:val="24"/>
          <w:shd w:val="clear" w:color="auto" w:fill="FFFFFF"/>
        </w:rPr>
        <w:t xml:space="preserve"> </w:t>
      </w:r>
      <w:r w:rsidRPr="006C0417">
        <w:rPr>
          <w:kern w:val="0"/>
          <w:sz w:val="24"/>
          <w:szCs w:val="24"/>
          <w:shd w:val="clear" w:color="auto" w:fill="FFFFFF"/>
        </w:rPr>
        <w:t xml:space="preserve">value </w:t>
      </w:r>
      <w:r w:rsidR="00DB0A31" w:rsidRPr="006C0417">
        <w:rPr>
          <w:rFonts w:eastAsiaTheme="minorEastAsia"/>
          <w:sz w:val="24"/>
          <w:szCs w:val="24"/>
        </w:rPr>
        <w:t>ℓ</w:t>
      </w:r>
      <w:r w:rsidRPr="006C0417">
        <w:rPr>
          <w:kern w:val="0"/>
          <w:sz w:val="24"/>
          <w:szCs w:val="24"/>
          <w:shd w:val="clear" w:color="auto" w:fill="FFFFFF"/>
        </w:rPr>
        <w:t xml:space="preserve"> is non-zero, the intensity along the propagation axis is zero. Assuming the number of array elements</w:t>
      </w:r>
      <w:r w:rsidR="00DB0A31" w:rsidRPr="006C0417">
        <w:rPr>
          <w:kern w:val="0"/>
          <w:sz w:val="24"/>
          <w:szCs w:val="24"/>
          <w:shd w:val="clear" w:color="auto" w:fill="FFFFFF"/>
        </w:rPr>
        <w:t xml:space="preserve"> </w:t>
      </w:r>
      <w:r w:rsidRPr="006C0417">
        <w:rPr>
          <w:i/>
          <w:iCs/>
          <w:kern w:val="0"/>
          <w:sz w:val="24"/>
          <w:szCs w:val="24"/>
          <w:shd w:val="clear" w:color="auto" w:fill="FFFFFF"/>
        </w:rPr>
        <w:t>N</w:t>
      </w:r>
      <w:r w:rsidRPr="006C0417">
        <w:rPr>
          <w:kern w:val="0"/>
          <w:sz w:val="24"/>
          <w:szCs w:val="24"/>
          <w:shd w:val="clear" w:color="auto" w:fill="FFFFFF"/>
        </w:rPr>
        <w:t xml:space="preserve"> = 8 and the antenna operating frequency is 5 GHz, the cross-sectional profile of the radiation pattern varying with the elevation angle</w:t>
      </w:r>
      <w:r w:rsidR="00DB0A31" w:rsidRPr="006C0417">
        <w:rPr>
          <w:kern w:val="0"/>
          <w:sz w:val="24"/>
          <w:szCs w:val="24"/>
          <w:shd w:val="clear" w:color="auto" w:fill="FFFFFF"/>
        </w:rPr>
        <w:t xml:space="preserve"> </w:t>
      </w:r>
      <w:r w:rsidR="00DB0A31" w:rsidRPr="006C0417">
        <w:rPr>
          <w:i/>
          <w:iCs/>
          <w:sz w:val="24"/>
          <w:szCs w:val="24"/>
        </w:rPr>
        <w:t>θ</w:t>
      </w:r>
      <w:r w:rsidRPr="006C0417">
        <w:rPr>
          <w:kern w:val="0"/>
          <w:sz w:val="24"/>
          <w:szCs w:val="24"/>
          <w:shd w:val="clear" w:color="auto" w:fill="FFFFFF"/>
        </w:rPr>
        <w:t xml:space="preserve"> can be obtained. Figure S5b shows the curve of the radiation pattern as a function of radius when the </w:t>
      </w:r>
      <w:r w:rsidR="00164828" w:rsidRPr="006C0417">
        <w:rPr>
          <w:rFonts w:hint="eastAsia"/>
          <w:kern w:val="0"/>
          <w:sz w:val="24"/>
          <w:szCs w:val="24"/>
          <w:shd w:val="clear" w:color="auto" w:fill="FFFFFF"/>
        </w:rPr>
        <w:t>mode</w:t>
      </w:r>
      <w:r w:rsidR="00164828" w:rsidRPr="006C0417">
        <w:rPr>
          <w:kern w:val="0"/>
          <w:sz w:val="24"/>
          <w:szCs w:val="24"/>
          <w:shd w:val="clear" w:color="auto" w:fill="FFFFFF"/>
        </w:rPr>
        <w:t xml:space="preserve"> </w:t>
      </w:r>
      <w:r w:rsidRPr="006C0417">
        <w:rPr>
          <w:kern w:val="0"/>
          <w:sz w:val="24"/>
          <w:szCs w:val="24"/>
          <w:shd w:val="clear" w:color="auto" w:fill="FFFFFF"/>
        </w:rPr>
        <w:t xml:space="preserve">value </w:t>
      </w:r>
      <w:r w:rsidR="00250267" w:rsidRPr="006C0417">
        <w:rPr>
          <w:rFonts w:eastAsiaTheme="minorEastAsia"/>
          <w:sz w:val="24"/>
          <w:szCs w:val="24"/>
        </w:rPr>
        <w:t>ℓ</w:t>
      </w:r>
      <w:r w:rsidR="00250267" w:rsidRPr="006C0417">
        <w:rPr>
          <w:kern w:val="0"/>
          <w:sz w:val="24"/>
          <w:szCs w:val="24"/>
          <w:shd w:val="clear" w:color="auto" w:fill="FFFFFF"/>
        </w:rPr>
        <w:t xml:space="preserve"> </w:t>
      </w:r>
      <w:r w:rsidRPr="006C0417">
        <w:rPr>
          <w:kern w:val="0"/>
          <w:sz w:val="24"/>
          <w:szCs w:val="24"/>
          <w:shd w:val="clear" w:color="auto" w:fill="FFFFFF"/>
        </w:rPr>
        <w:t>= +1. From the radiation pattern, it can be concluded that for a fixed OAM modal value, the beam divergence angle decreases as the array radius increases.</w:t>
      </w:r>
      <w:r w:rsidR="00250267" w:rsidRPr="006C0417">
        <w:rPr>
          <w:kern w:val="0"/>
          <w:sz w:val="24"/>
          <w:szCs w:val="24"/>
          <w:shd w:val="clear" w:color="auto" w:fill="FFFFFF"/>
        </w:rPr>
        <w:t xml:space="preserve"> </w:t>
      </w:r>
      <w:r w:rsidRPr="006C0417">
        <w:rPr>
          <w:kern w:val="0"/>
          <w:sz w:val="24"/>
          <w:szCs w:val="24"/>
          <w:shd w:val="clear" w:color="auto" w:fill="FFFFFF"/>
        </w:rPr>
        <w:t xml:space="preserve">Figure S5c presents the curve of the radiation pattern as a function of modal value when </w:t>
      </w:r>
      <w:r w:rsidR="00250267" w:rsidRPr="006C0417">
        <w:rPr>
          <w:rFonts w:hint="eastAsia"/>
          <w:i/>
          <w:iCs/>
          <w:sz w:val="24"/>
          <w:szCs w:val="24"/>
        </w:rPr>
        <w:t>R</w:t>
      </w:r>
      <w:r w:rsidR="00250267" w:rsidRPr="006C0417">
        <w:rPr>
          <w:i/>
          <w:iCs/>
          <w:sz w:val="24"/>
          <w:szCs w:val="24"/>
        </w:rPr>
        <w:t xml:space="preserve"> </w:t>
      </w:r>
      <w:r w:rsidR="00250267" w:rsidRPr="006C0417">
        <w:rPr>
          <w:sz w:val="24"/>
          <w:szCs w:val="24"/>
        </w:rPr>
        <w:t>= 1.5λ</w:t>
      </w:r>
      <w:r w:rsidRPr="006C0417">
        <w:rPr>
          <w:kern w:val="0"/>
          <w:sz w:val="24"/>
          <w:szCs w:val="24"/>
          <w:shd w:val="clear" w:color="auto" w:fill="FFFFFF"/>
        </w:rPr>
        <w:t>. From the radiation pattern, it is observed that for a fixed array radius, the beam divergence angle increases as the generated OAM modal value increases.</w:t>
      </w:r>
    </w:p>
    <w:p w14:paraId="20391D51" w14:textId="306FD3ED" w:rsidR="00A818BE" w:rsidRPr="006C0417" w:rsidRDefault="00A818BE" w:rsidP="00761448">
      <w:pPr>
        <w:spacing w:line="360" w:lineRule="auto"/>
        <w:rPr>
          <w:sz w:val="24"/>
          <w:szCs w:val="24"/>
        </w:rPr>
      </w:pPr>
      <w:r w:rsidRPr="006C0417">
        <w:rPr>
          <w:noProof/>
          <w:sz w:val="24"/>
          <w:szCs w:val="24"/>
        </w:rPr>
        <w:drawing>
          <wp:inline distT="0" distB="0" distL="0" distR="0" wp14:anchorId="4458BF5E" wp14:editId="3807A6FC">
            <wp:extent cx="5274310" cy="1739900"/>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274310" cy="1739900"/>
                    </a:xfrm>
                    <a:prstGeom prst="rect">
                      <a:avLst/>
                    </a:prstGeom>
                  </pic:spPr>
                </pic:pic>
              </a:graphicData>
            </a:graphic>
          </wp:inline>
        </w:drawing>
      </w:r>
    </w:p>
    <w:p w14:paraId="0E0243E0" w14:textId="7F88BF8E" w:rsidR="00F675CA" w:rsidRPr="006C0417" w:rsidRDefault="00680995" w:rsidP="00CE3111">
      <w:pPr>
        <w:rPr>
          <w:lang w:val="de-DE"/>
        </w:rPr>
      </w:pPr>
      <w:r w:rsidRPr="006C0417">
        <w:rPr>
          <w:b/>
        </w:rPr>
        <w:t xml:space="preserve">Figure </w:t>
      </w:r>
      <w:r w:rsidRPr="006C0417">
        <w:rPr>
          <w:rFonts w:hint="eastAsia"/>
          <w:b/>
        </w:rPr>
        <w:t>S</w:t>
      </w:r>
      <w:r w:rsidRPr="006C0417">
        <w:rPr>
          <w:b/>
        </w:rPr>
        <w:t>5.</w:t>
      </w:r>
      <w:r w:rsidRPr="006C0417">
        <w:t xml:space="preserve"> </w:t>
      </w:r>
      <w:r w:rsidR="00CE3111" w:rsidRPr="006C0417">
        <w:rPr>
          <w:lang w:val="de-DE"/>
        </w:rPr>
        <w:t xml:space="preserve">a) Schematic diagram of a concentric uniform circular array. b) Radiation patterns at different radius R with the </w:t>
      </w:r>
      <w:r w:rsidR="00CE3111" w:rsidRPr="006C0417">
        <w:rPr>
          <w:rFonts w:hint="eastAsia"/>
          <w:lang w:val="de-DE"/>
        </w:rPr>
        <w:t>OAM</w:t>
      </w:r>
      <w:r w:rsidR="00CE3111" w:rsidRPr="006C0417">
        <w:rPr>
          <w:lang w:val="de-DE"/>
        </w:rPr>
        <w:t xml:space="preserve"> mode selected as ℓ = +1. c) Radiation patterns at different </w:t>
      </w:r>
      <w:r w:rsidR="00164828" w:rsidRPr="006C0417">
        <w:rPr>
          <w:rFonts w:hint="eastAsia"/>
          <w:lang w:val="de-DE"/>
        </w:rPr>
        <w:t>OAM</w:t>
      </w:r>
      <w:r w:rsidR="00164828" w:rsidRPr="006C0417">
        <w:rPr>
          <w:lang w:val="de-DE"/>
        </w:rPr>
        <w:t xml:space="preserve"> </w:t>
      </w:r>
      <w:r w:rsidR="00164828" w:rsidRPr="006C0417">
        <w:rPr>
          <w:rFonts w:hint="eastAsia"/>
          <w:lang w:val="de-DE"/>
        </w:rPr>
        <w:t>mode</w:t>
      </w:r>
      <w:r w:rsidR="00164828" w:rsidRPr="006C0417">
        <w:rPr>
          <w:lang w:val="de-DE"/>
        </w:rPr>
        <w:t xml:space="preserve"> ℓ</w:t>
      </w:r>
      <w:r w:rsidR="00CE3111" w:rsidRPr="006C0417">
        <w:rPr>
          <w:lang w:val="de-DE"/>
        </w:rPr>
        <w:t xml:space="preserve"> with the radius </w:t>
      </w:r>
      <w:r w:rsidR="00164828" w:rsidRPr="006C0417">
        <w:rPr>
          <w:rFonts w:hint="eastAsia"/>
          <w:i/>
          <w:iCs/>
          <w:sz w:val="24"/>
          <w:szCs w:val="24"/>
        </w:rPr>
        <w:t>R</w:t>
      </w:r>
      <w:r w:rsidR="00164828" w:rsidRPr="006C0417">
        <w:rPr>
          <w:i/>
          <w:iCs/>
          <w:sz w:val="24"/>
          <w:szCs w:val="24"/>
        </w:rPr>
        <w:t xml:space="preserve"> </w:t>
      </w:r>
      <w:r w:rsidR="00164828" w:rsidRPr="006C0417">
        <w:rPr>
          <w:sz w:val="24"/>
          <w:szCs w:val="24"/>
        </w:rPr>
        <w:t>= 1.5λ</w:t>
      </w:r>
      <w:r w:rsidR="00CE3111" w:rsidRPr="006C0417">
        <w:rPr>
          <w:lang w:val="de-DE"/>
        </w:rPr>
        <w:t>.</w:t>
      </w:r>
    </w:p>
    <w:p w14:paraId="3C29A6BE" w14:textId="77777777" w:rsidR="002A22F1" w:rsidRPr="006C0417" w:rsidRDefault="002A22F1" w:rsidP="00CE3111">
      <w:pPr>
        <w:rPr>
          <w:lang w:val="de-DE"/>
        </w:rPr>
      </w:pPr>
    </w:p>
    <w:p w14:paraId="5F5967CE" w14:textId="2DE70A66" w:rsidR="00A818BE" w:rsidRPr="006C0417" w:rsidRDefault="00A818BE" w:rsidP="00A818BE">
      <w:pPr>
        <w:pStyle w:val="Head1"/>
        <w:ind w:firstLineChars="0" w:firstLine="0"/>
        <w:rPr>
          <w:rFonts w:eastAsiaTheme="minorEastAsia"/>
          <w:b/>
          <w:bCs w:val="0"/>
          <w:lang w:eastAsia="zh-CN"/>
        </w:rPr>
      </w:pPr>
      <w:r w:rsidRPr="006C0417">
        <w:rPr>
          <w:b/>
          <w:bCs w:val="0"/>
        </w:rPr>
        <w:t xml:space="preserve">Supplementary Note </w:t>
      </w:r>
      <w:r w:rsidR="001A7373">
        <w:rPr>
          <w:b/>
          <w:bCs w:val="0"/>
        </w:rPr>
        <w:t>5</w:t>
      </w:r>
      <w:r w:rsidRPr="006C0417">
        <w:rPr>
          <w:b/>
          <w:bCs w:val="0"/>
        </w:rPr>
        <w:t xml:space="preserve">. </w:t>
      </w:r>
      <w:r w:rsidRPr="006C0417">
        <w:rPr>
          <w:rFonts w:eastAsiaTheme="minorEastAsia"/>
          <w:b/>
          <w:bCs w:val="0"/>
          <w:lang w:eastAsia="zh-CN"/>
        </w:rPr>
        <w:t>Optimization of the UCA Feeding</w:t>
      </w:r>
    </w:p>
    <w:p w14:paraId="1B20020C" w14:textId="215C0312" w:rsidR="001F73E5" w:rsidRPr="006C0417" w:rsidRDefault="001F73E5" w:rsidP="00761448">
      <w:pPr>
        <w:spacing w:line="360" w:lineRule="auto"/>
        <w:rPr>
          <w:sz w:val="24"/>
          <w:szCs w:val="24"/>
        </w:rPr>
      </w:pPr>
      <w:r w:rsidRPr="006C0417">
        <w:rPr>
          <w:sz w:val="24"/>
          <w:szCs w:val="24"/>
        </w:rPr>
        <w:t xml:space="preserve">In this system, it is also necessary to focus on evaluating the energy utilization efficiency of the </w:t>
      </w:r>
      <w:r w:rsidRPr="006C0417">
        <w:rPr>
          <w:rFonts w:hint="eastAsia"/>
          <w:sz w:val="24"/>
          <w:szCs w:val="24"/>
        </w:rPr>
        <w:t>PMS</w:t>
      </w:r>
      <w:r w:rsidRPr="006C0417">
        <w:rPr>
          <w:sz w:val="24"/>
          <w:szCs w:val="24"/>
        </w:rPr>
        <w:t xml:space="preserve"> for the incident field of the UCA. This efficiency is determined by two key parameters: spillover efficiency </w:t>
      </w:r>
      <w:proofErr w:type="spellStart"/>
      <w:r w:rsidRPr="006C0417">
        <w:rPr>
          <w:i/>
          <w:iCs/>
          <w:sz w:val="24"/>
          <w:szCs w:val="24"/>
        </w:rPr>
        <w:t>η</w:t>
      </w:r>
      <w:r w:rsidRPr="006C0417">
        <w:rPr>
          <w:i/>
          <w:iCs/>
          <w:sz w:val="24"/>
          <w:szCs w:val="24"/>
          <w:vertAlign w:val="subscript"/>
        </w:rPr>
        <w:t>s</w:t>
      </w:r>
      <w:proofErr w:type="spellEnd"/>
      <w:r w:rsidRPr="006C0417">
        <w:rPr>
          <w:sz w:val="24"/>
          <w:szCs w:val="24"/>
        </w:rPr>
        <w:t xml:space="preserve"> and illumination efficiency</w:t>
      </w:r>
      <w:r w:rsidR="00491ABB" w:rsidRPr="006C0417">
        <w:rPr>
          <w:sz w:val="24"/>
          <w:szCs w:val="24"/>
        </w:rPr>
        <w:t xml:space="preserve"> </w:t>
      </w:r>
      <w:proofErr w:type="spellStart"/>
      <w:r w:rsidRPr="006C0417">
        <w:rPr>
          <w:i/>
          <w:iCs/>
          <w:sz w:val="24"/>
          <w:szCs w:val="24"/>
        </w:rPr>
        <w:t>η</w:t>
      </w:r>
      <w:r w:rsidRPr="006C0417">
        <w:rPr>
          <w:i/>
          <w:iCs/>
          <w:sz w:val="24"/>
          <w:szCs w:val="24"/>
          <w:vertAlign w:val="subscript"/>
        </w:rPr>
        <w:t>i</w:t>
      </w:r>
      <w:proofErr w:type="spellEnd"/>
      <w:r w:rsidRPr="006C0417">
        <w:rPr>
          <w:sz w:val="24"/>
          <w:szCs w:val="24"/>
        </w:rPr>
        <w:t xml:space="preserve">. </w:t>
      </w:r>
      <w:r w:rsidR="000549A4" w:rsidRPr="006C0417">
        <w:rPr>
          <w:sz w:val="24"/>
          <w:szCs w:val="24"/>
        </w:rPr>
        <w:t>[</w:t>
      </w:r>
      <w:r w:rsidR="007D12FC" w:rsidRPr="006C0417">
        <w:rPr>
          <w:sz w:val="24"/>
          <w:szCs w:val="24"/>
        </w:rPr>
        <w:t>4</w:t>
      </w:r>
      <w:r w:rsidR="000549A4" w:rsidRPr="006C0417">
        <w:rPr>
          <w:sz w:val="24"/>
          <w:szCs w:val="24"/>
        </w:rPr>
        <w:t xml:space="preserve">] </w:t>
      </w:r>
      <w:r w:rsidR="00491ABB" w:rsidRPr="006C0417">
        <w:rPr>
          <w:sz w:val="24"/>
          <w:szCs w:val="24"/>
        </w:rPr>
        <w:t>The s</w:t>
      </w:r>
      <w:r w:rsidRPr="006C0417">
        <w:rPr>
          <w:sz w:val="24"/>
          <w:szCs w:val="24"/>
        </w:rPr>
        <w:t>pillover efficiency is defined as the proportion of energy radiated by the feed source that is effectively received by the array. The specific calculation formula for spillover efficiency is as follows:</w:t>
      </w:r>
    </w:p>
    <w:p w14:paraId="5C72391E" w14:textId="6ADC2069" w:rsidR="0041038C" w:rsidRPr="006C0417" w:rsidRDefault="0041038C" w:rsidP="0041038C">
      <w:pPr>
        <w:pStyle w:val="MTDisplayEquation"/>
      </w:pPr>
      <w:r w:rsidRPr="006C0417">
        <w:tab/>
      </w:r>
      <w:r w:rsidRPr="006C0417">
        <w:rPr>
          <w:position w:val="-34"/>
        </w:rPr>
        <w:object w:dxaOrig="2320" w:dyaOrig="800" w14:anchorId="2E93FCFD">
          <v:shape id="_x0000_i1057" type="#_x0000_t75" style="width:115.85pt;height:40.05pt" o:ole="">
            <v:imagedata r:id="rId77" o:title=""/>
          </v:shape>
          <o:OLEObject Type="Embed" ProgID="Equation.DSMT4" ShapeID="_x0000_i1057" DrawAspect="Content" ObjectID="_1849693428" r:id="rId78"/>
        </w:object>
      </w:r>
      <w:r w:rsidRPr="006C0417">
        <w:tab/>
      </w:r>
      <w:r w:rsidRPr="006C0417">
        <w:fldChar w:fldCharType="begin"/>
      </w:r>
      <w:r w:rsidRPr="006C0417">
        <w:instrText xml:space="preserve"> MACROBUTTON MTPlaceRef \* MERGEFORMAT </w:instrText>
      </w:r>
      <w:r w:rsidRPr="006C0417">
        <w:fldChar w:fldCharType="begin"/>
      </w:r>
      <w:r w:rsidRPr="006C0417">
        <w:instrText xml:space="preserve"> SEQ MTEqn \h \* MERGEFORMAT </w:instrText>
      </w:r>
      <w:r w:rsidRPr="006C0417">
        <w:fldChar w:fldCharType="end"/>
      </w:r>
      <w:r w:rsidRPr="006C0417">
        <w:instrText>(S</w:instrText>
      </w:r>
      <w:r w:rsidR="001A7373">
        <w:instrText>32</w:instrText>
      </w:r>
      <w:r w:rsidRPr="006C0417">
        <w:instrText>)</w:instrText>
      </w:r>
      <w:r w:rsidRPr="006C0417">
        <w:fldChar w:fldCharType="end"/>
      </w:r>
    </w:p>
    <w:p w14:paraId="5EBE07B4" w14:textId="304891FC" w:rsidR="00491ABB" w:rsidRPr="006C0417" w:rsidRDefault="00491ABB" w:rsidP="00491ABB">
      <w:pPr>
        <w:spacing w:line="360" w:lineRule="auto"/>
        <w:rPr>
          <w:sz w:val="24"/>
          <w:szCs w:val="24"/>
        </w:rPr>
      </w:pPr>
      <w:r w:rsidRPr="006C0417">
        <w:rPr>
          <w:sz w:val="24"/>
          <w:szCs w:val="24"/>
        </w:rPr>
        <w:t xml:space="preserve">here, the numerator and denominator represent the energy received in the region where the metasurface is located and the effective energy radiated by the feed source in the </w:t>
      </w:r>
      <w:r w:rsidRPr="006C0417">
        <w:rPr>
          <w:sz w:val="24"/>
          <w:szCs w:val="24"/>
        </w:rPr>
        <w:lastRenderedPageBreak/>
        <w:t>entire space, respectively. Here, we usually assume that the effective radiated energy of the feed source is 1 (unit value). The received energy is obtained by integrating the Poynting vector over the metasurface region. Illumination efficiency, on the other hand, is defined as the loss of aperture efficiency caused by the amplitude tapering of the feed source's radiation field. The specific calculation formula for illumination efficiency can be expressed as:</w:t>
      </w:r>
    </w:p>
    <w:p w14:paraId="3A1BC6BB" w14:textId="4E2817FF" w:rsidR="0041038C" w:rsidRPr="006C0417" w:rsidRDefault="0041038C" w:rsidP="0041038C">
      <w:pPr>
        <w:pStyle w:val="MTDisplayEquation"/>
      </w:pPr>
      <w:r w:rsidRPr="006C0417">
        <w:tab/>
      </w:r>
      <w:r w:rsidR="00E16608" w:rsidRPr="006C0417">
        <w:rPr>
          <w:position w:val="-36"/>
        </w:rPr>
        <w:object w:dxaOrig="2720" w:dyaOrig="920" w14:anchorId="0B176B4B">
          <v:shape id="_x0000_i1058" type="#_x0000_t75" style="width:135.85pt;height:45.7pt" o:ole="">
            <v:imagedata r:id="rId79" o:title=""/>
          </v:shape>
          <o:OLEObject Type="Embed" ProgID="Equation.DSMT4" ShapeID="_x0000_i1058" DrawAspect="Content" ObjectID="_1849693429" r:id="rId80"/>
        </w:object>
      </w:r>
      <w:r w:rsidRPr="006C0417">
        <w:tab/>
      </w:r>
      <w:r w:rsidRPr="006C0417">
        <w:fldChar w:fldCharType="begin"/>
      </w:r>
      <w:r w:rsidRPr="006C0417">
        <w:instrText xml:space="preserve"> MACROBUTTON MTPlaceRef \* MERGEFORMAT </w:instrText>
      </w:r>
      <w:r w:rsidRPr="006C0417">
        <w:fldChar w:fldCharType="begin"/>
      </w:r>
      <w:r w:rsidRPr="006C0417">
        <w:instrText xml:space="preserve"> SEQ MTEqn \h \* MERGEFORMAT </w:instrText>
      </w:r>
      <w:r w:rsidRPr="006C0417">
        <w:fldChar w:fldCharType="end"/>
      </w:r>
      <w:r w:rsidRPr="006C0417">
        <w:instrText>(S</w:instrText>
      </w:r>
      <w:r w:rsidR="001A7373">
        <w:instrText>33</w:instrText>
      </w:r>
      <w:r w:rsidRPr="006C0417">
        <w:instrText>)</w:instrText>
      </w:r>
      <w:r w:rsidRPr="006C0417">
        <w:fldChar w:fldCharType="end"/>
      </w:r>
    </w:p>
    <w:p w14:paraId="7CDAB641" w14:textId="2654369A" w:rsidR="008A5CCD" w:rsidRPr="006C0417" w:rsidRDefault="008F0AE8" w:rsidP="00761448">
      <w:pPr>
        <w:spacing w:line="360" w:lineRule="auto"/>
        <w:rPr>
          <w:sz w:val="24"/>
          <w:szCs w:val="24"/>
        </w:rPr>
      </w:pPr>
      <w:r w:rsidRPr="006C0417">
        <w:rPr>
          <w:sz w:val="24"/>
          <w:szCs w:val="24"/>
        </w:rPr>
        <w:t xml:space="preserve">where </w:t>
      </w:r>
      <w:proofErr w:type="spellStart"/>
      <w:r w:rsidRPr="006C0417">
        <w:rPr>
          <w:rFonts w:hint="eastAsia"/>
          <w:i/>
          <w:iCs/>
          <w:sz w:val="24"/>
          <w:szCs w:val="24"/>
        </w:rPr>
        <w:t>A</w:t>
      </w:r>
      <w:r w:rsidRPr="006C0417">
        <w:rPr>
          <w:sz w:val="24"/>
          <w:szCs w:val="24"/>
          <w:vertAlign w:val="subscript"/>
        </w:rPr>
        <w:t>phys</w:t>
      </w:r>
      <w:proofErr w:type="spellEnd"/>
      <w:r w:rsidRPr="006C0417">
        <w:rPr>
          <w:sz w:val="24"/>
          <w:szCs w:val="24"/>
        </w:rPr>
        <w:t xml:space="preserve"> is the actual aperture area of the metasurface. It can thus be seen that spillover efficiency and illumination efficiency form a pair of conflicting parameters: when increasing the array size or reducing the distance between the feed source and the metasurface, the feed spillover decreases, but edge tapering is simultaneously exacerbated. Conversely, when reducing the array size or increasing the distance between the feed source and the metasurface, the trends are reversed.</w:t>
      </w:r>
    </w:p>
    <w:p w14:paraId="3F69D50B" w14:textId="732D731E" w:rsidR="008A5CCD" w:rsidRDefault="008A5CCD" w:rsidP="00DB7577">
      <w:pPr>
        <w:spacing w:line="360" w:lineRule="auto"/>
        <w:ind w:firstLineChars="200" w:firstLine="480"/>
        <w:rPr>
          <w:sz w:val="24"/>
          <w:szCs w:val="24"/>
        </w:rPr>
      </w:pPr>
      <w:r w:rsidRPr="006C0417">
        <w:rPr>
          <w:sz w:val="24"/>
          <w:szCs w:val="24"/>
        </w:rPr>
        <w:t xml:space="preserve">For the design of metasurface with a fixed size, it is essential to systematically balance the mutually restrictive relationship between spillover efficiency and illumination efficiency, with the core lying in optimizing the spatial positioning strategy of the feed source. </w:t>
      </w:r>
      <w:r w:rsidR="006575F6" w:rsidRPr="006C0417">
        <w:rPr>
          <w:sz w:val="24"/>
          <w:szCs w:val="24"/>
        </w:rPr>
        <w:t xml:space="preserve">As shown in </w:t>
      </w:r>
      <w:r w:rsidR="006575F6" w:rsidRPr="006C0417">
        <w:rPr>
          <w:b/>
          <w:bCs/>
          <w:sz w:val="24"/>
          <w:szCs w:val="24"/>
        </w:rPr>
        <w:t>Figure S6</w:t>
      </w:r>
      <w:r w:rsidR="006575F6" w:rsidRPr="006C0417">
        <w:rPr>
          <w:sz w:val="24"/>
          <w:szCs w:val="24"/>
        </w:rPr>
        <w:t>a,</w:t>
      </w:r>
      <w:r w:rsidR="00976599" w:rsidRPr="006C0417">
        <w:rPr>
          <w:sz w:val="24"/>
          <w:szCs w:val="24"/>
        </w:rPr>
        <w:t xml:space="preserve"> t</w:t>
      </w:r>
      <w:r w:rsidRPr="006C0417">
        <w:rPr>
          <w:sz w:val="24"/>
          <w:szCs w:val="24"/>
        </w:rPr>
        <w:t>his design focuses on balancing the dual influences of the</w:t>
      </w:r>
      <w:r w:rsidR="0096736A" w:rsidRPr="006C0417">
        <w:rPr>
          <w:sz w:val="24"/>
          <w:szCs w:val="24"/>
        </w:rPr>
        <w:t xml:space="preserve"> </w:t>
      </w:r>
      <w:r w:rsidRPr="006C0417">
        <w:rPr>
          <w:sz w:val="24"/>
          <w:szCs w:val="24"/>
        </w:rPr>
        <w:t xml:space="preserve">UCA radius </w:t>
      </w:r>
      <w:r w:rsidRPr="006C0417">
        <w:rPr>
          <w:i/>
          <w:iCs/>
          <w:sz w:val="24"/>
          <w:szCs w:val="24"/>
        </w:rPr>
        <w:t>R</w:t>
      </w:r>
      <w:r w:rsidRPr="006C0417">
        <w:rPr>
          <w:sz w:val="24"/>
          <w:szCs w:val="24"/>
        </w:rPr>
        <w:t xml:space="preserve"> and its distance </w:t>
      </w:r>
      <w:r w:rsidRPr="006C0417">
        <w:rPr>
          <w:i/>
          <w:iCs/>
          <w:sz w:val="24"/>
          <w:szCs w:val="24"/>
        </w:rPr>
        <w:t>F</w:t>
      </w:r>
      <w:r w:rsidRPr="006C0417">
        <w:rPr>
          <w:sz w:val="24"/>
          <w:szCs w:val="24"/>
        </w:rPr>
        <w:t xml:space="preserve"> from the PMS to achieve optimal incident field performance.</w:t>
      </w:r>
      <w:r w:rsidR="00DB7577" w:rsidRPr="006C0417">
        <w:rPr>
          <w:rFonts w:hint="eastAsia"/>
          <w:sz w:val="24"/>
          <w:szCs w:val="24"/>
        </w:rPr>
        <w:t xml:space="preserve"> </w:t>
      </w:r>
      <w:r w:rsidRPr="006C0417">
        <w:rPr>
          <w:sz w:val="24"/>
          <w:szCs w:val="24"/>
        </w:rPr>
        <w:t>For quantitative analysis, two typical UCA configurations (</w:t>
      </w:r>
      <w:r w:rsidR="0096736A" w:rsidRPr="006C0417">
        <w:rPr>
          <w:sz w:val="24"/>
          <w:szCs w:val="24"/>
        </w:rPr>
        <w:t>R=1.5λ and R=2λ</w:t>
      </w:r>
      <w:r w:rsidRPr="006C0417">
        <w:rPr>
          <w:sz w:val="24"/>
          <w:szCs w:val="24"/>
        </w:rPr>
        <w:t xml:space="preserve">) are selected as comparative benchmarks, and the </w:t>
      </w:r>
      <w:r w:rsidR="006F2664" w:rsidRPr="006C0417">
        <w:rPr>
          <w:sz w:val="24"/>
          <w:szCs w:val="24"/>
        </w:rPr>
        <w:t>focal ratio</w:t>
      </w:r>
      <w:r w:rsidRPr="006C0417">
        <w:rPr>
          <w:sz w:val="24"/>
          <w:szCs w:val="24"/>
        </w:rPr>
        <w:t xml:space="preserve"> (F/D, where F is the focal length from the UCA to the PMS, and D = </w:t>
      </w:r>
      <w:r w:rsidR="006F2664" w:rsidRPr="006C0417">
        <w:rPr>
          <w:sz w:val="24"/>
          <w:szCs w:val="24"/>
        </w:rPr>
        <w:t>6λ</w:t>
      </w:r>
      <w:r w:rsidRPr="006C0417">
        <w:rPr>
          <w:sz w:val="24"/>
          <w:szCs w:val="24"/>
        </w:rPr>
        <w:t>) is the actual side length of the PMS) is introduced as a key evaluation parameter. As shown in Figure S6</w:t>
      </w:r>
      <w:r w:rsidR="006575F6" w:rsidRPr="006C0417">
        <w:rPr>
          <w:sz w:val="24"/>
          <w:szCs w:val="24"/>
        </w:rPr>
        <w:t>b</w:t>
      </w:r>
      <w:r w:rsidRPr="006C0417">
        <w:rPr>
          <w:sz w:val="24"/>
          <w:szCs w:val="24"/>
        </w:rPr>
        <w:t xml:space="preserve">, for a UCA with radius </w:t>
      </w:r>
      <w:r w:rsidR="006F2664" w:rsidRPr="006C0417">
        <w:rPr>
          <w:sz w:val="24"/>
          <w:szCs w:val="24"/>
        </w:rPr>
        <w:t>R=1.5λ</w:t>
      </w:r>
      <w:r w:rsidRPr="006C0417">
        <w:rPr>
          <w:sz w:val="24"/>
          <w:szCs w:val="24"/>
        </w:rPr>
        <w:t xml:space="preserve"> and an incident OAM beam mode</w:t>
      </w:r>
      <w:r w:rsidR="00183189" w:rsidRPr="006C0417">
        <w:rPr>
          <w:sz w:val="24"/>
          <w:szCs w:val="24"/>
        </w:rPr>
        <w:t xml:space="preserve"> ℓ=+1</w:t>
      </w:r>
      <w:r w:rsidRPr="006C0417">
        <w:rPr>
          <w:sz w:val="24"/>
          <w:szCs w:val="24"/>
        </w:rPr>
        <w:t xml:space="preserve">, when the F/D increases from 0.5 to 1.0, the feed energy intercepted by the metasurface undergoes exponential decay, causing the spillover efficiency </w:t>
      </w:r>
      <w:proofErr w:type="spellStart"/>
      <w:r w:rsidR="00183189" w:rsidRPr="006C0417">
        <w:rPr>
          <w:i/>
          <w:iCs/>
          <w:sz w:val="24"/>
          <w:szCs w:val="24"/>
        </w:rPr>
        <w:t>η</w:t>
      </w:r>
      <w:r w:rsidR="00183189" w:rsidRPr="006C0417">
        <w:rPr>
          <w:i/>
          <w:iCs/>
          <w:sz w:val="24"/>
          <w:szCs w:val="24"/>
          <w:vertAlign w:val="subscript"/>
        </w:rPr>
        <w:t>s</w:t>
      </w:r>
      <w:proofErr w:type="spellEnd"/>
      <w:r w:rsidRPr="006C0417">
        <w:rPr>
          <w:sz w:val="24"/>
          <w:szCs w:val="24"/>
        </w:rPr>
        <w:t xml:space="preserve"> to sharply drop from 77% to 48%. In stark contrast, increasing the focal length significantly improves illumination uniformity: within the </w:t>
      </w:r>
      <w:r w:rsidR="00FF5023" w:rsidRPr="006C0417">
        <w:rPr>
          <w:sz w:val="24"/>
          <w:szCs w:val="24"/>
        </w:rPr>
        <w:t>F/D</w:t>
      </w:r>
      <w:r w:rsidRPr="006C0417">
        <w:rPr>
          <w:sz w:val="24"/>
          <w:szCs w:val="24"/>
        </w:rPr>
        <w:t xml:space="preserve"> range of 0.4 to 1.2, the amplitude fluctuation of the edge field decreases by 62%, driving the illumination efficiency </w:t>
      </w:r>
      <w:proofErr w:type="spellStart"/>
      <w:r w:rsidR="00183189" w:rsidRPr="006C0417">
        <w:rPr>
          <w:i/>
          <w:iCs/>
          <w:sz w:val="24"/>
          <w:szCs w:val="24"/>
        </w:rPr>
        <w:t>η</w:t>
      </w:r>
      <w:r w:rsidR="00183189" w:rsidRPr="006C0417">
        <w:rPr>
          <w:i/>
          <w:iCs/>
          <w:sz w:val="24"/>
          <w:szCs w:val="24"/>
          <w:vertAlign w:val="subscript"/>
        </w:rPr>
        <w:t>i</w:t>
      </w:r>
      <w:proofErr w:type="spellEnd"/>
      <w:r w:rsidRPr="006C0417">
        <w:rPr>
          <w:sz w:val="24"/>
          <w:szCs w:val="24"/>
        </w:rPr>
        <w:t xml:space="preserve"> to climb to a peak of 95.6%. This pair of conflicting parameters reaches an optimal balance at</w:t>
      </w:r>
      <w:r w:rsidR="00FF5023" w:rsidRPr="006C0417">
        <w:rPr>
          <w:sz w:val="24"/>
          <w:szCs w:val="24"/>
        </w:rPr>
        <w:t xml:space="preserve"> F/D </w:t>
      </w:r>
      <w:r w:rsidRPr="006C0417">
        <w:rPr>
          <w:sz w:val="24"/>
          <w:szCs w:val="24"/>
        </w:rPr>
        <w:t>= 0.7</w:t>
      </w:r>
      <w:r w:rsidR="00FF5023" w:rsidRPr="006C0417">
        <w:rPr>
          <w:sz w:val="24"/>
          <w:szCs w:val="24"/>
        </w:rPr>
        <w:t>,</w:t>
      </w:r>
      <w:r w:rsidRPr="006C0417">
        <w:rPr>
          <w:sz w:val="24"/>
          <w:szCs w:val="24"/>
        </w:rPr>
        <w:t xml:space="preserve"> </w:t>
      </w:r>
      <w:r w:rsidRPr="006C0417">
        <w:rPr>
          <w:sz w:val="24"/>
          <w:szCs w:val="24"/>
        </w:rPr>
        <w:lastRenderedPageBreak/>
        <w:t>where the aperture efficiency (</w:t>
      </w:r>
      <w:proofErr w:type="spellStart"/>
      <w:r w:rsidR="00183189" w:rsidRPr="006C0417">
        <w:rPr>
          <w:i/>
          <w:iCs/>
          <w:sz w:val="24"/>
          <w:szCs w:val="24"/>
        </w:rPr>
        <w:t>η</w:t>
      </w:r>
      <w:r w:rsidR="00183189" w:rsidRPr="006C0417">
        <w:rPr>
          <w:i/>
          <w:iCs/>
          <w:sz w:val="24"/>
          <w:szCs w:val="24"/>
          <w:vertAlign w:val="subscript"/>
        </w:rPr>
        <w:t>s</w:t>
      </w:r>
      <w:proofErr w:type="spellEnd"/>
      <w:r w:rsidR="00183189" w:rsidRPr="006C0417">
        <w:rPr>
          <w:i/>
          <w:iCs/>
          <w:sz w:val="24"/>
          <w:szCs w:val="24"/>
          <w:vertAlign w:val="subscript"/>
        </w:rPr>
        <w:t xml:space="preserve"> </w:t>
      </w:r>
      <w:r w:rsidR="00183189" w:rsidRPr="006C0417">
        <w:rPr>
          <w:sz w:val="24"/>
          <w:szCs w:val="24"/>
        </w:rPr>
        <w:t>×</w:t>
      </w:r>
      <w:proofErr w:type="spellStart"/>
      <w:r w:rsidR="00183189" w:rsidRPr="006C0417">
        <w:rPr>
          <w:i/>
          <w:iCs/>
          <w:sz w:val="24"/>
          <w:szCs w:val="24"/>
        </w:rPr>
        <w:t>η</w:t>
      </w:r>
      <w:r w:rsidR="00183189" w:rsidRPr="006C0417">
        <w:rPr>
          <w:i/>
          <w:iCs/>
          <w:sz w:val="24"/>
          <w:szCs w:val="24"/>
          <w:vertAlign w:val="subscript"/>
        </w:rPr>
        <w:t>i</w:t>
      </w:r>
      <w:proofErr w:type="spellEnd"/>
      <w:r w:rsidRPr="006C0417">
        <w:rPr>
          <w:sz w:val="24"/>
          <w:szCs w:val="24"/>
        </w:rPr>
        <w:t xml:space="preserve">) achieves a local maximum of 61.5%. </w:t>
      </w:r>
    </w:p>
    <w:p w14:paraId="31A642CE" w14:textId="62D7252F" w:rsidR="001A7373" w:rsidRDefault="001A7373" w:rsidP="001A7373">
      <w:pPr>
        <w:spacing w:line="360" w:lineRule="auto"/>
        <w:rPr>
          <w:sz w:val="24"/>
          <w:szCs w:val="24"/>
        </w:rPr>
      </w:pPr>
      <w:r w:rsidRPr="006C0417">
        <w:rPr>
          <w:noProof/>
          <w:sz w:val="24"/>
          <w:szCs w:val="24"/>
        </w:rPr>
        <w:drawing>
          <wp:inline distT="0" distB="0" distL="0" distR="0" wp14:anchorId="4C300166" wp14:editId="41D6A726">
            <wp:extent cx="5274310" cy="4531995"/>
            <wp:effectExtent l="0" t="0" r="2540" b="190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274310" cy="4531995"/>
                    </a:xfrm>
                    <a:prstGeom prst="rect">
                      <a:avLst/>
                    </a:prstGeom>
                  </pic:spPr>
                </pic:pic>
              </a:graphicData>
            </a:graphic>
          </wp:inline>
        </w:drawing>
      </w:r>
    </w:p>
    <w:p w14:paraId="72BA67BE" w14:textId="4BE693C1" w:rsidR="001A7373" w:rsidRPr="001A7373" w:rsidRDefault="001A7373" w:rsidP="001A7373">
      <w:pPr>
        <w:rPr>
          <w:lang w:val="de-DE"/>
        </w:rPr>
      </w:pPr>
      <w:r w:rsidRPr="006C0417">
        <w:rPr>
          <w:b/>
        </w:rPr>
        <w:t xml:space="preserve">Figure </w:t>
      </w:r>
      <w:r w:rsidRPr="006C0417">
        <w:rPr>
          <w:rFonts w:hint="eastAsia"/>
          <w:b/>
        </w:rPr>
        <w:t>S</w:t>
      </w:r>
      <w:r w:rsidRPr="006C0417">
        <w:rPr>
          <w:b/>
        </w:rPr>
        <w:t>6.</w:t>
      </w:r>
      <w:r w:rsidRPr="006C0417">
        <w:t xml:space="preserve"> </w:t>
      </w:r>
      <w:r w:rsidRPr="006C0417">
        <w:rPr>
          <w:lang w:val="de-DE"/>
        </w:rPr>
        <w:t xml:space="preserve">a) Schematic diagram of the positions of the UCA and PMS. b) Relationship between aperture efficiency (considering </w:t>
      </w:r>
      <w:proofErr w:type="spellStart"/>
      <w:r w:rsidRPr="006C0417">
        <w:rPr>
          <w:i/>
          <w:iCs/>
        </w:rPr>
        <w:t>η</w:t>
      </w:r>
      <w:r w:rsidRPr="006C0417">
        <w:rPr>
          <w:i/>
          <w:iCs/>
          <w:vertAlign w:val="subscript"/>
        </w:rPr>
        <w:t>s</w:t>
      </w:r>
      <w:proofErr w:type="spellEnd"/>
      <w:r w:rsidRPr="006C0417">
        <w:rPr>
          <w:i/>
          <w:iCs/>
          <w:vertAlign w:val="subscript"/>
        </w:rPr>
        <w:t xml:space="preserve"> </w:t>
      </w:r>
      <w:r w:rsidRPr="006C0417">
        <w:t xml:space="preserve">and </w:t>
      </w:r>
      <w:proofErr w:type="spellStart"/>
      <w:r w:rsidRPr="006C0417">
        <w:rPr>
          <w:i/>
          <w:iCs/>
        </w:rPr>
        <w:t>η</w:t>
      </w:r>
      <w:r w:rsidRPr="006C0417">
        <w:rPr>
          <w:i/>
          <w:iCs/>
          <w:vertAlign w:val="subscript"/>
        </w:rPr>
        <w:t>i</w:t>
      </w:r>
      <w:proofErr w:type="spellEnd"/>
      <w:r w:rsidRPr="006C0417">
        <w:rPr>
          <w:lang w:val="de-DE"/>
        </w:rPr>
        <w:t xml:space="preserve">) and focal ratio when </w:t>
      </w:r>
      <w:r w:rsidRPr="006C0417">
        <w:rPr>
          <w:i/>
          <w:iCs/>
          <w:lang w:val="de-DE"/>
        </w:rPr>
        <w:t>R</w:t>
      </w:r>
      <w:r w:rsidRPr="006C0417">
        <w:rPr>
          <w:lang w:val="de-DE"/>
        </w:rPr>
        <w:t xml:space="preserve"> = 1.5λ. c) Relationship between aperture efficiency (considering </w:t>
      </w:r>
      <w:proofErr w:type="spellStart"/>
      <w:r w:rsidRPr="006C0417">
        <w:rPr>
          <w:i/>
          <w:iCs/>
        </w:rPr>
        <w:t>η</w:t>
      </w:r>
      <w:r w:rsidRPr="006C0417">
        <w:rPr>
          <w:i/>
          <w:iCs/>
          <w:vertAlign w:val="subscript"/>
        </w:rPr>
        <w:t>s</w:t>
      </w:r>
      <w:proofErr w:type="spellEnd"/>
      <w:r w:rsidRPr="006C0417">
        <w:rPr>
          <w:i/>
          <w:iCs/>
          <w:vertAlign w:val="subscript"/>
        </w:rPr>
        <w:t xml:space="preserve"> </w:t>
      </w:r>
      <w:r w:rsidRPr="006C0417">
        <w:t xml:space="preserve">and </w:t>
      </w:r>
      <w:proofErr w:type="spellStart"/>
      <w:r w:rsidRPr="006C0417">
        <w:rPr>
          <w:i/>
          <w:iCs/>
        </w:rPr>
        <w:t>η</w:t>
      </w:r>
      <w:r w:rsidRPr="006C0417">
        <w:rPr>
          <w:i/>
          <w:iCs/>
          <w:vertAlign w:val="subscript"/>
        </w:rPr>
        <w:t>i</w:t>
      </w:r>
      <w:proofErr w:type="spellEnd"/>
      <w:r w:rsidRPr="006C0417">
        <w:rPr>
          <w:lang w:val="de-DE"/>
        </w:rPr>
        <w:t xml:space="preserve">) and focal ratio when </w:t>
      </w:r>
      <w:r w:rsidRPr="006C0417">
        <w:rPr>
          <w:i/>
          <w:iCs/>
          <w:lang w:val="de-DE"/>
        </w:rPr>
        <w:t>R</w:t>
      </w:r>
      <w:r w:rsidRPr="006C0417">
        <w:rPr>
          <w:lang w:val="de-DE"/>
        </w:rPr>
        <w:t xml:space="preserve"> = 2λ. d) Simulation results of efficiency under the combined constraints of circular array radius and focal ratio.</w:t>
      </w:r>
    </w:p>
    <w:p w14:paraId="1BBC1C4D" w14:textId="0A84B89C" w:rsidR="008A5CCD" w:rsidRPr="006C0417" w:rsidRDefault="008A5CCD" w:rsidP="00624038">
      <w:pPr>
        <w:spacing w:line="360" w:lineRule="auto"/>
        <w:ind w:firstLineChars="200" w:firstLine="480"/>
        <w:rPr>
          <w:sz w:val="24"/>
          <w:szCs w:val="24"/>
        </w:rPr>
      </w:pPr>
      <w:r w:rsidRPr="006C0417">
        <w:rPr>
          <w:sz w:val="24"/>
          <w:szCs w:val="24"/>
        </w:rPr>
        <w:t xml:space="preserve">When the UCA radius is increased to </w:t>
      </w:r>
      <w:r w:rsidR="00FF5023" w:rsidRPr="006C0417">
        <w:rPr>
          <w:sz w:val="24"/>
          <w:szCs w:val="24"/>
        </w:rPr>
        <w:t>R=2λ</w:t>
      </w:r>
      <w:r w:rsidRPr="006C0417">
        <w:rPr>
          <w:sz w:val="24"/>
          <w:szCs w:val="24"/>
        </w:rPr>
        <w:t>, as indicated by previous conclusions, the divergence angle of the OAM beam decreases, and the radiation energy density is significantly enhanced. However, this focusing effect exacerbates energy spillover. As shown in Figure S6</w:t>
      </w:r>
      <w:r w:rsidR="006575F6" w:rsidRPr="006C0417">
        <w:rPr>
          <w:sz w:val="24"/>
          <w:szCs w:val="24"/>
        </w:rPr>
        <w:t>c</w:t>
      </w:r>
      <w:r w:rsidRPr="006C0417">
        <w:rPr>
          <w:sz w:val="24"/>
          <w:szCs w:val="24"/>
        </w:rPr>
        <w:t xml:space="preserve">, under the same </w:t>
      </w:r>
      <w:r w:rsidR="00FF5023" w:rsidRPr="006C0417">
        <w:rPr>
          <w:sz w:val="24"/>
          <w:szCs w:val="24"/>
        </w:rPr>
        <w:t>F/D = 0.4</w:t>
      </w:r>
      <w:r w:rsidRPr="006C0417">
        <w:rPr>
          <w:sz w:val="24"/>
          <w:szCs w:val="24"/>
        </w:rPr>
        <w:t xml:space="preserve"> condition, </w:t>
      </w:r>
      <w:proofErr w:type="spellStart"/>
      <w:r w:rsidR="00FF5023" w:rsidRPr="006C0417">
        <w:rPr>
          <w:i/>
          <w:iCs/>
          <w:sz w:val="24"/>
          <w:szCs w:val="24"/>
        </w:rPr>
        <w:t>η</w:t>
      </w:r>
      <w:r w:rsidR="00FF5023" w:rsidRPr="006C0417">
        <w:rPr>
          <w:i/>
          <w:iCs/>
          <w:sz w:val="24"/>
          <w:szCs w:val="24"/>
          <w:vertAlign w:val="subscript"/>
        </w:rPr>
        <w:t>s</w:t>
      </w:r>
      <w:proofErr w:type="spellEnd"/>
      <w:r w:rsidRPr="006C0417">
        <w:rPr>
          <w:sz w:val="24"/>
          <w:szCs w:val="24"/>
        </w:rPr>
        <w:t xml:space="preserve"> plummets to 58.4%, a 24% decrease compared to the </w:t>
      </w:r>
      <w:r w:rsidR="00FF5023" w:rsidRPr="006C0417">
        <w:rPr>
          <w:sz w:val="24"/>
          <w:szCs w:val="24"/>
        </w:rPr>
        <w:t>R=1.5λ</w:t>
      </w:r>
      <w:r w:rsidRPr="006C0417">
        <w:rPr>
          <w:sz w:val="24"/>
          <w:szCs w:val="24"/>
        </w:rPr>
        <w:t xml:space="preserve"> benchmark. Although increasing </w:t>
      </w:r>
      <w:r w:rsidR="00FF5023" w:rsidRPr="006C0417">
        <w:rPr>
          <w:sz w:val="24"/>
          <w:szCs w:val="24"/>
        </w:rPr>
        <w:t>F/D</w:t>
      </w:r>
      <w:r w:rsidRPr="006C0417">
        <w:rPr>
          <w:sz w:val="24"/>
          <w:szCs w:val="24"/>
        </w:rPr>
        <w:t xml:space="preserve"> can still improve </w:t>
      </w:r>
      <w:proofErr w:type="spellStart"/>
      <w:r w:rsidR="00FF5023" w:rsidRPr="006C0417">
        <w:rPr>
          <w:i/>
          <w:iCs/>
          <w:sz w:val="24"/>
          <w:szCs w:val="24"/>
        </w:rPr>
        <w:t>η</w:t>
      </w:r>
      <w:r w:rsidR="00FF5023" w:rsidRPr="006C0417">
        <w:rPr>
          <w:i/>
          <w:iCs/>
          <w:sz w:val="24"/>
          <w:szCs w:val="24"/>
          <w:vertAlign w:val="subscript"/>
        </w:rPr>
        <w:t>i</w:t>
      </w:r>
      <w:proofErr w:type="spellEnd"/>
      <w:r w:rsidRPr="006C0417">
        <w:rPr>
          <w:sz w:val="24"/>
          <w:szCs w:val="24"/>
        </w:rPr>
        <w:t xml:space="preserve">, reaching a maximum of 98%, the decay rate of </w:t>
      </w:r>
      <w:proofErr w:type="spellStart"/>
      <w:r w:rsidR="00624038" w:rsidRPr="006C0417">
        <w:rPr>
          <w:i/>
          <w:iCs/>
          <w:sz w:val="24"/>
          <w:szCs w:val="24"/>
        </w:rPr>
        <w:t>η</w:t>
      </w:r>
      <w:r w:rsidR="00624038" w:rsidRPr="006C0417">
        <w:rPr>
          <w:i/>
          <w:iCs/>
          <w:sz w:val="24"/>
          <w:szCs w:val="24"/>
          <w:vertAlign w:val="subscript"/>
        </w:rPr>
        <w:t>s</w:t>
      </w:r>
      <w:proofErr w:type="spellEnd"/>
      <w:r w:rsidRPr="006C0417">
        <w:rPr>
          <w:sz w:val="24"/>
          <w:szCs w:val="24"/>
        </w:rPr>
        <w:t xml:space="preserve"> consistently exceeds the growth slope of </w:t>
      </w:r>
      <w:proofErr w:type="spellStart"/>
      <w:r w:rsidR="00624038" w:rsidRPr="006C0417">
        <w:rPr>
          <w:i/>
          <w:iCs/>
          <w:sz w:val="24"/>
          <w:szCs w:val="24"/>
        </w:rPr>
        <w:t>η</w:t>
      </w:r>
      <w:r w:rsidR="00624038" w:rsidRPr="006C0417">
        <w:rPr>
          <w:i/>
          <w:iCs/>
          <w:sz w:val="24"/>
          <w:szCs w:val="24"/>
          <w:vertAlign w:val="subscript"/>
        </w:rPr>
        <w:t>i</w:t>
      </w:r>
      <w:proofErr w:type="spellEnd"/>
      <w:r w:rsidRPr="006C0417">
        <w:rPr>
          <w:sz w:val="24"/>
          <w:szCs w:val="24"/>
        </w:rPr>
        <w:t xml:space="preserve">, resulting in the system being unable to break through the 52% efficiency bottleneck. This fundamental constraint stems from the geometric optics limit: increasing the radius enhances beam directivity but simultaneously expands the critical angular domain of spillover losses. </w:t>
      </w:r>
      <w:r w:rsidR="003A7B6F" w:rsidRPr="006C0417">
        <w:rPr>
          <w:sz w:val="24"/>
          <w:szCs w:val="24"/>
        </w:rPr>
        <w:t xml:space="preserve">We conducted simulation experiments, as shown in Figure S6d, to observe changes in feed efficiency under the combined </w:t>
      </w:r>
      <w:r w:rsidR="003A7B6F" w:rsidRPr="006C0417">
        <w:rPr>
          <w:sz w:val="24"/>
          <w:szCs w:val="24"/>
        </w:rPr>
        <w:lastRenderedPageBreak/>
        <w:t xml:space="preserve">constraints of the circular array radius and </w:t>
      </w:r>
      <w:r w:rsidR="00CA36AC" w:rsidRPr="006C0417">
        <w:rPr>
          <w:lang w:val="de-DE"/>
        </w:rPr>
        <w:t>focal ratio</w:t>
      </w:r>
      <w:r w:rsidR="003A7B6F" w:rsidRPr="006C0417">
        <w:rPr>
          <w:sz w:val="24"/>
          <w:szCs w:val="24"/>
        </w:rPr>
        <w:t xml:space="preserve">. These results further validate the previous conclusions. </w:t>
      </w:r>
      <w:r w:rsidRPr="006C0417">
        <w:rPr>
          <w:sz w:val="24"/>
          <w:szCs w:val="24"/>
        </w:rPr>
        <w:t xml:space="preserve">Considering the constraints of both, we finally select </w:t>
      </w:r>
      <w:r w:rsidR="00624038" w:rsidRPr="006C0417">
        <w:rPr>
          <w:sz w:val="24"/>
          <w:szCs w:val="24"/>
        </w:rPr>
        <w:t>R=1.5λ</w:t>
      </w:r>
      <w:r w:rsidRPr="006C0417">
        <w:rPr>
          <w:sz w:val="24"/>
          <w:szCs w:val="24"/>
        </w:rPr>
        <w:t xml:space="preserve"> as the radius of the UCA, and the distance between the UCA and the </w:t>
      </w:r>
      <w:r w:rsidR="00624038" w:rsidRPr="006C0417">
        <w:rPr>
          <w:sz w:val="24"/>
          <w:szCs w:val="24"/>
        </w:rPr>
        <w:t>PMS</w:t>
      </w:r>
      <w:r w:rsidRPr="006C0417">
        <w:rPr>
          <w:sz w:val="24"/>
          <w:szCs w:val="24"/>
        </w:rPr>
        <w:t xml:space="preserve"> is set to F = 0.7D.</w:t>
      </w:r>
    </w:p>
    <w:p w14:paraId="3C5A1974" w14:textId="77777777" w:rsidR="00584A3D" w:rsidRPr="006C0417" w:rsidRDefault="00584A3D" w:rsidP="00CA36AC">
      <w:pPr>
        <w:rPr>
          <w:lang w:val="de-DE"/>
        </w:rPr>
      </w:pPr>
    </w:p>
    <w:p w14:paraId="456FA522" w14:textId="310BFB98" w:rsidR="001048D8" w:rsidRPr="006C0417" w:rsidRDefault="001048D8" w:rsidP="001048D8">
      <w:pPr>
        <w:pStyle w:val="Head1"/>
        <w:ind w:firstLineChars="0" w:firstLine="0"/>
        <w:rPr>
          <w:rFonts w:eastAsiaTheme="minorEastAsia"/>
          <w:b/>
          <w:bCs w:val="0"/>
          <w:lang w:eastAsia="zh-CN"/>
        </w:rPr>
      </w:pPr>
      <w:r w:rsidRPr="006C0417">
        <w:rPr>
          <w:b/>
          <w:bCs w:val="0"/>
        </w:rPr>
        <w:t xml:space="preserve">Supplementary Note </w:t>
      </w:r>
      <w:r w:rsidR="001A7373">
        <w:rPr>
          <w:b/>
          <w:bCs w:val="0"/>
        </w:rPr>
        <w:t>6</w:t>
      </w:r>
      <w:r w:rsidRPr="006C0417">
        <w:rPr>
          <w:b/>
          <w:bCs w:val="0"/>
        </w:rPr>
        <w:t xml:space="preserve">. </w:t>
      </w:r>
      <w:r w:rsidRPr="006C0417">
        <w:rPr>
          <w:rFonts w:eastAsiaTheme="minorEastAsia"/>
          <w:b/>
          <w:bCs w:val="0"/>
          <w:lang w:eastAsia="zh-CN"/>
        </w:rPr>
        <w:t xml:space="preserve">Design </w:t>
      </w:r>
      <w:r w:rsidRPr="006C0417">
        <w:rPr>
          <w:b/>
        </w:rPr>
        <w:t xml:space="preserve">Principles of </w:t>
      </w:r>
      <w:r w:rsidRPr="006C0417">
        <w:rPr>
          <w:rFonts w:eastAsiaTheme="minorEastAsia"/>
          <w:b/>
          <w:bCs w:val="0"/>
          <w:lang w:eastAsia="zh-CN"/>
        </w:rPr>
        <w:t>Butler matrix feed network</w:t>
      </w:r>
    </w:p>
    <w:p w14:paraId="644353BA" w14:textId="44D04BC3" w:rsidR="00F739A8" w:rsidRPr="006C0417" w:rsidRDefault="00F739A8" w:rsidP="0013330F">
      <w:pPr>
        <w:spacing w:line="360" w:lineRule="auto"/>
        <w:ind w:firstLine="480"/>
        <w:rPr>
          <w:sz w:val="24"/>
          <w:szCs w:val="24"/>
        </w:rPr>
      </w:pPr>
      <w:bookmarkStart w:id="8" w:name="_Hlk203750996"/>
      <w:r w:rsidRPr="006C0417">
        <w:rPr>
          <w:sz w:val="24"/>
          <w:szCs w:val="24"/>
        </w:rPr>
        <w:t xml:space="preserve">When using the same antenna array to generate vortex waves of different modes, the key lies in controlling the phase distribution during the feeding process. Different modes of vortex waves are mainly reflected in the differences in their phase distributions. Therefore, to generate hybrid-mode beams using a traditional antenna array, it is first necessary to design a feeding network. The core function of this feeding network is to enable the same output ports to produce different phase combinations when fed through different input ports. Such changes in phase combinations are crucial for generating vortex waves of different modes. </w:t>
      </w:r>
    </w:p>
    <w:p w14:paraId="540DF94F" w14:textId="1A3E1195" w:rsidR="00F739A8" w:rsidRPr="006C0417" w:rsidRDefault="00F739A8" w:rsidP="003D6BC8">
      <w:pPr>
        <w:spacing w:line="360" w:lineRule="auto"/>
        <w:ind w:firstLine="480"/>
        <w:rPr>
          <w:sz w:val="24"/>
          <w:szCs w:val="24"/>
        </w:rPr>
      </w:pPr>
      <w:r w:rsidRPr="006C0417">
        <w:rPr>
          <w:sz w:val="24"/>
          <w:szCs w:val="24"/>
        </w:rPr>
        <w:t xml:space="preserve">The multi-input multi-output structure of the Butler matrix can generate various different phase combinations, thereby enabling the realization of </w:t>
      </w:r>
      <w:r w:rsidR="000549A4" w:rsidRPr="006C0417">
        <w:t>multiple</w:t>
      </w:r>
      <w:r w:rsidRPr="006C0417">
        <w:rPr>
          <w:sz w:val="24"/>
          <w:szCs w:val="24"/>
        </w:rPr>
        <w:t xml:space="preserve"> OAM beams. </w:t>
      </w:r>
      <w:r w:rsidR="00C50088" w:rsidRPr="006C0417">
        <w:rPr>
          <w:sz w:val="24"/>
          <w:szCs w:val="24"/>
        </w:rPr>
        <w:t>[</w:t>
      </w:r>
      <w:r w:rsidR="007D12FC" w:rsidRPr="006C0417">
        <w:rPr>
          <w:sz w:val="24"/>
          <w:szCs w:val="24"/>
        </w:rPr>
        <w:t>5</w:t>
      </w:r>
      <w:r w:rsidR="00C50088" w:rsidRPr="006C0417">
        <w:rPr>
          <w:sz w:val="24"/>
          <w:szCs w:val="24"/>
        </w:rPr>
        <w:t xml:space="preserve">] </w:t>
      </w:r>
      <w:r w:rsidRPr="006C0417">
        <w:rPr>
          <w:sz w:val="24"/>
          <w:szCs w:val="24"/>
        </w:rPr>
        <w:t xml:space="preserve">As shown in </w:t>
      </w:r>
      <w:r w:rsidRPr="006C0417">
        <w:rPr>
          <w:b/>
          <w:bCs/>
          <w:sz w:val="24"/>
          <w:szCs w:val="24"/>
        </w:rPr>
        <w:t>Figure S7</w:t>
      </w:r>
      <w:r w:rsidRPr="006C0417">
        <w:rPr>
          <w:rFonts w:hint="eastAsia"/>
          <w:sz w:val="24"/>
          <w:szCs w:val="24"/>
        </w:rPr>
        <w:t>a</w:t>
      </w:r>
      <w:r w:rsidRPr="006C0417">
        <w:rPr>
          <w:sz w:val="24"/>
          <w:szCs w:val="24"/>
        </w:rPr>
        <w:t xml:space="preserve">, the Butler matrix feeding network, as an efficient multi-beamforming technology, its core lies in combining the multi-channel branching function of 3dB couplers with microstrip line-based phase shifters. Specifically, the feeding network first uses 3dB couplers to achieve uniform signal distribution and multi-channel branching, which forms the basis of the feeding structure. As shown in the red line part in Figure S7a, the signal input from one port is distributed step by step through 3dB couplers. Subsequently, each branch path is equipped with a microstrip line phase shifter, which flexibly adjusts the phase of the signal in each branch by regulating the parameters of the microstrip line. In addition to phase control and power distribution, attention must also be paid to the layout of the output ports. To generate vortex beams for the UCA, different output ports need to eventually form a circular distribution. This layout ensures that a uniform phase gradient is formed in space, thereby achieving precise control over the vortex wave mode. Therefore, for an 8-element UCA to generate ±1 and ±2 mode vortex electromagnetic waves, the output </w:t>
      </w:r>
      <w:r w:rsidRPr="006C0417">
        <w:rPr>
          <w:sz w:val="24"/>
          <w:szCs w:val="24"/>
        </w:rPr>
        <w:lastRenderedPageBreak/>
        <w:t>ports of the designed 8-input 8-output Butler matrix need to achieve phase differences with output phase intervals of -45°, +45°, -90°, and +90° respectively. After theoretical calculations based on the target phase requirements, the phase parameters of each branch in Figure S7</w:t>
      </w:r>
      <w:r w:rsidR="00E75F98" w:rsidRPr="006C0417">
        <w:rPr>
          <w:sz w:val="24"/>
          <w:szCs w:val="24"/>
        </w:rPr>
        <w:t>a</w:t>
      </w:r>
      <w:r w:rsidRPr="006C0417">
        <w:rPr>
          <w:sz w:val="24"/>
          <w:szCs w:val="24"/>
        </w:rPr>
        <w:t xml:space="preserve"> are as follows:</w:t>
      </w:r>
    </w:p>
    <w:bookmarkEnd w:id="8"/>
    <w:p w14:paraId="35B9C8D7" w14:textId="774443DB" w:rsidR="002C5BE5" w:rsidRPr="006C0417" w:rsidRDefault="00227DDB" w:rsidP="0013330F">
      <w:pPr>
        <w:pStyle w:val="MTDisplayEquation"/>
        <w:spacing w:line="360" w:lineRule="auto"/>
        <w:rPr>
          <w:sz w:val="24"/>
          <w:szCs w:val="24"/>
        </w:rPr>
      </w:pPr>
      <w:r w:rsidRPr="006C0417">
        <w:rPr>
          <w:sz w:val="24"/>
          <w:szCs w:val="24"/>
        </w:rPr>
        <w:tab/>
      </w:r>
      <w:r w:rsidR="00FC633D" w:rsidRPr="006C0417">
        <w:rPr>
          <w:position w:val="-40"/>
          <w:sz w:val="24"/>
          <w:szCs w:val="24"/>
        </w:rPr>
        <w:object w:dxaOrig="4280" w:dyaOrig="920" w14:anchorId="16C75109">
          <v:shape id="_x0000_i1059" type="#_x0000_t75" style="width:212.25pt;height:45.7pt" o:ole="">
            <v:imagedata r:id="rId82" o:title=""/>
          </v:shape>
          <o:OLEObject Type="Embed" ProgID="Equation.DSMT4" ShapeID="_x0000_i1059" DrawAspect="Content" ObjectID="_1849693430" r:id="rId83"/>
        </w:object>
      </w:r>
      <w:r w:rsidRPr="006C0417">
        <w:rPr>
          <w:sz w:val="24"/>
          <w:szCs w:val="24"/>
        </w:rPr>
        <w:tab/>
      </w:r>
      <w:r w:rsidRPr="006C0417">
        <w:rPr>
          <w:sz w:val="24"/>
          <w:szCs w:val="24"/>
        </w:rPr>
        <w:fldChar w:fldCharType="begin"/>
      </w:r>
      <w:r w:rsidRPr="006C0417">
        <w:rPr>
          <w:sz w:val="24"/>
          <w:szCs w:val="24"/>
        </w:rPr>
        <w:instrText xml:space="preserve"> MACROBUTTON MTPlaceRef \* MERGEFORMAT </w:instrText>
      </w:r>
      <w:r w:rsidRPr="006C0417">
        <w:rPr>
          <w:sz w:val="24"/>
          <w:szCs w:val="24"/>
        </w:rPr>
        <w:fldChar w:fldCharType="begin"/>
      </w:r>
      <w:r w:rsidRPr="006C0417">
        <w:rPr>
          <w:sz w:val="24"/>
          <w:szCs w:val="24"/>
        </w:rPr>
        <w:instrText xml:space="preserve"> SEQ MTEqn \h \* MERGEFORMAT </w:instrText>
      </w:r>
      <w:r w:rsidRPr="006C0417">
        <w:rPr>
          <w:sz w:val="24"/>
          <w:szCs w:val="24"/>
        </w:rPr>
        <w:fldChar w:fldCharType="end"/>
      </w:r>
      <w:r w:rsidRPr="006C0417">
        <w:rPr>
          <w:sz w:val="24"/>
          <w:szCs w:val="24"/>
        </w:rPr>
        <w:instrText>(S</w:instrText>
      </w:r>
      <w:r w:rsidR="001A7373">
        <w:rPr>
          <w:sz w:val="24"/>
          <w:szCs w:val="24"/>
        </w:rPr>
        <w:instrText>34</w:instrText>
      </w:r>
      <w:r w:rsidRPr="006C0417">
        <w:rPr>
          <w:sz w:val="24"/>
          <w:szCs w:val="24"/>
        </w:rPr>
        <w:instrText>)</w:instrText>
      </w:r>
      <w:r w:rsidRPr="006C0417">
        <w:rPr>
          <w:sz w:val="24"/>
          <w:szCs w:val="24"/>
        </w:rPr>
        <w:fldChar w:fldCharType="end"/>
      </w:r>
    </w:p>
    <w:p w14:paraId="67C36496" w14:textId="071F3221" w:rsidR="00E75F98" w:rsidRPr="006C0417" w:rsidRDefault="00E75F98" w:rsidP="0013330F">
      <w:pPr>
        <w:spacing w:line="360" w:lineRule="auto"/>
        <w:ind w:firstLine="480"/>
        <w:rPr>
          <w:sz w:val="24"/>
          <w:szCs w:val="24"/>
        </w:rPr>
      </w:pPr>
      <w:r w:rsidRPr="006C0417">
        <w:rPr>
          <w:sz w:val="24"/>
          <w:szCs w:val="24"/>
        </w:rPr>
        <w:t xml:space="preserve">The theoretical phase values of the output ports corresponding to each input port of the 8-input 8-output Butler matrix during feeding are shown in </w:t>
      </w:r>
      <w:r w:rsidRPr="006C0417">
        <w:rPr>
          <w:b/>
          <w:bCs/>
          <w:sz w:val="24"/>
          <w:szCs w:val="24"/>
        </w:rPr>
        <w:t>Table S2.</w:t>
      </w:r>
      <w:r w:rsidRPr="006C0417">
        <w:rPr>
          <w:sz w:val="24"/>
          <w:szCs w:val="24"/>
        </w:rPr>
        <w:t xml:space="preserve"> In this design, to achieve miniaturization of the feed source, the 3dB couplers mainly adopt 3dB coupler chips packaged in 0603 format based on HTCC (High-Temperature Co-fired Ceramic) technology. These chips feature excellent output amplitude consistency and high isolation, which are beneficial for miniaturized design. Figure S7b shows the test board of the 3dB coupler, where the dielectric substrate used is S7136H with a thickness of 0.508 mm and a dielectric constant of 3.71. The S-parameters of the chip within the required operating frequency band were extracted. As shown in Figures S7c and S7d, the phase difference between the coupled port and the through port of the 3dB coupler is 90°, and their amplitudes are both maintained around 3dB, which is consistent with expectations. </w:t>
      </w:r>
    </w:p>
    <w:p w14:paraId="4B8297D5" w14:textId="3D82A0EE" w:rsidR="009C491C" w:rsidRPr="006C0417" w:rsidRDefault="00E75F98" w:rsidP="00EA24BA">
      <w:pPr>
        <w:spacing w:line="360" w:lineRule="auto"/>
        <w:ind w:firstLine="480"/>
        <w:rPr>
          <w:sz w:val="24"/>
          <w:szCs w:val="24"/>
        </w:rPr>
      </w:pPr>
      <w:r w:rsidRPr="006C0417">
        <w:rPr>
          <w:sz w:val="24"/>
          <w:szCs w:val="24"/>
        </w:rPr>
        <w:t xml:space="preserve">In addition, in the Butler matrix, signal transmission along different branch paths may cross each other, so a crossover structure needs to be introduced. This structure is often used in microwave circuits for signal transmission in cross circuits, and its </w:t>
      </w:r>
      <w:proofErr w:type="gramStart"/>
      <w:r w:rsidRPr="006C0417">
        <w:rPr>
          <w:sz w:val="24"/>
          <w:szCs w:val="24"/>
        </w:rPr>
        <w:t>principle</w:t>
      </w:r>
      <w:proofErr w:type="gramEnd"/>
      <w:r w:rsidRPr="006C0417">
        <w:rPr>
          <w:sz w:val="24"/>
          <w:szCs w:val="24"/>
        </w:rPr>
        <w:t xml:space="preserve"> analysis method will not be elaborated here. In this design, two 3dB couplers are cascaded to form a commonly used crossover structure. As shown in Figure S7e, when electromagnetic waves are fed from port 1, all energy is transmitted and output through port 3 after passing through the crossover structure, with no energy output from ports 2 and 4. Figure S7f shows the fabricated physical prototype of the 8-input 8-output Butler matrix feeding network. The side end of the prototype is the input end of the feeding network, the back side is the output end, and the central port is a reserved test antenna interface. The feeding network consists of 4 metal layers and 3 dielectric layers: the top layer is the main structure of the Butler matrix, and the lower part is a </w:t>
      </w:r>
      <w:proofErr w:type="spellStart"/>
      <w:r w:rsidRPr="006C0417">
        <w:rPr>
          <w:sz w:val="24"/>
          <w:szCs w:val="24"/>
        </w:rPr>
        <w:t>stripline</w:t>
      </w:r>
      <w:proofErr w:type="spellEnd"/>
      <w:r w:rsidRPr="006C0417">
        <w:rPr>
          <w:sz w:val="24"/>
          <w:szCs w:val="24"/>
        </w:rPr>
        <w:t xml:space="preserve"> </w:t>
      </w:r>
      <w:r w:rsidRPr="006C0417">
        <w:rPr>
          <w:sz w:val="24"/>
          <w:szCs w:val="24"/>
        </w:rPr>
        <w:lastRenderedPageBreak/>
        <w:t xml:space="preserve">structure composed of three metal layers. </w:t>
      </w:r>
      <w:proofErr w:type="spellStart"/>
      <w:r w:rsidRPr="006C0417">
        <w:rPr>
          <w:sz w:val="24"/>
          <w:szCs w:val="24"/>
        </w:rPr>
        <w:t>Stripline</w:t>
      </w:r>
      <w:proofErr w:type="spellEnd"/>
      <w:r w:rsidRPr="006C0417">
        <w:rPr>
          <w:sz w:val="24"/>
          <w:szCs w:val="24"/>
        </w:rPr>
        <w:t xml:space="preserve"> phase shifters are used to control the phase in the feeding branches. In this design, </w:t>
      </w:r>
      <w:proofErr w:type="spellStart"/>
      <w:r w:rsidRPr="006C0417">
        <w:rPr>
          <w:sz w:val="24"/>
          <w:szCs w:val="24"/>
        </w:rPr>
        <w:t>striplines</w:t>
      </w:r>
      <w:proofErr w:type="spellEnd"/>
      <w:r w:rsidRPr="006C0417">
        <w:rPr>
          <w:sz w:val="24"/>
          <w:szCs w:val="24"/>
        </w:rPr>
        <w:t xml:space="preserve"> are employed as phase shifters to meet different phase requirements, which facilitates integration with the UCA.</w:t>
      </w:r>
    </w:p>
    <w:p w14:paraId="508B6678" w14:textId="77777777" w:rsidR="00A86E0A" w:rsidRPr="006C0417" w:rsidRDefault="00A86E0A" w:rsidP="00A86E0A">
      <w:pPr>
        <w:jc w:val="center"/>
      </w:pPr>
      <w:r w:rsidRPr="006C0417">
        <w:rPr>
          <w:rFonts w:hint="eastAsia"/>
          <w:noProof/>
        </w:rPr>
        <w:drawing>
          <wp:inline distT="0" distB="0" distL="0" distR="0" wp14:anchorId="497978F7" wp14:editId="35EE2F02">
            <wp:extent cx="5176299" cy="6276247"/>
            <wp:effectExtent l="0" t="0" r="571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189642" cy="6292425"/>
                    </a:xfrm>
                    <a:prstGeom prst="rect">
                      <a:avLst/>
                    </a:prstGeom>
                  </pic:spPr>
                </pic:pic>
              </a:graphicData>
            </a:graphic>
          </wp:inline>
        </w:drawing>
      </w:r>
    </w:p>
    <w:p w14:paraId="0EE6DB58" w14:textId="77777777" w:rsidR="00A86E0A" w:rsidRPr="006C0417" w:rsidRDefault="00A86E0A" w:rsidP="00A86E0A">
      <w:pPr>
        <w:rPr>
          <w:lang w:val="de-DE"/>
        </w:rPr>
      </w:pPr>
      <w:r w:rsidRPr="006C0417">
        <w:rPr>
          <w:b/>
        </w:rPr>
        <w:t xml:space="preserve">Figure </w:t>
      </w:r>
      <w:r w:rsidRPr="006C0417">
        <w:rPr>
          <w:rFonts w:hint="eastAsia"/>
          <w:b/>
        </w:rPr>
        <w:t>S</w:t>
      </w:r>
      <w:r w:rsidRPr="006C0417">
        <w:rPr>
          <w:b/>
        </w:rPr>
        <w:t>7.</w:t>
      </w:r>
      <w:r w:rsidRPr="006C0417">
        <w:rPr>
          <w:lang w:val="de-DE"/>
        </w:rPr>
        <w:t xml:space="preserve"> a) Topological structure diagram of the 8-input 8-output Butler matrix. b) Test of the 3dB coupler based on HTCC technology. c) Amplitude characteristics of S-parameters. d) Phase characteristics of the output port of the 3dB coupler. e) Amplitude characteristics of S-parameters at the ports of the crossover. f) Prototype diagram of the 8-input 8-output Butler matrix feeding network.</w:t>
      </w:r>
    </w:p>
    <w:p w14:paraId="7E0E0068" w14:textId="5FF0B8AF" w:rsidR="009C491C" w:rsidRDefault="009C491C" w:rsidP="009C3D85">
      <w:pPr>
        <w:spacing w:line="360" w:lineRule="auto"/>
        <w:ind w:firstLineChars="200" w:firstLine="480"/>
        <w:rPr>
          <w:sz w:val="24"/>
          <w:szCs w:val="24"/>
          <w:lang w:val="de-DE"/>
        </w:rPr>
      </w:pPr>
      <w:r w:rsidRPr="006C0417">
        <w:rPr>
          <w:sz w:val="24"/>
          <w:szCs w:val="24"/>
          <w:lang w:val="de-DE"/>
        </w:rPr>
        <w:t xml:space="preserve">Figures S8a and S8b respectively show the amplitude of the transmission coefficients and the phase difference between adjacent ports under excitation of each </w:t>
      </w:r>
      <w:r w:rsidRPr="006C0417">
        <w:rPr>
          <w:sz w:val="24"/>
          <w:szCs w:val="24"/>
          <w:lang w:val="de-DE"/>
        </w:rPr>
        <w:lastRenderedPageBreak/>
        <w:t>input port in the test of the 8-input 8-output Butler matrix. Figure S8a displays the amplitude characteristics of the output from each port, where the amplitude of the transmission coefficients remains between -15 dB and -10 dB. The main reasons for the amplitude imbalance among ports are: the inability of 3dB couplers to ensure complete amplitude consistency, inconsistent microstrip losses on each branch line, and welding and processing losses.</w:t>
      </w:r>
      <w:r w:rsidR="009C3D85" w:rsidRPr="006C0417">
        <w:rPr>
          <w:rFonts w:hint="eastAsia"/>
          <w:sz w:val="24"/>
          <w:szCs w:val="24"/>
          <w:lang w:val="de-DE"/>
        </w:rPr>
        <w:t xml:space="preserve"> </w:t>
      </w:r>
      <w:r w:rsidRPr="006C0417">
        <w:rPr>
          <w:sz w:val="24"/>
          <w:szCs w:val="24"/>
          <w:lang w:val="de-DE"/>
        </w:rPr>
        <w:t>Figure S8b shows the phase difference between adjacent output ports under excitation of different input ports. The overall test results are in good agreement with the theoretical values, but there is also phase inconsistency caused by the dispersion characteristics of the microstrip line. Therefore, when the UCA is used as the excitation source for the programmable metasurface, the actual amplitude and phase values need to be considered in waveform design.</w:t>
      </w:r>
    </w:p>
    <w:p w14:paraId="19329099" w14:textId="77777777" w:rsidR="00A86E0A" w:rsidRPr="006C0417" w:rsidRDefault="00A86E0A" w:rsidP="00A86E0A">
      <w:pPr>
        <w:pStyle w:val="Head1"/>
        <w:ind w:firstLineChars="0" w:firstLine="0"/>
        <w:rPr>
          <w:rFonts w:eastAsiaTheme="minorEastAsia"/>
          <w:b/>
          <w:bCs w:val="0"/>
          <w:lang w:eastAsia="zh-CN"/>
        </w:rPr>
      </w:pPr>
      <w:r w:rsidRPr="006C0417">
        <w:rPr>
          <w:rFonts w:eastAsiaTheme="minorEastAsia"/>
          <w:b/>
          <w:bCs w:val="0"/>
          <w:noProof/>
          <w:lang w:eastAsia="zh-CN"/>
        </w:rPr>
        <w:drawing>
          <wp:inline distT="0" distB="0" distL="0" distR="0" wp14:anchorId="4CFDE8BA" wp14:editId="215E3935">
            <wp:extent cx="5274310" cy="4462780"/>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283667" cy="4470697"/>
                    </a:xfrm>
                    <a:prstGeom prst="rect">
                      <a:avLst/>
                    </a:prstGeom>
                  </pic:spPr>
                </pic:pic>
              </a:graphicData>
            </a:graphic>
          </wp:inline>
        </w:drawing>
      </w:r>
    </w:p>
    <w:p w14:paraId="43E1EAEA" w14:textId="77777777" w:rsidR="00A86E0A" w:rsidRPr="006C0417" w:rsidRDefault="00A86E0A" w:rsidP="00A86E0A">
      <w:pPr>
        <w:rPr>
          <w:lang w:val="de-DE"/>
        </w:rPr>
      </w:pPr>
      <w:r w:rsidRPr="006C0417">
        <w:rPr>
          <w:b/>
        </w:rPr>
        <w:t xml:space="preserve">Figure </w:t>
      </w:r>
      <w:r w:rsidRPr="006C0417">
        <w:rPr>
          <w:rFonts w:hint="eastAsia"/>
          <w:b/>
        </w:rPr>
        <w:t>S</w:t>
      </w:r>
      <w:r w:rsidRPr="006C0417">
        <w:rPr>
          <w:b/>
        </w:rPr>
        <w:t>8.</w:t>
      </w:r>
      <w:r w:rsidRPr="006C0417">
        <w:rPr>
          <w:lang w:val="de-DE"/>
        </w:rPr>
        <w:t xml:space="preserve"> Transmission coefficients when each port of the 8-input 8-output Butler matrix feeding network is fed separately</w:t>
      </w:r>
      <w:r w:rsidRPr="006C0417">
        <w:rPr>
          <w:rFonts w:hint="eastAsia"/>
          <w:lang w:val="de-DE"/>
        </w:rPr>
        <w:t>,</w:t>
      </w:r>
      <w:r w:rsidRPr="006C0417">
        <w:rPr>
          <w:lang w:val="de-DE"/>
        </w:rPr>
        <w:t xml:space="preserve"> a) Amplitude, b)</w:t>
      </w:r>
      <w:r w:rsidRPr="006C0417">
        <w:t xml:space="preserve"> </w:t>
      </w:r>
      <w:r w:rsidRPr="006C0417">
        <w:rPr>
          <w:lang w:val="de-DE"/>
        </w:rPr>
        <w:t>Phase.</w:t>
      </w:r>
    </w:p>
    <w:p w14:paraId="30E9ECEA" w14:textId="18FFB591" w:rsidR="00A86E0A" w:rsidRDefault="00A86E0A" w:rsidP="00A86E0A">
      <w:pPr>
        <w:spacing w:line="360" w:lineRule="auto"/>
        <w:rPr>
          <w:sz w:val="24"/>
          <w:szCs w:val="24"/>
          <w:lang w:val="de-DE"/>
        </w:rPr>
      </w:pPr>
    </w:p>
    <w:p w14:paraId="24E54D0D" w14:textId="77777777" w:rsidR="00A86E0A" w:rsidRPr="00A86E0A" w:rsidRDefault="00A86E0A" w:rsidP="00A86E0A">
      <w:pPr>
        <w:spacing w:line="360" w:lineRule="auto"/>
        <w:rPr>
          <w:sz w:val="24"/>
          <w:szCs w:val="24"/>
          <w:lang w:val="de-DE"/>
        </w:rPr>
      </w:pPr>
    </w:p>
    <w:p w14:paraId="2FA95399" w14:textId="2565BB9A" w:rsidR="003D6BC8" w:rsidRPr="006C0417" w:rsidRDefault="003D6BC8" w:rsidP="003D6BC8">
      <w:pPr>
        <w:jc w:val="center"/>
        <w:rPr>
          <w:smallCaps/>
          <w:sz w:val="24"/>
          <w:szCs w:val="24"/>
        </w:rPr>
      </w:pPr>
      <w:r w:rsidRPr="006C0417">
        <w:rPr>
          <w:smallCaps/>
          <w:sz w:val="24"/>
          <w:szCs w:val="24"/>
        </w:rPr>
        <w:lastRenderedPageBreak/>
        <w:t>Table S2</w:t>
      </w:r>
    </w:p>
    <w:p w14:paraId="291A4898" w14:textId="77777777" w:rsidR="00B75D7C" w:rsidRPr="006C0417" w:rsidRDefault="003D6BC8" w:rsidP="003D6BC8">
      <w:pPr>
        <w:jc w:val="center"/>
        <w:rPr>
          <w:smallCaps/>
          <w:sz w:val="24"/>
          <w:szCs w:val="24"/>
        </w:rPr>
      </w:pPr>
      <w:r w:rsidRPr="006C0417">
        <w:rPr>
          <w:smallCaps/>
          <w:sz w:val="24"/>
          <w:szCs w:val="24"/>
        </w:rPr>
        <w:t xml:space="preserve">Reference phase values of output ports corresponding </w:t>
      </w:r>
    </w:p>
    <w:p w14:paraId="32ACF114" w14:textId="4DE0F948" w:rsidR="003D6BC8" w:rsidRPr="006C0417" w:rsidRDefault="003D6BC8" w:rsidP="003D6BC8">
      <w:pPr>
        <w:jc w:val="center"/>
        <w:rPr>
          <w:smallCaps/>
          <w:sz w:val="24"/>
          <w:szCs w:val="24"/>
        </w:rPr>
      </w:pPr>
      <w:r w:rsidRPr="006C0417">
        <w:rPr>
          <w:smallCaps/>
          <w:sz w:val="24"/>
          <w:szCs w:val="24"/>
        </w:rPr>
        <w:t xml:space="preserve">to each feeding port of the 8×8 Butler matrix (Unit: </w:t>
      </w:r>
      <w:r w:rsidR="00B75D7C" w:rsidRPr="006C0417">
        <w:rPr>
          <w:smallCaps/>
          <w:sz w:val="24"/>
          <w:szCs w:val="24"/>
        </w:rPr>
        <w:t>degree</w:t>
      </w:r>
      <w:r w:rsidRPr="006C0417">
        <w:rPr>
          <w:smallCaps/>
          <w:sz w:val="24"/>
          <w:szCs w:val="24"/>
        </w:rPr>
        <w:t>)</w:t>
      </w:r>
    </w:p>
    <w:tbl>
      <w:tblPr>
        <w:tblStyle w:val="ab"/>
        <w:tblW w:w="8392"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
        <w:gridCol w:w="849"/>
        <w:gridCol w:w="849"/>
        <w:gridCol w:w="849"/>
        <w:gridCol w:w="849"/>
        <w:gridCol w:w="849"/>
        <w:gridCol w:w="849"/>
        <w:gridCol w:w="849"/>
        <w:gridCol w:w="849"/>
        <w:gridCol w:w="800"/>
      </w:tblGrid>
      <w:tr w:rsidR="007616C2" w:rsidRPr="006C0417" w14:paraId="242A0C58" w14:textId="77777777" w:rsidTr="00A86E0A">
        <w:trPr>
          <w:trHeight w:val="184"/>
          <w:jc w:val="center"/>
        </w:trPr>
        <w:tc>
          <w:tcPr>
            <w:tcW w:w="800" w:type="dxa"/>
            <w:tcBorders>
              <w:top w:val="double" w:sz="4" w:space="0" w:color="auto"/>
              <w:left w:val="nil"/>
              <w:bottom w:val="double" w:sz="4" w:space="0" w:color="auto"/>
              <w:right w:val="single" w:sz="4" w:space="0" w:color="auto"/>
            </w:tcBorders>
            <w:vAlign w:val="center"/>
          </w:tcPr>
          <w:p w14:paraId="6CA3BDF5" w14:textId="77777777" w:rsidR="003D343F" w:rsidRPr="006C0417" w:rsidRDefault="003D343F" w:rsidP="007616C2">
            <w:pPr>
              <w:spacing w:line="240" w:lineRule="auto"/>
              <w:ind w:firstLineChars="0" w:firstLine="0"/>
            </w:pPr>
          </w:p>
        </w:tc>
        <w:tc>
          <w:tcPr>
            <w:tcW w:w="849" w:type="dxa"/>
            <w:tcBorders>
              <w:top w:val="double" w:sz="4" w:space="0" w:color="auto"/>
              <w:left w:val="single" w:sz="4" w:space="0" w:color="auto"/>
              <w:bottom w:val="double" w:sz="4" w:space="0" w:color="auto"/>
              <w:right w:val="nil"/>
            </w:tcBorders>
            <w:vAlign w:val="center"/>
            <w:hideMark/>
          </w:tcPr>
          <w:p w14:paraId="60BB5018" w14:textId="77777777" w:rsidR="003D343F" w:rsidRPr="006C0417" w:rsidRDefault="003D343F">
            <w:pPr>
              <w:spacing w:line="240" w:lineRule="auto"/>
              <w:ind w:firstLineChars="0" w:firstLine="0"/>
              <w:jc w:val="center"/>
            </w:pPr>
            <w:r w:rsidRPr="006C0417">
              <w:t>Out_1</w:t>
            </w:r>
          </w:p>
        </w:tc>
        <w:tc>
          <w:tcPr>
            <w:tcW w:w="849" w:type="dxa"/>
            <w:tcBorders>
              <w:top w:val="double" w:sz="4" w:space="0" w:color="auto"/>
              <w:left w:val="nil"/>
              <w:bottom w:val="double" w:sz="4" w:space="0" w:color="auto"/>
              <w:right w:val="nil"/>
            </w:tcBorders>
            <w:vAlign w:val="center"/>
            <w:hideMark/>
          </w:tcPr>
          <w:p w14:paraId="0CFC9EBC" w14:textId="77777777" w:rsidR="003D343F" w:rsidRPr="006C0417" w:rsidRDefault="003D343F">
            <w:pPr>
              <w:spacing w:line="240" w:lineRule="auto"/>
              <w:ind w:firstLineChars="0" w:firstLine="0"/>
              <w:jc w:val="center"/>
            </w:pPr>
            <w:r w:rsidRPr="006C0417">
              <w:t>Out_2</w:t>
            </w:r>
          </w:p>
        </w:tc>
        <w:tc>
          <w:tcPr>
            <w:tcW w:w="849" w:type="dxa"/>
            <w:tcBorders>
              <w:top w:val="double" w:sz="4" w:space="0" w:color="auto"/>
              <w:left w:val="nil"/>
              <w:bottom w:val="double" w:sz="4" w:space="0" w:color="auto"/>
              <w:right w:val="nil"/>
            </w:tcBorders>
            <w:vAlign w:val="center"/>
            <w:hideMark/>
          </w:tcPr>
          <w:p w14:paraId="526248FE" w14:textId="77777777" w:rsidR="003D343F" w:rsidRPr="006C0417" w:rsidRDefault="003D343F">
            <w:pPr>
              <w:spacing w:line="240" w:lineRule="auto"/>
              <w:ind w:firstLineChars="0" w:firstLine="0"/>
              <w:jc w:val="center"/>
            </w:pPr>
            <w:r w:rsidRPr="006C0417">
              <w:t>Out_3</w:t>
            </w:r>
          </w:p>
        </w:tc>
        <w:tc>
          <w:tcPr>
            <w:tcW w:w="849" w:type="dxa"/>
            <w:tcBorders>
              <w:top w:val="double" w:sz="4" w:space="0" w:color="auto"/>
              <w:left w:val="nil"/>
              <w:bottom w:val="double" w:sz="4" w:space="0" w:color="auto"/>
              <w:right w:val="nil"/>
            </w:tcBorders>
            <w:vAlign w:val="center"/>
            <w:hideMark/>
          </w:tcPr>
          <w:p w14:paraId="1F97290B" w14:textId="77777777" w:rsidR="003D343F" w:rsidRPr="006C0417" w:rsidRDefault="003D343F">
            <w:pPr>
              <w:spacing w:line="240" w:lineRule="auto"/>
              <w:ind w:firstLineChars="0" w:firstLine="0"/>
              <w:jc w:val="center"/>
            </w:pPr>
            <w:r w:rsidRPr="006C0417">
              <w:t>Out_4</w:t>
            </w:r>
          </w:p>
        </w:tc>
        <w:tc>
          <w:tcPr>
            <w:tcW w:w="849" w:type="dxa"/>
            <w:tcBorders>
              <w:top w:val="double" w:sz="4" w:space="0" w:color="auto"/>
              <w:left w:val="nil"/>
              <w:bottom w:val="double" w:sz="4" w:space="0" w:color="auto"/>
              <w:right w:val="nil"/>
            </w:tcBorders>
            <w:vAlign w:val="center"/>
            <w:hideMark/>
          </w:tcPr>
          <w:p w14:paraId="050E4CA3" w14:textId="77777777" w:rsidR="003D343F" w:rsidRPr="006C0417" w:rsidRDefault="003D343F">
            <w:pPr>
              <w:spacing w:line="240" w:lineRule="auto"/>
              <w:ind w:firstLineChars="0" w:firstLine="0"/>
              <w:jc w:val="center"/>
            </w:pPr>
            <w:r w:rsidRPr="006C0417">
              <w:t>Out_5</w:t>
            </w:r>
          </w:p>
        </w:tc>
        <w:tc>
          <w:tcPr>
            <w:tcW w:w="849" w:type="dxa"/>
            <w:tcBorders>
              <w:top w:val="double" w:sz="4" w:space="0" w:color="auto"/>
              <w:left w:val="nil"/>
              <w:bottom w:val="double" w:sz="4" w:space="0" w:color="auto"/>
              <w:right w:val="nil"/>
            </w:tcBorders>
            <w:vAlign w:val="center"/>
            <w:hideMark/>
          </w:tcPr>
          <w:p w14:paraId="109EC131" w14:textId="77777777" w:rsidR="003D343F" w:rsidRPr="006C0417" w:rsidRDefault="003D343F">
            <w:pPr>
              <w:spacing w:line="240" w:lineRule="auto"/>
              <w:ind w:firstLineChars="0" w:firstLine="0"/>
              <w:jc w:val="center"/>
            </w:pPr>
            <w:r w:rsidRPr="006C0417">
              <w:t>Out_6</w:t>
            </w:r>
          </w:p>
        </w:tc>
        <w:tc>
          <w:tcPr>
            <w:tcW w:w="849" w:type="dxa"/>
            <w:tcBorders>
              <w:top w:val="double" w:sz="4" w:space="0" w:color="auto"/>
              <w:left w:val="nil"/>
              <w:bottom w:val="double" w:sz="4" w:space="0" w:color="auto"/>
              <w:right w:val="nil"/>
            </w:tcBorders>
            <w:vAlign w:val="center"/>
            <w:hideMark/>
          </w:tcPr>
          <w:p w14:paraId="35661C37" w14:textId="77777777" w:rsidR="003D343F" w:rsidRPr="006C0417" w:rsidRDefault="003D343F">
            <w:pPr>
              <w:spacing w:line="240" w:lineRule="auto"/>
              <w:ind w:firstLineChars="0" w:firstLine="0"/>
              <w:jc w:val="center"/>
            </w:pPr>
            <w:r w:rsidRPr="006C0417">
              <w:t>Out_7</w:t>
            </w:r>
          </w:p>
        </w:tc>
        <w:tc>
          <w:tcPr>
            <w:tcW w:w="849" w:type="dxa"/>
            <w:tcBorders>
              <w:top w:val="double" w:sz="4" w:space="0" w:color="auto"/>
              <w:left w:val="nil"/>
              <w:bottom w:val="double" w:sz="4" w:space="0" w:color="auto"/>
              <w:right w:val="single" w:sz="4" w:space="0" w:color="auto"/>
            </w:tcBorders>
            <w:vAlign w:val="center"/>
            <w:hideMark/>
          </w:tcPr>
          <w:p w14:paraId="2955324A" w14:textId="77777777" w:rsidR="003D343F" w:rsidRPr="006C0417" w:rsidRDefault="003D343F">
            <w:pPr>
              <w:spacing w:line="240" w:lineRule="auto"/>
              <w:ind w:firstLineChars="0" w:firstLine="0"/>
              <w:jc w:val="center"/>
            </w:pPr>
            <w:r w:rsidRPr="006C0417">
              <w:t>Out_9</w:t>
            </w:r>
          </w:p>
        </w:tc>
        <w:tc>
          <w:tcPr>
            <w:tcW w:w="800" w:type="dxa"/>
            <w:tcBorders>
              <w:top w:val="double" w:sz="4" w:space="0" w:color="auto"/>
              <w:left w:val="single" w:sz="4" w:space="0" w:color="auto"/>
              <w:bottom w:val="double" w:sz="4" w:space="0" w:color="auto"/>
              <w:right w:val="nil"/>
            </w:tcBorders>
            <w:vAlign w:val="center"/>
            <w:hideMark/>
          </w:tcPr>
          <w:p w14:paraId="4476FF39" w14:textId="77777777" w:rsidR="003D343F" w:rsidRPr="006C0417" w:rsidRDefault="003D343F">
            <w:pPr>
              <w:spacing w:line="240" w:lineRule="auto"/>
              <w:ind w:firstLineChars="0" w:firstLine="0"/>
              <w:jc w:val="center"/>
            </w:pPr>
            <w:r w:rsidRPr="006C0417">
              <w:rPr>
                <w:noProof/>
                <w:kern w:val="2"/>
                <w:position w:val="-10"/>
                <w:sz w:val="24"/>
                <w:szCs w:val="21"/>
              </w:rPr>
              <w:object w:dxaOrig="330" w:dyaOrig="330" w14:anchorId="281553B0">
                <v:shape id="_x0000_i1060" type="#_x0000_t75" style="width:15.65pt;height:15.65pt" o:ole="">
                  <v:imagedata r:id="rId86" o:title=""/>
                </v:shape>
                <o:OLEObject Type="Embed" ProgID="Equation.DSMT4" ShapeID="_x0000_i1060" DrawAspect="Content" ObjectID="_1849693431" r:id="rId87"/>
              </w:object>
            </w:r>
          </w:p>
        </w:tc>
      </w:tr>
      <w:tr w:rsidR="007616C2" w:rsidRPr="006C0417" w14:paraId="1BFF776E" w14:textId="77777777" w:rsidTr="00A86E0A">
        <w:trPr>
          <w:trHeight w:val="184"/>
          <w:jc w:val="center"/>
        </w:trPr>
        <w:tc>
          <w:tcPr>
            <w:tcW w:w="800" w:type="dxa"/>
            <w:tcBorders>
              <w:top w:val="double" w:sz="4" w:space="0" w:color="auto"/>
              <w:left w:val="nil"/>
              <w:bottom w:val="nil"/>
              <w:right w:val="single" w:sz="4" w:space="0" w:color="auto"/>
            </w:tcBorders>
            <w:vAlign w:val="center"/>
            <w:hideMark/>
          </w:tcPr>
          <w:p w14:paraId="7C284F40" w14:textId="77777777" w:rsidR="003D343F" w:rsidRPr="006C0417" w:rsidRDefault="003D343F">
            <w:pPr>
              <w:spacing w:line="240" w:lineRule="auto"/>
              <w:ind w:firstLineChars="0" w:firstLine="0"/>
              <w:jc w:val="center"/>
            </w:pPr>
            <w:r w:rsidRPr="006C0417">
              <w:t>IN_1</w:t>
            </w:r>
          </w:p>
        </w:tc>
        <w:tc>
          <w:tcPr>
            <w:tcW w:w="849" w:type="dxa"/>
            <w:tcBorders>
              <w:top w:val="double" w:sz="4" w:space="0" w:color="auto"/>
              <w:left w:val="single" w:sz="4" w:space="0" w:color="auto"/>
              <w:bottom w:val="nil"/>
              <w:right w:val="nil"/>
            </w:tcBorders>
            <w:vAlign w:val="center"/>
            <w:hideMark/>
          </w:tcPr>
          <w:p w14:paraId="31754ECD" w14:textId="77777777" w:rsidR="003D343F" w:rsidRPr="006C0417" w:rsidRDefault="003D343F">
            <w:pPr>
              <w:spacing w:line="240" w:lineRule="auto"/>
              <w:ind w:firstLineChars="0" w:firstLine="0"/>
              <w:jc w:val="center"/>
            </w:pPr>
            <w:r w:rsidRPr="006C0417">
              <w:t>0</w:t>
            </w:r>
          </w:p>
        </w:tc>
        <w:tc>
          <w:tcPr>
            <w:tcW w:w="849" w:type="dxa"/>
            <w:tcBorders>
              <w:top w:val="double" w:sz="4" w:space="0" w:color="auto"/>
              <w:left w:val="nil"/>
              <w:bottom w:val="nil"/>
              <w:right w:val="nil"/>
            </w:tcBorders>
            <w:vAlign w:val="center"/>
            <w:hideMark/>
          </w:tcPr>
          <w:p w14:paraId="7C5CCE62" w14:textId="77777777" w:rsidR="003D343F" w:rsidRPr="006C0417" w:rsidRDefault="003D343F">
            <w:pPr>
              <w:spacing w:line="240" w:lineRule="auto"/>
              <w:ind w:firstLineChars="0" w:firstLine="0"/>
              <w:jc w:val="center"/>
            </w:pPr>
            <w:r w:rsidRPr="006C0417">
              <w:t>45</w:t>
            </w:r>
          </w:p>
        </w:tc>
        <w:tc>
          <w:tcPr>
            <w:tcW w:w="849" w:type="dxa"/>
            <w:tcBorders>
              <w:top w:val="double" w:sz="4" w:space="0" w:color="auto"/>
              <w:left w:val="nil"/>
              <w:bottom w:val="nil"/>
              <w:right w:val="nil"/>
            </w:tcBorders>
            <w:vAlign w:val="center"/>
            <w:hideMark/>
          </w:tcPr>
          <w:p w14:paraId="0F66837C" w14:textId="77777777" w:rsidR="003D343F" w:rsidRPr="006C0417" w:rsidRDefault="003D343F">
            <w:pPr>
              <w:spacing w:line="240" w:lineRule="auto"/>
              <w:ind w:firstLineChars="0" w:firstLine="0"/>
              <w:jc w:val="center"/>
            </w:pPr>
            <w:r w:rsidRPr="006C0417">
              <w:t>90</w:t>
            </w:r>
          </w:p>
        </w:tc>
        <w:tc>
          <w:tcPr>
            <w:tcW w:w="849" w:type="dxa"/>
            <w:tcBorders>
              <w:top w:val="double" w:sz="4" w:space="0" w:color="auto"/>
              <w:left w:val="nil"/>
              <w:bottom w:val="nil"/>
              <w:right w:val="nil"/>
            </w:tcBorders>
            <w:vAlign w:val="center"/>
            <w:hideMark/>
          </w:tcPr>
          <w:p w14:paraId="6ACEE584" w14:textId="77777777" w:rsidR="003D343F" w:rsidRPr="006C0417" w:rsidRDefault="003D343F">
            <w:pPr>
              <w:spacing w:line="240" w:lineRule="auto"/>
              <w:ind w:firstLineChars="0" w:firstLine="0"/>
              <w:jc w:val="center"/>
            </w:pPr>
            <w:r w:rsidRPr="006C0417">
              <w:t>135</w:t>
            </w:r>
          </w:p>
        </w:tc>
        <w:tc>
          <w:tcPr>
            <w:tcW w:w="849" w:type="dxa"/>
            <w:tcBorders>
              <w:top w:val="double" w:sz="4" w:space="0" w:color="auto"/>
              <w:left w:val="nil"/>
              <w:bottom w:val="nil"/>
              <w:right w:val="nil"/>
            </w:tcBorders>
            <w:vAlign w:val="center"/>
            <w:hideMark/>
          </w:tcPr>
          <w:p w14:paraId="1E47DF02" w14:textId="77777777" w:rsidR="003D343F" w:rsidRPr="006C0417" w:rsidRDefault="003D343F">
            <w:pPr>
              <w:spacing w:line="240" w:lineRule="auto"/>
              <w:ind w:firstLineChars="0" w:firstLine="0"/>
              <w:jc w:val="center"/>
            </w:pPr>
            <w:r w:rsidRPr="006C0417">
              <w:t>180</w:t>
            </w:r>
          </w:p>
        </w:tc>
        <w:tc>
          <w:tcPr>
            <w:tcW w:w="849" w:type="dxa"/>
            <w:tcBorders>
              <w:top w:val="double" w:sz="4" w:space="0" w:color="auto"/>
              <w:left w:val="nil"/>
              <w:bottom w:val="nil"/>
              <w:right w:val="nil"/>
            </w:tcBorders>
            <w:vAlign w:val="center"/>
            <w:hideMark/>
          </w:tcPr>
          <w:p w14:paraId="4643127D" w14:textId="77777777" w:rsidR="003D343F" w:rsidRPr="006C0417" w:rsidRDefault="003D343F">
            <w:pPr>
              <w:spacing w:line="240" w:lineRule="auto"/>
              <w:ind w:firstLineChars="0" w:firstLine="0"/>
              <w:jc w:val="center"/>
            </w:pPr>
            <w:r w:rsidRPr="006C0417">
              <w:t>225</w:t>
            </w:r>
          </w:p>
        </w:tc>
        <w:tc>
          <w:tcPr>
            <w:tcW w:w="849" w:type="dxa"/>
            <w:tcBorders>
              <w:top w:val="double" w:sz="4" w:space="0" w:color="auto"/>
              <w:left w:val="nil"/>
              <w:bottom w:val="nil"/>
              <w:right w:val="nil"/>
            </w:tcBorders>
            <w:vAlign w:val="center"/>
            <w:hideMark/>
          </w:tcPr>
          <w:p w14:paraId="1629192F" w14:textId="77777777" w:rsidR="003D343F" w:rsidRPr="006C0417" w:rsidRDefault="003D343F">
            <w:pPr>
              <w:spacing w:line="240" w:lineRule="auto"/>
              <w:ind w:firstLineChars="0" w:firstLine="0"/>
              <w:jc w:val="center"/>
            </w:pPr>
            <w:r w:rsidRPr="006C0417">
              <w:t>270</w:t>
            </w:r>
          </w:p>
        </w:tc>
        <w:tc>
          <w:tcPr>
            <w:tcW w:w="849" w:type="dxa"/>
            <w:tcBorders>
              <w:top w:val="double" w:sz="4" w:space="0" w:color="auto"/>
              <w:left w:val="nil"/>
              <w:bottom w:val="nil"/>
              <w:right w:val="single" w:sz="4" w:space="0" w:color="auto"/>
            </w:tcBorders>
            <w:vAlign w:val="center"/>
            <w:hideMark/>
          </w:tcPr>
          <w:p w14:paraId="41B7D666" w14:textId="77777777" w:rsidR="003D343F" w:rsidRPr="006C0417" w:rsidRDefault="003D343F">
            <w:pPr>
              <w:spacing w:line="240" w:lineRule="auto"/>
              <w:ind w:firstLineChars="0" w:firstLine="0"/>
              <w:jc w:val="center"/>
            </w:pPr>
            <w:r w:rsidRPr="006C0417">
              <w:t>315</w:t>
            </w:r>
          </w:p>
        </w:tc>
        <w:tc>
          <w:tcPr>
            <w:tcW w:w="800" w:type="dxa"/>
            <w:tcBorders>
              <w:top w:val="double" w:sz="4" w:space="0" w:color="auto"/>
              <w:left w:val="single" w:sz="4" w:space="0" w:color="auto"/>
              <w:bottom w:val="nil"/>
              <w:right w:val="nil"/>
            </w:tcBorders>
            <w:vAlign w:val="center"/>
            <w:hideMark/>
          </w:tcPr>
          <w:p w14:paraId="44A8D4FB" w14:textId="77777777" w:rsidR="003D343F" w:rsidRPr="006C0417" w:rsidRDefault="003D343F">
            <w:pPr>
              <w:spacing w:line="240" w:lineRule="auto"/>
              <w:ind w:firstLineChars="0" w:firstLine="0"/>
              <w:jc w:val="center"/>
            </w:pPr>
            <w:r w:rsidRPr="006C0417">
              <w:t>+45</w:t>
            </w:r>
          </w:p>
        </w:tc>
      </w:tr>
      <w:tr w:rsidR="007616C2" w:rsidRPr="006C0417" w14:paraId="25E6CB2C" w14:textId="77777777" w:rsidTr="00A86E0A">
        <w:trPr>
          <w:trHeight w:val="184"/>
          <w:jc w:val="center"/>
        </w:trPr>
        <w:tc>
          <w:tcPr>
            <w:tcW w:w="800" w:type="dxa"/>
            <w:tcBorders>
              <w:top w:val="nil"/>
              <w:left w:val="nil"/>
              <w:bottom w:val="nil"/>
              <w:right w:val="single" w:sz="4" w:space="0" w:color="auto"/>
            </w:tcBorders>
            <w:vAlign w:val="center"/>
            <w:hideMark/>
          </w:tcPr>
          <w:p w14:paraId="32956D0F" w14:textId="77777777" w:rsidR="003D343F" w:rsidRPr="006C0417" w:rsidRDefault="003D343F">
            <w:pPr>
              <w:spacing w:line="240" w:lineRule="auto"/>
              <w:ind w:firstLineChars="0" w:firstLine="0"/>
              <w:jc w:val="center"/>
            </w:pPr>
            <w:r w:rsidRPr="006C0417">
              <w:t>IN_2</w:t>
            </w:r>
          </w:p>
        </w:tc>
        <w:tc>
          <w:tcPr>
            <w:tcW w:w="849" w:type="dxa"/>
            <w:tcBorders>
              <w:top w:val="nil"/>
              <w:left w:val="single" w:sz="4" w:space="0" w:color="auto"/>
              <w:bottom w:val="nil"/>
              <w:right w:val="nil"/>
            </w:tcBorders>
            <w:vAlign w:val="center"/>
            <w:hideMark/>
          </w:tcPr>
          <w:p w14:paraId="2985B7D6" w14:textId="77777777" w:rsidR="003D343F" w:rsidRPr="006C0417" w:rsidRDefault="003D343F">
            <w:pPr>
              <w:spacing w:line="240" w:lineRule="auto"/>
              <w:ind w:firstLineChars="0" w:firstLine="0"/>
              <w:jc w:val="center"/>
            </w:pPr>
            <w:r w:rsidRPr="006C0417">
              <w:t>0</w:t>
            </w:r>
          </w:p>
        </w:tc>
        <w:tc>
          <w:tcPr>
            <w:tcW w:w="849" w:type="dxa"/>
            <w:vAlign w:val="center"/>
            <w:hideMark/>
          </w:tcPr>
          <w:p w14:paraId="09EA48FD" w14:textId="77777777" w:rsidR="003D343F" w:rsidRPr="006C0417" w:rsidRDefault="003D343F">
            <w:pPr>
              <w:spacing w:line="240" w:lineRule="auto"/>
              <w:ind w:firstLineChars="0" w:firstLine="0"/>
              <w:jc w:val="center"/>
            </w:pPr>
            <w:r w:rsidRPr="006C0417">
              <w:t>-135</w:t>
            </w:r>
          </w:p>
        </w:tc>
        <w:tc>
          <w:tcPr>
            <w:tcW w:w="849" w:type="dxa"/>
            <w:vAlign w:val="center"/>
            <w:hideMark/>
          </w:tcPr>
          <w:p w14:paraId="7BFEC6E2" w14:textId="77777777" w:rsidR="003D343F" w:rsidRPr="006C0417" w:rsidRDefault="003D343F">
            <w:pPr>
              <w:spacing w:line="240" w:lineRule="auto"/>
              <w:ind w:firstLineChars="0" w:firstLine="0"/>
              <w:jc w:val="center"/>
            </w:pPr>
            <w:r w:rsidRPr="006C0417">
              <w:t>-270</w:t>
            </w:r>
          </w:p>
        </w:tc>
        <w:tc>
          <w:tcPr>
            <w:tcW w:w="849" w:type="dxa"/>
            <w:vAlign w:val="center"/>
            <w:hideMark/>
          </w:tcPr>
          <w:p w14:paraId="7820B60C" w14:textId="77777777" w:rsidR="003D343F" w:rsidRPr="006C0417" w:rsidRDefault="003D343F">
            <w:pPr>
              <w:spacing w:line="240" w:lineRule="auto"/>
              <w:ind w:firstLineChars="0" w:firstLine="0"/>
              <w:jc w:val="center"/>
            </w:pPr>
            <w:r w:rsidRPr="006C0417">
              <w:t>-45</w:t>
            </w:r>
          </w:p>
        </w:tc>
        <w:tc>
          <w:tcPr>
            <w:tcW w:w="849" w:type="dxa"/>
            <w:vAlign w:val="center"/>
            <w:hideMark/>
          </w:tcPr>
          <w:p w14:paraId="19F4E492" w14:textId="77777777" w:rsidR="003D343F" w:rsidRPr="006C0417" w:rsidRDefault="003D343F">
            <w:pPr>
              <w:spacing w:line="240" w:lineRule="auto"/>
              <w:ind w:firstLineChars="0" w:firstLine="0"/>
              <w:jc w:val="center"/>
            </w:pPr>
            <w:r w:rsidRPr="006C0417">
              <w:t>-180</w:t>
            </w:r>
          </w:p>
        </w:tc>
        <w:tc>
          <w:tcPr>
            <w:tcW w:w="849" w:type="dxa"/>
            <w:vAlign w:val="center"/>
            <w:hideMark/>
          </w:tcPr>
          <w:p w14:paraId="62F17267" w14:textId="77777777" w:rsidR="003D343F" w:rsidRPr="006C0417" w:rsidRDefault="003D343F">
            <w:pPr>
              <w:spacing w:line="240" w:lineRule="auto"/>
              <w:ind w:firstLineChars="0" w:firstLine="0"/>
              <w:jc w:val="center"/>
            </w:pPr>
            <w:r w:rsidRPr="006C0417">
              <w:t>-315</w:t>
            </w:r>
          </w:p>
        </w:tc>
        <w:tc>
          <w:tcPr>
            <w:tcW w:w="849" w:type="dxa"/>
            <w:vAlign w:val="center"/>
            <w:hideMark/>
          </w:tcPr>
          <w:p w14:paraId="63BED08D" w14:textId="77777777" w:rsidR="003D343F" w:rsidRPr="006C0417" w:rsidRDefault="003D343F">
            <w:pPr>
              <w:spacing w:line="240" w:lineRule="auto"/>
              <w:ind w:firstLineChars="0" w:firstLine="0"/>
              <w:jc w:val="center"/>
            </w:pPr>
            <w:r w:rsidRPr="006C0417">
              <w:t>-90</w:t>
            </w:r>
          </w:p>
        </w:tc>
        <w:tc>
          <w:tcPr>
            <w:tcW w:w="849" w:type="dxa"/>
            <w:tcBorders>
              <w:top w:val="nil"/>
              <w:left w:val="nil"/>
              <w:bottom w:val="nil"/>
              <w:right w:val="single" w:sz="4" w:space="0" w:color="auto"/>
            </w:tcBorders>
            <w:vAlign w:val="center"/>
            <w:hideMark/>
          </w:tcPr>
          <w:p w14:paraId="2A53AA15" w14:textId="77777777" w:rsidR="003D343F" w:rsidRPr="006C0417" w:rsidRDefault="003D343F">
            <w:pPr>
              <w:spacing w:line="240" w:lineRule="auto"/>
              <w:ind w:firstLineChars="0" w:firstLine="0"/>
              <w:jc w:val="center"/>
            </w:pPr>
            <w:r w:rsidRPr="006C0417">
              <w:t>-225</w:t>
            </w:r>
          </w:p>
        </w:tc>
        <w:tc>
          <w:tcPr>
            <w:tcW w:w="800" w:type="dxa"/>
            <w:tcBorders>
              <w:top w:val="nil"/>
              <w:left w:val="single" w:sz="4" w:space="0" w:color="auto"/>
              <w:bottom w:val="nil"/>
              <w:right w:val="nil"/>
            </w:tcBorders>
            <w:vAlign w:val="center"/>
            <w:hideMark/>
          </w:tcPr>
          <w:p w14:paraId="66B0C0F1" w14:textId="77777777" w:rsidR="003D343F" w:rsidRPr="006C0417" w:rsidRDefault="003D343F">
            <w:pPr>
              <w:spacing w:line="240" w:lineRule="auto"/>
              <w:ind w:firstLineChars="0" w:firstLine="0"/>
              <w:jc w:val="center"/>
            </w:pPr>
            <w:r w:rsidRPr="006C0417">
              <w:t>-135</w:t>
            </w:r>
          </w:p>
        </w:tc>
      </w:tr>
      <w:tr w:rsidR="007616C2" w:rsidRPr="006C0417" w14:paraId="4E051C4E" w14:textId="77777777" w:rsidTr="00A86E0A">
        <w:trPr>
          <w:trHeight w:val="184"/>
          <w:jc w:val="center"/>
        </w:trPr>
        <w:tc>
          <w:tcPr>
            <w:tcW w:w="800" w:type="dxa"/>
            <w:tcBorders>
              <w:top w:val="nil"/>
              <w:left w:val="nil"/>
              <w:bottom w:val="nil"/>
              <w:right w:val="single" w:sz="4" w:space="0" w:color="auto"/>
            </w:tcBorders>
            <w:vAlign w:val="center"/>
            <w:hideMark/>
          </w:tcPr>
          <w:p w14:paraId="220D26DC" w14:textId="77777777" w:rsidR="003D343F" w:rsidRPr="006C0417" w:rsidRDefault="003D343F">
            <w:pPr>
              <w:spacing w:line="240" w:lineRule="auto"/>
              <w:ind w:firstLineChars="0" w:firstLine="0"/>
              <w:jc w:val="center"/>
            </w:pPr>
            <w:r w:rsidRPr="006C0417">
              <w:t>IN_3</w:t>
            </w:r>
          </w:p>
        </w:tc>
        <w:tc>
          <w:tcPr>
            <w:tcW w:w="849" w:type="dxa"/>
            <w:tcBorders>
              <w:top w:val="nil"/>
              <w:left w:val="single" w:sz="4" w:space="0" w:color="auto"/>
              <w:bottom w:val="nil"/>
              <w:right w:val="nil"/>
            </w:tcBorders>
            <w:vAlign w:val="center"/>
            <w:hideMark/>
          </w:tcPr>
          <w:p w14:paraId="6D989186" w14:textId="77777777" w:rsidR="003D343F" w:rsidRPr="006C0417" w:rsidRDefault="003D343F">
            <w:pPr>
              <w:spacing w:line="240" w:lineRule="auto"/>
              <w:ind w:firstLineChars="0" w:firstLine="0"/>
              <w:jc w:val="center"/>
            </w:pPr>
            <w:r w:rsidRPr="006C0417">
              <w:t>0</w:t>
            </w:r>
          </w:p>
        </w:tc>
        <w:tc>
          <w:tcPr>
            <w:tcW w:w="849" w:type="dxa"/>
            <w:vAlign w:val="center"/>
            <w:hideMark/>
          </w:tcPr>
          <w:p w14:paraId="1113A616" w14:textId="77777777" w:rsidR="003D343F" w:rsidRPr="006C0417" w:rsidRDefault="003D343F">
            <w:pPr>
              <w:spacing w:line="240" w:lineRule="auto"/>
              <w:ind w:firstLineChars="0" w:firstLine="0"/>
              <w:jc w:val="center"/>
            </w:pPr>
            <w:r w:rsidRPr="006C0417">
              <w:t>135</w:t>
            </w:r>
          </w:p>
        </w:tc>
        <w:tc>
          <w:tcPr>
            <w:tcW w:w="849" w:type="dxa"/>
            <w:vAlign w:val="center"/>
            <w:hideMark/>
          </w:tcPr>
          <w:p w14:paraId="39D75CC1" w14:textId="77777777" w:rsidR="003D343F" w:rsidRPr="006C0417" w:rsidRDefault="003D343F">
            <w:pPr>
              <w:spacing w:line="240" w:lineRule="auto"/>
              <w:ind w:firstLineChars="0" w:firstLine="0"/>
              <w:jc w:val="center"/>
            </w:pPr>
            <w:r w:rsidRPr="006C0417">
              <w:t>270</w:t>
            </w:r>
          </w:p>
        </w:tc>
        <w:tc>
          <w:tcPr>
            <w:tcW w:w="849" w:type="dxa"/>
            <w:vAlign w:val="center"/>
            <w:hideMark/>
          </w:tcPr>
          <w:p w14:paraId="160E2BE3" w14:textId="77777777" w:rsidR="003D343F" w:rsidRPr="006C0417" w:rsidRDefault="003D343F">
            <w:pPr>
              <w:spacing w:line="240" w:lineRule="auto"/>
              <w:ind w:firstLineChars="0" w:firstLine="0"/>
              <w:jc w:val="center"/>
            </w:pPr>
            <w:r w:rsidRPr="006C0417">
              <w:t>45</w:t>
            </w:r>
          </w:p>
        </w:tc>
        <w:tc>
          <w:tcPr>
            <w:tcW w:w="849" w:type="dxa"/>
            <w:vAlign w:val="center"/>
            <w:hideMark/>
          </w:tcPr>
          <w:p w14:paraId="38B659CA" w14:textId="77777777" w:rsidR="003D343F" w:rsidRPr="006C0417" w:rsidRDefault="003D343F">
            <w:pPr>
              <w:spacing w:line="240" w:lineRule="auto"/>
              <w:ind w:firstLineChars="0" w:firstLine="0"/>
              <w:jc w:val="center"/>
            </w:pPr>
            <w:r w:rsidRPr="006C0417">
              <w:t>180</w:t>
            </w:r>
          </w:p>
        </w:tc>
        <w:tc>
          <w:tcPr>
            <w:tcW w:w="849" w:type="dxa"/>
            <w:vAlign w:val="center"/>
            <w:hideMark/>
          </w:tcPr>
          <w:p w14:paraId="469F684F" w14:textId="77777777" w:rsidR="003D343F" w:rsidRPr="006C0417" w:rsidRDefault="003D343F">
            <w:pPr>
              <w:spacing w:line="240" w:lineRule="auto"/>
              <w:ind w:firstLineChars="0" w:firstLine="0"/>
              <w:jc w:val="center"/>
            </w:pPr>
            <w:r w:rsidRPr="006C0417">
              <w:t>315</w:t>
            </w:r>
          </w:p>
        </w:tc>
        <w:tc>
          <w:tcPr>
            <w:tcW w:w="849" w:type="dxa"/>
            <w:vAlign w:val="center"/>
            <w:hideMark/>
          </w:tcPr>
          <w:p w14:paraId="6C7174F0" w14:textId="77777777" w:rsidR="003D343F" w:rsidRPr="006C0417" w:rsidRDefault="003D343F">
            <w:pPr>
              <w:spacing w:line="240" w:lineRule="auto"/>
              <w:ind w:firstLineChars="0" w:firstLine="0"/>
              <w:jc w:val="center"/>
            </w:pPr>
            <w:r w:rsidRPr="006C0417">
              <w:t>90</w:t>
            </w:r>
          </w:p>
        </w:tc>
        <w:tc>
          <w:tcPr>
            <w:tcW w:w="849" w:type="dxa"/>
            <w:tcBorders>
              <w:top w:val="nil"/>
              <w:left w:val="nil"/>
              <w:bottom w:val="nil"/>
              <w:right w:val="single" w:sz="4" w:space="0" w:color="auto"/>
            </w:tcBorders>
            <w:vAlign w:val="center"/>
            <w:hideMark/>
          </w:tcPr>
          <w:p w14:paraId="57A01E03" w14:textId="77777777" w:rsidR="003D343F" w:rsidRPr="006C0417" w:rsidRDefault="003D343F">
            <w:pPr>
              <w:spacing w:line="240" w:lineRule="auto"/>
              <w:ind w:firstLineChars="0" w:firstLine="0"/>
              <w:jc w:val="center"/>
            </w:pPr>
            <w:r w:rsidRPr="006C0417">
              <w:t>225</w:t>
            </w:r>
          </w:p>
        </w:tc>
        <w:tc>
          <w:tcPr>
            <w:tcW w:w="800" w:type="dxa"/>
            <w:tcBorders>
              <w:top w:val="nil"/>
              <w:left w:val="single" w:sz="4" w:space="0" w:color="auto"/>
              <w:bottom w:val="nil"/>
              <w:right w:val="nil"/>
            </w:tcBorders>
            <w:vAlign w:val="center"/>
            <w:hideMark/>
          </w:tcPr>
          <w:p w14:paraId="34AC38A0" w14:textId="77777777" w:rsidR="003D343F" w:rsidRPr="006C0417" w:rsidRDefault="003D343F">
            <w:pPr>
              <w:spacing w:line="240" w:lineRule="auto"/>
              <w:ind w:firstLineChars="0" w:firstLine="0"/>
              <w:jc w:val="center"/>
            </w:pPr>
            <w:r w:rsidRPr="006C0417">
              <w:t>+135</w:t>
            </w:r>
          </w:p>
        </w:tc>
      </w:tr>
      <w:tr w:rsidR="007616C2" w:rsidRPr="006C0417" w14:paraId="70D4A3D1" w14:textId="77777777" w:rsidTr="00A86E0A">
        <w:trPr>
          <w:trHeight w:val="184"/>
          <w:jc w:val="center"/>
        </w:trPr>
        <w:tc>
          <w:tcPr>
            <w:tcW w:w="800" w:type="dxa"/>
            <w:tcBorders>
              <w:top w:val="nil"/>
              <w:left w:val="nil"/>
              <w:bottom w:val="nil"/>
              <w:right w:val="single" w:sz="4" w:space="0" w:color="auto"/>
            </w:tcBorders>
            <w:vAlign w:val="center"/>
            <w:hideMark/>
          </w:tcPr>
          <w:p w14:paraId="351BAF6F" w14:textId="77777777" w:rsidR="003D343F" w:rsidRPr="006C0417" w:rsidRDefault="003D343F">
            <w:pPr>
              <w:spacing w:line="240" w:lineRule="auto"/>
              <w:ind w:firstLineChars="0" w:firstLine="0"/>
              <w:jc w:val="center"/>
            </w:pPr>
            <w:r w:rsidRPr="006C0417">
              <w:t>IN_4</w:t>
            </w:r>
          </w:p>
        </w:tc>
        <w:tc>
          <w:tcPr>
            <w:tcW w:w="849" w:type="dxa"/>
            <w:tcBorders>
              <w:top w:val="nil"/>
              <w:left w:val="single" w:sz="4" w:space="0" w:color="auto"/>
              <w:bottom w:val="nil"/>
              <w:right w:val="nil"/>
            </w:tcBorders>
            <w:vAlign w:val="center"/>
            <w:hideMark/>
          </w:tcPr>
          <w:p w14:paraId="0225F9AA" w14:textId="77777777" w:rsidR="003D343F" w:rsidRPr="006C0417" w:rsidRDefault="003D343F">
            <w:pPr>
              <w:spacing w:line="240" w:lineRule="auto"/>
              <w:ind w:firstLineChars="0" w:firstLine="0"/>
              <w:jc w:val="center"/>
            </w:pPr>
            <w:r w:rsidRPr="006C0417">
              <w:t>0</w:t>
            </w:r>
          </w:p>
        </w:tc>
        <w:tc>
          <w:tcPr>
            <w:tcW w:w="849" w:type="dxa"/>
            <w:vAlign w:val="center"/>
            <w:hideMark/>
          </w:tcPr>
          <w:p w14:paraId="05E7950D" w14:textId="77777777" w:rsidR="003D343F" w:rsidRPr="006C0417" w:rsidRDefault="003D343F">
            <w:pPr>
              <w:spacing w:line="240" w:lineRule="auto"/>
              <w:ind w:firstLineChars="0" w:firstLine="0"/>
              <w:jc w:val="center"/>
            </w:pPr>
            <w:r w:rsidRPr="006C0417">
              <w:t>-45</w:t>
            </w:r>
          </w:p>
        </w:tc>
        <w:tc>
          <w:tcPr>
            <w:tcW w:w="849" w:type="dxa"/>
            <w:vAlign w:val="center"/>
            <w:hideMark/>
          </w:tcPr>
          <w:p w14:paraId="204DC03C" w14:textId="77777777" w:rsidR="003D343F" w:rsidRPr="006C0417" w:rsidRDefault="003D343F">
            <w:pPr>
              <w:spacing w:line="240" w:lineRule="auto"/>
              <w:ind w:firstLineChars="0" w:firstLine="0"/>
              <w:jc w:val="center"/>
            </w:pPr>
            <w:r w:rsidRPr="006C0417">
              <w:t>-90</w:t>
            </w:r>
          </w:p>
        </w:tc>
        <w:tc>
          <w:tcPr>
            <w:tcW w:w="849" w:type="dxa"/>
            <w:vAlign w:val="center"/>
            <w:hideMark/>
          </w:tcPr>
          <w:p w14:paraId="61D48438" w14:textId="77777777" w:rsidR="003D343F" w:rsidRPr="006C0417" w:rsidRDefault="003D343F">
            <w:pPr>
              <w:spacing w:line="240" w:lineRule="auto"/>
              <w:ind w:firstLineChars="0" w:firstLine="0"/>
              <w:jc w:val="center"/>
            </w:pPr>
            <w:r w:rsidRPr="006C0417">
              <w:t>-135</w:t>
            </w:r>
          </w:p>
        </w:tc>
        <w:tc>
          <w:tcPr>
            <w:tcW w:w="849" w:type="dxa"/>
            <w:vAlign w:val="center"/>
            <w:hideMark/>
          </w:tcPr>
          <w:p w14:paraId="30E13F69" w14:textId="77777777" w:rsidR="003D343F" w:rsidRPr="006C0417" w:rsidRDefault="003D343F">
            <w:pPr>
              <w:spacing w:line="240" w:lineRule="auto"/>
              <w:ind w:firstLineChars="0" w:firstLine="0"/>
              <w:jc w:val="center"/>
            </w:pPr>
            <w:r w:rsidRPr="006C0417">
              <w:t>-180</w:t>
            </w:r>
          </w:p>
        </w:tc>
        <w:tc>
          <w:tcPr>
            <w:tcW w:w="849" w:type="dxa"/>
            <w:vAlign w:val="center"/>
            <w:hideMark/>
          </w:tcPr>
          <w:p w14:paraId="4C4A5FE2" w14:textId="77777777" w:rsidR="003D343F" w:rsidRPr="006C0417" w:rsidRDefault="003D343F">
            <w:pPr>
              <w:spacing w:line="240" w:lineRule="auto"/>
              <w:ind w:firstLineChars="0" w:firstLine="0"/>
              <w:jc w:val="center"/>
            </w:pPr>
            <w:r w:rsidRPr="006C0417">
              <w:t>-225</w:t>
            </w:r>
          </w:p>
        </w:tc>
        <w:tc>
          <w:tcPr>
            <w:tcW w:w="849" w:type="dxa"/>
            <w:vAlign w:val="center"/>
            <w:hideMark/>
          </w:tcPr>
          <w:p w14:paraId="5C4D388B" w14:textId="77777777" w:rsidR="003D343F" w:rsidRPr="006C0417" w:rsidRDefault="003D343F">
            <w:pPr>
              <w:spacing w:line="240" w:lineRule="auto"/>
              <w:ind w:firstLineChars="0" w:firstLine="0"/>
              <w:jc w:val="center"/>
            </w:pPr>
            <w:r w:rsidRPr="006C0417">
              <w:t>-270</w:t>
            </w:r>
          </w:p>
        </w:tc>
        <w:tc>
          <w:tcPr>
            <w:tcW w:w="849" w:type="dxa"/>
            <w:tcBorders>
              <w:top w:val="nil"/>
              <w:left w:val="nil"/>
              <w:bottom w:val="nil"/>
              <w:right w:val="single" w:sz="4" w:space="0" w:color="auto"/>
            </w:tcBorders>
            <w:vAlign w:val="center"/>
            <w:hideMark/>
          </w:tcPr>
          <w:p w14:paraId="197F055D" w14:textId="77777777" w:rsidR="003D343F" w:rsidRPr="006C0417" w:rsidRDefault="003D343F">
            <w:pPr>
              <w:spacing w:line="240" w:lineRule="auto"/>
              <w:ind w:firstLineChars="0" w:firstLine="0"/>
              <w:jc w:val="center"/>
            </w:pPr>
            <w:r w:rsidRPr="006C0417">
              <w:t>-315</w:t>
            </w:r>
          </w:p>
        </w:tc>
        <w:tc>
          <w:tcPr>
            <w:tcW w:w="800" w:type="dxa"/>
            <w:tcBorders>
              <w:top w:val="nil"/>
              <w:left w:val="single" w:sz="4" w:space="0" w:color="auto"/>
              <w:bottom w:val="nil"/>
              <w:right w:val="nil"/>
            </w:tcBorders>
            <w:vAlign w:val="center"/>
            <w:hideMark/>
          </w:tcPr>
          <w:p w14:paraId="38FD8499" w14:textId="77777777" w:rsidR="003D343F" w:rsidRPr="006C0417" w:rsidRDefault="003D343F">
            <w:pPr>
              <w:spacing w:line="240" w:lineRule="auto"/>
              <w:ind w:firstLineChars="0" w:firstLine="0"/>
              <w:jc w:val="center"/>
            </w:pPr>
            <w:r w:rsidRPr="006C0417">
              <w:t>-45</w:t>
            </w:r>
          </w:p>
        </w:tc>
      </w:tr>
      <w:tr w:rsidR="007616C2" w:rsidRPr="006C0417" w14:paraId="04BE2B93" w14:textId="77777777" w:rsidTr="00A86E0A">
        <w:trPr>
          <w:trHeight w:val="184"/>
          <w:jc w:val="center"/>
        </w:trPr>
        <w:tc>
          <w:tcPr>
            <w:tcW w:w="800" w:type="dxa"/>
            <w:tcBorders>
              <w:top w:val="nil"/>
              <w:left w:val="nil"/>
              <w:bottom w:val="nil"/>
              <w:right w:val="single" w:sz="4" w:space="0" w:color="auto"/>
            </w:tcBorders>
            <w:vAlign w:val="center"/>
            <w:hideMark/>
          </w:tcPr>
          <w:p w14:paraId="289D78A5" w14:textId="77777777" w:rsidR="003D343F" w:rsidRPr="006C0417" w:rsidRDefault="003D343F">
            <w:pPr>
              <w:spacing w:line="240" w:lineRule="auto"/>
              <w:ind w:firstLineChars="0" w:firstLine="0"/>
              <w:jc w:val="center"/>
            </w:pPr>
            <w:r w:rsidRPr="006C0417">
              <w:t>IN_5</w:t>
            </w:r>
          </w:p>
        </w:tc>
        <w:tc>
          <w:tcPr>
            <w:tcW w:w="849" w:type="dxa"/>
            <w:tcBorders>
              <w:top w:val="nil"/>
              <w:left w:val="single" w:sz="4" w:space="0" w:color="auto"/>
              <w:bottom w:val="nil"/>
              <w:right w:val="nil"/>
            </w:tcBorders>
            <w:vAlign w:val="center"/>
            <w:hideMark/>
          </w:tcPr>
          <w:p w14:paraId="3C2A2530" w14:textId="77777777" w:rsidR="003D343F" w:rsidRPr="006C0417" w:rsidRDefault="003D343F">
            <w:pPr>
              <w:spacing w:line="240" w:lineRule="auto"/>
              <w:ind w:firstLineChars="0" w:firstLine="0"/>
              <w:jc w:val="center"/>
            </w:pPr>
            <w:r w:rsidRPr="006C0417">
              <w:t>0</w:t>
            </w:r>
          </w:p>
        </w:tc>
        <w:tc>
          <w:tcPr>
            <w:tcW w:w="849" w:type="dxa"/>
            <w:vAlign w:val="center"/>
            <w:hideMark/>
          </w:tcPr>
          <w:p w14:paraId="37E174B6" w14:textId="77777777" w:rsidR="003D343F" w:rsidRPr="006C0417" w:rsidRDefault="003D343F">
            <w:pPr>
              <w:spacing w:line="240" w:lineRule="auto"/>
              <w:ind w:firstLineChars="0" w:firstLine="0"/>
              <w:jc w:val="center"/>
            </w:pPr>
            <w:r w:rsidRPr="006C0417">
              <w:t>0</w:t>
            </w:r>
          </w:p>
        </w:tc>
        <w:tc>
          <w:tcPr>
            <w:tcW w:w="849" w:type="dxa"/>
            <w:vAlign w:val="center"/>
            <w:hideMark/>
          </w:tcPr>
          <w:p w14:paraId="5F472E86" w14:textId="77777777" w:rsidR="003D343F" w:rsidRPr="006C0417" w:rsidRDefault="003D343F">
            <w:pPr>
              <w:spacing w:line="240" w:lineRule="auto"/>
              <w:ind w:firstLineChars="0" w:firstLine="0"/>
              <w:jc w:val="center"/>
            </w:pPr>
            <w:r w:rsidRPr="006C0417">
              <w:t>0</w:t>
            </w:r>
          </w:p>
        </w:tc>
        <w:tc>
          <w:tcPr>
            <w:tcW w:w="849" w:type="dxa"/>
            <w:vAlign w:val="center"/>
            <w:hideMark/>
          </w:tcPr>
          <w:p w14:paraId="48D0C4AA" w14:textId="77777777" w:rsidR="003D343F" w:rsidRPr="006C0417" w:rsidRDefault="003D343F">
            <w:pPr>
              <w:spacing w:line="240" w:lineRule="auto"/>
              <w:ind w:firstLineChars="0" w:firstLine="0"/>
              <w:jc w:val="center"/>
            </w:pPr>
            <w:r w:rsidRPr="006C0417">
              <w:t>0</w:t>
            </w:r>
          </w:p>
        </w:tc>
        <w:tc>
          <w:tcPr>
            <w:tcW w:w="849" w:type="dxa"/>
            <w:vAlign w:val="center"/>
            <w:hideMark/>
          </w:tcPr>
          <w:p w14:paraId="0C157C83" w14:textId="77777777" w:rsidR="003D343F" w:rsidRPr="006C0417" w:rsidRDefault="003D343F">
            <w:pPr>
              <w:spacing w:line="240" w:lineRule="auto"/>
              <w:ind w:firstLineChars="0" w:firstLine="0"/>
              <w:jc w:val="center"/>
            </w:pPr>
            <w:r w:rsidRPr="006C0417">
              <w:t>0</w:t>
            </w:r>
          </w:p>
        </w:tc>
        <w:tc>
          <w:tcPr>
            <w:tcW w:w="849" w:type="dxa"/>
            <w:vAlign w:val="center"/>
            <w:hideMark/>
          </w:tcPr>
          <w:p w14:paraId="2F565D65" w14:textId="77777777" w:rsidR="003D343F" w:rsidRPr="006C0417" w:rsidRDefault="003D343F">
            <w:pPr>
              <w:spacing w:line="240" w:lineRule="auto"/>
              <w:ind w:firstLineChars="0" w:firstLine="0"/>
              <w:jc w:val="center"/>
            </w:pPr>
            <w:r w:rsidRPr="006C0417">
              <w:t>0</w:t>
            </w:r>
          </w:p>
        </w:tc>
        <w:tc>
          <w:tcPr>
            <w:tcW w:w="849" w:type="dxa"/>
            <w:vAlign w:val="center"/>
            <w:hideMark/>
          </w:tcPr>
          <w:p w14:paraId="1F49C130" w14:textId="77777777" w:rsidR="003D343F" w:rsidRPr="006C0417" w:rsidRDefault="003D343F">
            <w:pPr>
              <w:spacing w:line="240" w:lineRule="auto"/>
              <w:ind w:firstLineChars="0" w:firstLine="0"/>
              <w:jc w:val="center"/>
            </w:pPr>
            <w:r w:rsidRPr="006C0417">
              <w:t>0</w:t>
            </w:r>
          </w:p>
        </w:tc>
        <w:tc>
          <w:tcPr>
            <w:tcW w:w="849" w:type="dxa"/>
            <w:tcBorders>
              <w:top w:val="nil"/>
              <w:left w:val="nil"/>
              <w:bottom w:val="nil"/>
              <w:right w:val="single" w:sz="4" w:space="0" w:color="auto"/>
            </w:tcBorders>
            <w:vAlign w:val="center"/>
            <w:hideMark/>
          </w:tcPr>
          <w:p w14:paraId="6B850B94" w14:textId="77777777" w:rsidR="003D343F" w:rsidRPr="006C0417" w:rsidRDefault="003D343F">
            <w:pPr>
              <w:spacing w:line="240" w:lineRule="auto"/>
              <w:ind w:firstLineChars="0" w:firstLine="0"/>
              <w:jc w:val="center"/>
            </w:pPr>
            <w:r w:rsidRPr="006C0417">
              <w:t>0</w:t>
            </w:r>
          </w:p>
        </w:tc>
        <w:tc>
          <w:tcPr>
            <w:tcW w:w="800" w:type="dxa"/>
            <w:tcBorders>
              <w:top w:val="nil"/>
              <w:left w:val="single" w:sz="4" w:space="0" w:color="auto"/>
              <w:bottom w:val="nil"/>
              <w:right w:val="nil"/>
            </w:tcBorders>
            <w:vAlign w:val="center"/>
            <w:hideMark/>
          </w:tcPr>
          <w:p w14:paraId="6A1A0EFF" w14:textId="77777777" w:rsidR="003D343F" w:rsidRPr="006C0417" w:rsidRDefault="003D343F">
            <w:pPr>
              <w:spacing w:line="240" w:lineRule="auto"/>
              <w:ind w:firstLineChars="0" w:firstLine="0"/>
              <w:jc w:val="center"/>
            </w:pPr>
            <w:r w:rsidRPr="006C0417">
              <w:t>0</w:t>
            </w:r>
          </w:p>
        </w:tc>
      </w:tr>
      <w:tr w:rsidR="007616C2" w:rsidRPr="006C0417" w14:paraId="711E2A4C" w14:textId="77777777" w:rsidTr="00A86E0A">
        <w:trPr>
          <w:trHeight w:val="184"/>
          <w:jc w:val="center"/>
        </w:trPr>
        <w:tc>
          <w:tcPr>
            <w:tcW w:w="800" w:type="dxa"/>
            <w:tcBorders>
              <w:top w:val="nil"/>
              <w:left w:val="nil"/>
              <w:bottom w:val="nil"/>
              <w:right w:val="single" w:sz="4" w:space="0" w:color="auto"/>
            </w:tcBorders>
            <w:vAlign w:val="center"/>
            <w:hideMark/>
          </w:tcPr>
          <w:p w14:paraId="0E9A5F34" w14:textId="77777777" w:rsidR="003D343F" w:rsidRPr="006C0417" w:rsidRDefault="003D343F">
            <w:pPr>
              <w:spacing w:line="240" w:lineRule="auto"/>
              <w:ind w:firstLineChars="0" w:firstLine="0"/>
              <w:jc w:val="center"/>
            </w:pPr>
            <w:r w:rsidRPr="006C0417">
              <w:t>IN_6</w:t>
            </w:r>
          </w:p>
        </w:tc>
        <w:tc>
          <w:tcPr>
            <w:tcW w:w="849" w:type="dxa"/>
            <w:tcBorders>
              <w:top w:val="nil"/>
              <w:left w:val="single" w:sz="4" w:space="0" w:color="auto"/>
              <w:bottom w:val="nil"/>
              <w:right w:val="nil"/>
            </w:tcBorders>
            <w:vAlign w:val="center"/>
            <w:hideMark/>
          </w:tcPr>
          <w:p w14:paraId="5342F53A" w14:textId="77777777" w:rsidR="003D343F" w:rsidRPr="006C0417" w:rsidRDefault="003D343F">
            <w:pPr>
              <w:spacing w:line="240" w:lineRule="auto"/>
              <w:ind w:firstLineChars="0" w:firstLine="0"/>
              <w:jc w:val="center"/>
            </w:pPr>
            <w:r w:rsidRPr="006C0417">
              <w:t>0</w:t>
            </w:r>
          </w:p>
        </w:tc>
        <w:tc>
          <w:tcPr>
            <w:tcW w:w="849" w:type="dxa"/>
            <w:vAlign w:val="center"/>
            <w:hideMark/>
          </w:tcPr>
          <w:p w14:paraId="4AC699C5" w14:textId="77777777" w:rsidR="003D343F" w:rsidRPr="006C0417" w:rsidRDefault="003D343F">
            <w:pPr>
              <w:spacing w:line="240" w:lineRule="auto"/>
              <w:ind w:firstLineChars="0" w:firstLine="0"/>
              <w:jc w:val="center"/>
            </w:pPr>
            <w:r w:rsidRPr="006C0417">
              <w:t>180</w:t>
            </w:r>
          </w:p>
        </w:tc>
        <w:tc>
          <w:tcPr>
            <w:tcW w:w="849" w:type="dxa"/>
            <w:vAlign w:val="center"/>
            <w:hideMark/>
          </w:tcPr>
          <w:p w14:paraId="40060364" w14:textId="77777777" w:rsidR="003D343F" w:rsidRPr="006C0417" w:rsidRDefault="003D343F">
            <w:pPr>
              <w:spacing w:line="240" w:lineRule="auto"/>
              <w:ind w:firstLineChars="0" w:firstLine="0"/>
              <w:jc w:val="center"/>
            </w:pPr>
            <w:r w:rsidRPr="006C0417">
              <w:t>0</w:t>
            </w:r>
          </w:p>
        </w:tc>
        <w:tc>
          <w:tcPr>
            <w:tcW w:w="849" w:type="dxa"/>
            <w:vAlign w:val="center"/>
            <w:hideMark/>
          </w:tcPr>
          <w:p w14:paraId="41BCF197" w14:textId="77777777" w:rsidR="003D343F" w:rsidRPr="006C0417" w:rsidRDefault="003D343F">
            <w:pPr>
              <w:spacing w:line="240" w:lineRule="auto"/>
              <w:ind w:firstLineChars="0" w:firstLine="0"/>
              <w:jc w:val="center"/>
            </w:pPr>
            <w:r w:rsidRPr="006C0417">
              <w:t>180</w:t>
            </w:r>
          </w:p>
        </w:tc>
        <w:tc>
          <w:tcPr>
            <w:tcW w:w="849" w:type="dxa"/>
            <w:vAlign w:val="center"/>
            <w:hideMark/>
          </w:tcPr>
          <w:p w14:paraId="088CF4AB" w14:textId="77777777" w:rsidR="003D343F" w:rsidRPr="006C0417" w:rsidRDefault="003D343F">
            <w:pPr>
              <w:spacing w:line="240" w:lineRule="auto"/>
              <w:ind w:firstLineChars="0" w:firstLine="0"/>
              <w:jc w:val="center"/>
            </w:pPr>
            <w:r w:rsidRPr="006C0417">
              <w:t>0</w:t>
            </w:r>
          </w:p>
        </w:tc>
        <w:tc>
          <w:tcPr>
            <w:tcW w:w="849" w:type="dxa"/>
            <w:vAlign w:val="center"/>
            <w:hideMark/>
          </w:tcPr>
          <w:p w14:paraId="2292EA30" w14:textId="77777777" w:rsidR="003D343F" w:rsidRPr="006C0417" w:rsidRDefault="003D343F">
            <w:pPr>
              <w:spacing w:line="240" w:lineRule="auto"/>
              <w:ind w:firstLineChars="0" w:firstLine="0"/>
              <w:jc w:val="center"/>
            </w:pPr>
            <w:r w:rsidRPr="006C0417">
              <w:t>180</w:t>
            </w:r>
          </w:p>
        </w:tc>
        <w:tc>
          <w:tcPr>
            <w:tcW w:w="849" w:type="dxa"/>
            <w:vAlign w:val="center"/>
            <w:hideMark/>
          </w:tcPr>
          <w:p w14:paraId="792EF166" w14:textId="77777777" w:rsidR="003D343F" w:rsidRPr="006C0417" w:rsidRDefault="003D343F">
            <w:pPr>
              <w:spacing w:line="240" w:lineRule="auto"/>
              <w:ind w:firstLineChars="0" w:firstLine="0"/>
              <w:jc w:val="center"/>
            </w:pPr>
            <w:r w:rsidRPr="006C0417">
              <w:t>0</w:t>
            </w:r>
          </w:p>
        </w:tc>
        <w:tc>
          <w:tcPr>
            <w:tcW w:w="849" w:type="dxa"/>
            <w:tcBorders>
              <w:top w:val="nil"/>
              <w:left w:val="nil"/>
              <w:bottom w:val="nil"/>
              <w:right w:val="single" w:sz="4" w:space="0" w:color="auto"/>
            </w:tcBorders>
            <w:vAlign w:val="center"/>
            <w:hideMark/>
          </w:tcPr>
          <w:p w14:paraId="18EFDE94" w14:textId="77777777" w:rsidR="003D343F" w:rsidRPr="006C0417" w:rsidRDefault="003D343F">
            <w:pPr>
              <w:spacing w:line="240" w:lineRule="auto"/>
              <w:ind w:firstLineChars="0" w:firstLine="0"/>
              <w:jc w:val="center"/>
            </w:pPr>
            <w:r w:rsidRPr="006C0417">
              <w:t>180</w:t>
            </w:r>
          </w:p>
        </w:tc>
        <w:tc>
          <w:tcPr>
            <w:tcW w:w="800" w:type="dxa"/>
            <w:tcBorders>
              <w:top w:val="nil"/>
              <w:left w:val="single" w:sz="4" w:space="0" w:color="auto"/>
              <w:bottom w:val="nil"/>
              <w:right w:val="nil"/>
            </w:tcBorders>
            <w:vAlign w:val="center"/>
            <w:hideMark/>
          </w:tcPr>
          <w:p w14:paraId="453A8571" w14:textId="77777777" w:rsidR="003D343F" w:rsidRPr="006C0417" w:rsidRDefault="003D343F">
            <w:pPr>
              <w:spacing w:line="240" w:lineRule="auto"/>
              <w:ind w:firstLineChars="0" w:firstLine="0"/>
              <w:jc w:val="center"/>
            </w:pPr>
            <w:r w:rsidRPr="006C0417">
              <w:t>180</w:t>
            </w:r>
          </w:p>
        </w:tc>
      </w:tr>
      <w:tr w:rsidR="007616C2" w:rsidRPr="006C0417" w14:paraId="21115A43" w14:textId="77777777" w:rsidTr="00A86E0A">
        <w:trPr>
          <w:trHeight w:val="184"/>
          <w:jc w:val="center"/>
        </w:trPr>
        <w:tc>
          <w:tcPr>
            <w:tcW w:w="800" w:type="dxa"/>
            <w:tcBorders>
              <w:top w:val="nil"/>
              <w:left w:val="nil"/>
              <w:bottom w:val="nil"/>
              <w:right w:val="single" w:sz="4" w:space="0" w:color="auto"/>
            </w:tcBorders>
            <w:vAlign w:val="center"/>
            <w:hideMark/>
          </w:tcPr>
          <w:p w14:paraId="2D49952E" w14:textId="77777777" w:rsidR="003D343F" w:rsidRPr="006C0417" w:rsidRDefault="003D343F">
            <w:pPr>
              <w:spacing w:line="240" w:lineRule="auto"/>
              <w:ind w:firstLineChars="0" w:firstLine="0"/>
              <w:jc w:val="center"/>
            </w:pPr>
            <w:r w:rsidRPr="006C0417">
              <w:t>IN_7</w:t>
            </w:r>
          </w:p>
        </w:tc>
        <w:tc>
          <w:tcPr>
            <w:tcW w:w="849" w:type="dxa"/>
            <w:tcBorders>
              <w:top w:val="nil"/>
              <w:left w:val="single" w:sz="4" w:space="0" w:color="auto"/>
              <w:bottom w:val="nil"/>
              <w:right w:val="nil"/>
            </w:tcBorders>
            <w:vAlign w:val="center"/>
            <w:hideMark/>
          </w:tcPr>
          <w:p w14:paraId="7AECCB04" w14:textId="77777777" w:rsidR="003D343F" w:rsidRPr="006C0417" w:rsidRDefault="003D343F">
            <w:pPr>
              <w:spacing w:line="240" w:lineRule="auto"/>
              <w:ind w:firstLineChars="0" w:firstLine="0"/>
              <w:jc w:val="center"/>
            </w:pPr>
            <w:r w:rsidRPr="006C0417">
              <w:t>0</w:t>
            </w:r>
          </w:p>
        </w:tc>
        <w:tc>
          <w:tcPr>
            <w:tcW w:w="849" w:type="dxa"/>
            <w:vAlign w:val="center"/>
            <w:hideMark/>
          </w:tcPr>
          <w:p w14:paraId="69355954" w14:textId="77777777" w:rsidR="003D343F" w:rsidRPr="006C0417" w:rsidRDefault="003D343F">
            <w:pPr>
              <w:spacing w:line="240" w:lineRule="auto"/>
              <w:ind w:firstLineChars="0" w:firstLine="0"/>
              <w:jc w:val="center"/>
            </w:pPr>
            <w:r w:rsidRPr="006C0417">
              <w:t>-90</w:t>
            </w:r>
          </w:p>
        </w:tc>
        <w:tc>
          <w:tcPr>
            <w:tcW w:w="849" w:type="dxa"/>
            <w:vAlign w:val="center"/>
            <w:hideMark/>
          </w:tcPr>
          <w:p w14:paraId="3EB0D58A" w14:textId="77777777" w:rsidR="003D343F" w:rsidRPr="006C0417" w:rsidRDefault="003D343F">
            <w:pPr>
              <w:spacing w:line="240" w:lineRule="auto"/>
              <w:ind w:firstLineChars="0" w:firstLine="0"/>
              <w:jc w:val="center"/>
            </w:pPr>
            <w:r w:rsidRPr="006C0417">
              <w:t>-180</w:t>
            </w:r>
          </w:p>
        </w:tc>
        <w:tc>
          <w:tcPr>
            <w:tcW w:w="849" w:type="dxa"/>
            <w:vAlign w:val="center"/>
            <w:hideMark/>
          </w:tcPr>
          <w:p w14:paraId="20FCE9CC" w14:textId="77777777" w:rsidR="003D343F" w:rsidRPr="006C0417" w:rsidRDefault="003D343F">
            <w:pPr>
              <w:spacing w:line="240" w:lineRule="auto"/>
              <w:ind w:firstLineChars="0" w:firstLine="0"/>
              <w:jc w:val="center"/>
            </w:pPr>
            <w:r w:rsidRPr="006C0417">
              <w:t>-270</w:t>
            </w:r>
          </w:p>
        </w:tc>
        <w:tc>
          <w:tcPr>
            <w:tcW w:w="849" w:type="dxa"/>
            <w:vAlign w:val="center"/>
            <w:hideMark/>
          </w:tcPr>
          <w:p w14:paraId="21A208B5" w14:textId="77777777" w:rsidR="003D343F" w:rsidRPr="006C0417" w:rsidRDefault="003D343F">
            <w:pPr>
              <w:spacing w:line="240" w:lineRule="auto"/>
              <w:ind w:firstLineChars="0" w:firstLine="0"/>
              <w:jc w:val="center"/>
            </w:pPr>
            <w:r w:rsidRPr="006C0417">
              <w:t>0</w:t>
            </w:r>
          </w:p>
        </w:tc>
        <w:tc>
          <w:tcPr>
            <w:tcW w:w="849" w:type="dxa"/>
            <w:vAlign w:val="center"/>
            <w:hideMark/>
          </w:tcPr>
          <w:p w14:paraId="6034DA2C" w14:textId="77777777" w:rsidR="003D343F" w:rsidRPr="006C0417" w:rsidRDefault="003D343F">
            <w:pPr>
              <w:spacing w:line="240" w:lineRule="auto"/>
              <w:ind w:firstLineChars="0" w:firstLine="0"/>
              <w:jc w:val="center"/>
            </w:pPr>
            <w:r w:rsidRPr="006C0417">
              <w:t>-90</w:t>
            </w:r>
          </w:p>
        </w:tc>
        <w:tc>
          <w:tcPr>
            <w:tcW w:w="849" w:type="dxa"/>
            <w:vAlign w:val="center"/>
            <w:hideMark/>
          </w:tcPr>
          <w:p w14:paraId="66A2C2B1" w14:textId="77777777" w:rsidR="003D343F" w:rsidRPr="006C0417" w:rsidRDefault="003D343F">
            <w:pPr>
              <w:spacing w:line="240" w:lineRule="auto"/>
              <w:ind w:firstLineChars="0" w:firstLine="0"/>
              <w:jc w:val="center"/>
            </w:pPr>
            <w:r w:rsidRPr="006C0417">
              <w:t>-180</w:t>
            </w:r>
          </w:p>
        </w:tc>
        <w:tc>
          <w:tcPr>
            <w:tcW w:w="849" w:type="dxa"/>
            <w:tcBorders>
              <w:top w:val="nil"/>
              <w:left w:val="nil"/>
              <w:bottom w:val="nil"/>
              <w:right w:val="single" w:sz="4" w:space="0" w:color="auto"/>
            </w:tcBorders>
            <w:vAlign w:val="center"/>
            <w:hideMark/>
          </w:tcPr>
          <w:p w14:paraId="0D13F20C" w14:textId="77777777" w:rsidR="003D343F" w:rsidRPr="006C0417" w:rsidRDefault="003D343F">
            <w:pPr>
              <w:spacing w:line="240" w:lineRule="auto"/>
              <w:ind w:firstLineChars="0" w:firstLine="0"/>
              <w:jc w:val="center"/>
            </w:pPr>
            <w:r w:rsidRPr="006C0417">
              <w:t>-270</w:t>
            </w:r>
          </w:p>
        </w:tc>
        <w:tc>
          <w:tcPr>
            <w:tcW w:w="800" w:type="dxa"/>
            <w:tcBorders>
              <w:top w:val="nil"/>
              <w:left w:val="single" w:sz="4" w:space="0" w:color="auto"/>
              <w:bottom w:val="nil"/>
              <w:right w:val="nil"/>
            </w:tcBorders>
            <w:vAlign w:val="center"/>
            <w:hideMark/>
          </w:tcPr>
          <w:p w14:paraId="51395F7F" w14:textId="77777777" w:rsidR="003D343F" w:rsidRPr="006C0417" w:rsidRDefault="003D343F">
            <w:pPr>
              <w:spacing w:line="240" w:lineRule="auto"/>
              <w:ind w:firstLineChars="0" w:firstLine="0"/>
              <w:jc w:val="center"/>
            </w:pPr>
            <w:r w:rsidRPr="006C0417">
              <w:t>-90</w:t>
            </w:r>
          </w:p>
        </w:tc>
      </w:tr>
      <w:tr w:rsidR="007616C2" w:rsidRPr="006C0417" w14:paraId="3F909798" w14:textId="77777777" w:rsidTr="00A86E0A">
        <w:trPr>
          <w:trHeight w:val="178"/>
          <w:jc w:val="center"/>
        </w:trPr>
        <w:tc>
          <w:tcPr>
            <w:tcW w:w="800" w:type="dxa"/>
            <w:tcBorders>
              <w:top w:val="nil"/>
              <w:left w:val="nil"/>
              <w:bottom w:val="double" w:sz="4" w:space="0" w:color="auto"/>
              <w:right w:val="single" w:sz="4" w:space="0" w:color="auto"/>
            </w:tcBorders>
            <w:vAlign w:val="center"/>
            <w:hideMark/>
          </w:tcPr>
          <w:p w14:paraId="31C08EFD" w14:textId="77777777" w:rsidR="003D343F" w:rsidRPr="006C0417" w:rsidRDefault="003D343F">
            <w:pPr>
              <w:spacing w:line="240" w:lineRule="auto"/>
              <w:ind w:firstLineChars="0" w:firstLine="0"/>
              <w:jc w:val="center"/>
            </w:pPr>
            <w:r w:rsidRPr="006C0417">
              <w:t>IN_8</w:t>
            </w:r>
          </w:p>
        </w:tc>
        <w:tc>
          <w:tcPr>
            <w:tcW w:w="849" w:type="dxa"/>
            <w:tcBorders>
              <w:top w:val="nil"/>
              <w:left w:val="single" w:sz="4" w:space="0" w:color="auto"/>
              <w:bottom w:val="double" w:sz="4" w:space="0" w:color="auto"/>
              <w:right w:val="nil"/>
            </w:tcBorders>
            <w:vAlign w:val="center"/>
            <w:hideMark/>
          </w:tcPr>
          <w:p w14:paraId="433A40CC" w14:textId="77777777" w:rsidR="003D343F" w:rsidRPr="006C0417" w:rsidRDefault="003D343F">
            <w:pPr>
              <w:spacing w:line="240" w:lineRule="auto"/>
              <w:ind w:firstLineChars="0" w:firstLine="0"/>
              <w:jc w:val="center"/>
            </w:pPr>
            <w:r w:rsidRPr="006C0417">
              <w:t>0</w:t>
            </w:r>
          </w:p>
        </w:tc>
        <w:tc>
          <w:tcPr>
            <w:tcW w:w="849" w:type="dxa"/>
            <w:tcBorders>
              <w:top w:val="nil"/>
              <w:left w:val="nil"/>
              <w:bottom w:val="double" w:sz="4" w:space="0" w:color="auto"/>
              <w:right w:val="nil"/>
            </w:tcBorders>
            <w:vAlign w:val="center"/>
            <w:hideMark/>
          </w:tcPr>
          <w:p w14:paraId="2CD4B77D" w14:textId="77777777" w:rsidR="003D343F" w:rsidRPr="006C0417" w:rsidRDefault="003D343F">
            <w:pPr>
              <w:spacing w:line="240" w:lineRule="auto"/>
              <w:ind w:firstLineChars="0" w:firstLine="0"/>
              <w:jc w:val="center"/>
            </w:pPr>
            <w:r w:rsidRPr="006C0417">
              <w:t>90</w:t>
            </w:r>
          </w:p>
        </w:tc>
        <w:tc>
          <w:tcPr>
            <w:tcW w:w="849" w:type="dxa"/>
            <w:tcBorders>
              <w:top w:val="nil"/>
              <w:left w:val="nil"/>
              <w:bottom w:val="double" w:sz="4" w:space="0" w:color="auto"/>
              <w:right w:val="nil"/>
            </w:tcBorders>
            <w:vAlign w:val="center"/>
            <w:hideMark/>
          </w:tcPr>
          <w:p w14:paraId="77900708" w14:textId="77777777" w:rsidR="003D343F" w:rsidRPr="006C0417" w:rsidRDefault="003D343F">
            <w:pPr>
              <w:spacing w:line="240" w:lineRule="auto"/>
              <w:ind w:firstLineChars="0" w:firstLine="0"/>
              <w:jc w:val="center"/>
            </w:pPr>
            <w:r w:rsidRPr="006C0417">
              <w:t>180</w:t>
            </w:r>
          </w:p>
        </w:tc>
        <w:tc>
          <w:tcPr>
            <w:tcW w:w="849" w:type="dxa"/>
            <w:tcBorders>
              <w:top w:val="nil"/>
              <w:left w:val="nil"/>
              <w:bottom w:val="double" w:sz="4" w:space="0" w:color="auto"/>
              <w:right w:val="nil"/>
            </w:tcBorders>
            <w:vAlign w:val="center"/>
            <w:hideMark/>
          </w:tcPr>
          <w:p w14:paraId="6B6AA8D4" w14:textId="77777777" w:rsidR="003D343F" w:rsidRPr="006C0417" w:rsidRDefault="003D343F">
            <w:pPr>
              <w:spacing w:line="240" w:lineRule="auto"/>
              <w:ind w:firstLineChars="0" w:firstLine="0"/>
              <w:jc w:val="center"/>
            </w:pPr>
            <w:r w:rsidRPr="006C0417">
              <w:t>270</w:t>
            </w:r>
          </w:p>
        </w:tc>
        <w:tc>
          <w:tcPr>
            <w:tcW w:w="849" w:type="dxa"/>
            <w:tcBorders>
              <w:top w:val="nil"/>
              <w:left w:val="nil"/>
              <w:bottom w:val="double" w:sz="4" w:space="0" w:color="auto"/>
              <w:right w:val="nil"/>
            </w:tcBorders>
            <w:vAlign w:val="center"/>
            <w:hideMark/>
          </w:tcPr>
          <w:p w14:paraId="75DBAEA5" w14:textId="77777777" w:rsidR="003D343F" w:rsidRPr="006C0417" w:rsidRDefault="003D343F">
            <w:pPr>
              <w:spacing w:line="240" w:lineRule="auto"/>
              <w:ind w:firstLineChars="0" w:firstLine="0"/>
              <w:jc w:val="center"/>
            </w:pPr>
            <w:r w:rsidRPr="006C0417">
              <w:t>0</w:t>
            </w:r>
          </w:p>
        </w:tc>
        <w:tc>
          <w:tcPr>
            <w:tcW w:w="849" w:type="dxa"/>
            <w:tcBorders>
              <w:top w:val="nil"/>
              <w:left w:val="nil"/>
              <w:bottom w:val="double" w:sz="4" w:space="0" w:color="auto"/>
              <w:right w:val="nil"/>
            </w:tcBorders>
            <w:vAlign w:val="center"/>
            <w:hideMark/>
          </w:tcPr>
          <w:p w14:paraId="07C7E3DC" w14:textId="77777777" w:rsidR="003D343F" w:rsidRPr="006C0417" w:rsidRDefault="003D343F">
            <w:pPr>
              <w:spacing w:line="240" w:lineRule="auto"/>
              <w:ind w:firstLineChars="0" w:firstLine="0"/>
              <w:jc w:val="center"/>
            </w:pPr>
            <w:r w:rsidRPr="006C0417">
              <w:t>90</w:t>
            </w:r>
          </w:p>
        </w:tc>
        <w:tc>
          <w:tcPr>
            <w:tcW w:w="849" w:type="dxa"/>
            <w:tcBorders>
              <w:top w:val="nil"/>
              <w:left w:val="nil"/>
              <w:bottom w:val="double" w:sz="4" w:space="0" w:color="auto"/>
              <w:right w:val="nil"/>
            </w:tcBorders>
            <w:vAlign w:val="center"/>
            <w:hideMark/>
          </w:tcPr>
          <w:p w14:paraId="1A7D2266" w14:textId="77777777" w:rsidR="003D343F" w:rsidRPr="006C0417" w:rsidRDefault="003D343F">
            <w:pPr>
              <w:spacing w:line="240" w:lineRule="auto"/>
              <w:ind w:firstLineChars="0" w:firstLine="0"/>
              <w:jc w:val="center"/>
            </w:pPr>
            <w:r w:rsidRPr="006C0417">
              <w:t>180</w:t>
            </w:r>
          </w:p>
        </w:tc>
        <w:tc>
          <w:tcPr>
            <w:tcW w:w="849" w:type="dxa"/>
            <w:tcBorders>
              <w:top w:val="nil"/>
              <w:left w:val="nil"/>
              <w:bottom w:val="double" w:sz="4" w:space="0" w:color="auto"/>
              <w:right w:val="single" w:sz="4" w:space="0" w:color="auto"/>
            </w:tcBorders>
            <w:vAlign w:val="center"/>
            <w:hideMark/>
          </w:tcPr>
          <w:p w14:paraId="4D9D74BA" w14:textId="77777777" w:rsidR="003D343F" w:rsidRPr="006C0417" w:rsidRDefault="003D343F">
            <w:pPr>
              <w:spacing w:line="240" w:lineRule="auto"/>
              <w:ind w:firstLineChars="0" w:firstLine="0"/>
              <w:jc w:val="center"/>
            </w:pPr>
            <w:r w:rsidRPr="006C0417">
              <w:t>270</w:t>
            </w:r>
          </w:p>
        </w:tc>
        <w:tc>
          <w:tcPr>
            <w:tcW w:w="800" w:type="dxa"/>
            <w:tcBorders>
              <w:top w:val="nil"/>
              <w:left w:val="single" w:sz="4" w:space="0" w:color="auto"/>
              <w:bottom w:val="double" w:sz="4" w:space="0" w:color="auto"/>
              <w:right w:val="nil"/>
            </w:tcBorders>
            <w:vAlign w:val="center"/>
            <w:hideMark/>
          </w:tcPr>
          <w:p w14:paraId="2C93DCF6" w14:textId="77777777" w:rsidR="003D343F" w:rsidRPr="006C0417" w:rsidRDefault="003D343F">
            <w:pPr>
              <w:spacing w:line="240" w:lineRule="auto"/>
              <w:ind w:firstLineChars="0" w:firstLine="0"/>
              <w:jc w:val="center"/>
            </w:pPr>
            <w:r w:rsidRPr="006C0417">
              <w:t>90</w:t>
            </w:r>
          </w:p>
        </w:tc>
      </w:tr>
    </w:tbl>
    <w:p w14:paraId="0026CD36" w14:textId="77777777" w:rsidR="003D6BC8" w:rsidRPr="006C0417" w:rsidRDefault="003D6BC8" w:rsidP="009C3D85"/>
    <w:p w14:paraId="5C5E4A9F" w14:textId="77777777" w:rsidR="00A86E0A" w:rsidRPr="006C0417" w:rsidRDefault="00A86E0A" w:rsidP="00A86E0A">
      <w:pPr>
        <w:pStyle w:val="Head1"/>
        <w:ind w:firstLineChars="0" w:firstLine="0"/>
        <w:rPr>
          <w:rFonts w:ascii="Segoe UI" w:hAnsi="Segoe UI" w:cs="Segoe UI"/>
          <w:sz w:val="21"/>
          <w:szCs w:val="21"/>
        </w:rPr>
      </w:pPr>
      <w:r w:rsidRPr="006C0417">
        <w:rPr>
          <w:rFonts w:ascii="Segoe UI" w:hAnsi="Segoe UI" w:cs="Segoe UI"/>
          <w:noProof/>
          <w:sz w:val="21"/>
          <w:szCs w:val="21"/>
        </w:rPr>
        <w:drawing>
          <wp:inline distT="0" distB="0" distL="0" distR="0" wp14:anchorId="43A09AAB" wp14:editId="035A7960">
            <wp:extent cx="5274310" cy="3381375"/>
            <wp:effectExtent l="0" t="0" r="2540" b="952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274310" cy="3381375"/>
                    </a:xfrm>
                    <a:prstGeom prst="rect">
                      <a:avLst/>
                    </a:prstGeom>
                  </pic:spPr>
                </pic:pic>
              </a:graphicData>
            </a:graphic>
          </wp:inline>
        </w:drawing>
      </w:r>
    </w:p>
    <w:p w14:paraId="6A16DE3B" w14:textId="5D679BB3" w:rsidR="00A86E0A" w:rsidRPr="00A86E0A" w:rsidRDefault="00A86E0A" w:rsidP="00A86E0A">
      <w:pPr>
        <w:rPr>
          <w:lang w:val="de-DE"/>
        </w:rPr>
      </w:pPr>
      <w:r w:rsidRPr="006C0417">
        <w:rPr>
          <w:b/>
        </w:rPr>
        <w:t xml:space="preserve">Figure </w:t>
      </w:r>
      <w:r w:rsidRPr="006C0417">
        <w:rPr>
          <w:rFonts w:hint="eastAsia"/>
          <w:b/>
        </w:rPr>
        <w:t>S</w:t>
      </w:r>
      <w:r w:rsidRPr="006C0417">
        <w:rPr>
          <w:b/>
        </w:rPr>
        <w:t>9.</w:t>
      </w:r>
      <w:r w:rsidRPr="006C0417">
        <w:rPr>
          <w:lang w:val="de-DE"/>
        </w:rPr>
        <w:t xml:space="preserve"> Schematic illustrations of a) the </w:t>
      </w:r>
      <w:r w:rsidRPr="006C0417">
        <w:rPr>
          <w:rFonts w:hint="eastAsia"/>
          <w:lang w:val="de-DE"/>
        </w:rPr>
        <w:t>UCA</w:t>
      </w:r>
      <w:r w:rsidRPr="006C0417">
        <w:rPr>
          <w:lang w:val="de-DE"/>
        </w:rPr>
        <w:t xml:space="preserve">, and </w:t>
      </w:r>
      <w:r w:rsidRPr="006C0417">
        <w:rPr>
          <w:rFonts w:hint="eastAsia"/>
          <w:lang w:val="de-DE"/>
        </w:rPr>
        <w:t>b</w:t>
      </w:r>
      <w:r w:rsidRPr="006C0417">
        <w:rPr>
          <w:lang w:val="de-DE"/>
        </w:rPr>
        <w:t>) the PMS.</w:t>
      </w:r>
    </w:p>
    <w:p w14:paraId="7B4F5C22" w14:textId="77777777" w:rsidR="00A86E0A" w:rsidRDefault="00A86E0A" w:rsidP="00AB525A">
      <w:pPr>
        <w:pStyle w:val="Head1"/>
        <w:ind w:firstLineChars="0" w:firstLine="0"/>
        <w:rPr>
          <w:b/>
          <w:bCs w:val="0"/>
        </w:rPr>
      </w:pPr>
    </w:p>
    <w:p w14:paraId="1FADBB73" w14:textId="0A585F5E" w:rsidR="00604969" w:rsidRPr="006C0417" w:rsidRDefault="00AB525A" w:rsidP="00AB525A">
      <w:pPr>
        <w:pStyle w:val="Head1"/>
        <w:ind w:firstLineChars="0" w:firstLine="0"/>
        <w:rPr>
          <w:rFonts w:eastAsiaTheme="minorEastAsia"/>
          <w:b/>
          <w:bCs w:val="0"/>
          <w:lang w:eastAsia="zh-CN"/>
        </w:rPr>
      </w:pPr>
      <w:r w:rsidRPr="006C0417">
        <w:rPr>
          <w:b/>
          <w:bCs w:val="0"/>
        </w:rPr>
        <w:t xml:space="preserve">Supplementary Note </w:t>
      </w:r>
      <w:r w:rsidR="00A86E0A">
        <w:rPr>
          <w:b/>
          <w:bCs w:val="0"/>
        </w:rPr>
        <w:t>7</w:t>
      </w:r>
      <w:r w:rsidRPr="006C0417">
        <w:rPr>
          <w:b/>
          <w:bCs w:val="0"/>
        </w:rPr>
        <w:t>.</w:t>
      </w:r>
      <w:r w:rsidR="004C16BE" w:rsidRPr="006C0417">
        <w:rPr>
          <w:b/>
          <w:bCs w:val="0"/>
        </w:rPr>
        <w:t xml:space="preserve"> </w:t>
      </w:r>
      <w:r w:rsidR="004C16BE" w:rsidRPr="006C0417">
        <w:rPr>
          <w:rFonts w:eastAsiaTheme="minorEastAsia"/>
          <w:b/>
          <w:bCs w:val="0"/>
          <w:lang w:eastAsia="zh-CN"/>
        </w:rPr>
        <w:t xml:space="preserve">Overall Schematics </w:t>
      </w:r>
      <w:r w:rsidR="004C16BE" w:rsidRPr="006C0417">
        <w:rPr>
          <w:rFonts w:eastAsiaTheme="minorEastAsia" w:hint="eastAsia"/>
          <w:b/>
          <w:bCs w:val="0"/>
          <w:lang w:eastAsia="zh-CN"/>
        </w:rPr>
        <w:t>and</w:t>
      </w:r>
      <w:r w:rsidR="004C16BE" w:rsidRPr="006C0417">
        <w:rPr>
          <w:rFonts w:eastAsiaTheme="minorEastAsia"/>
          <w:b/>
          <w:bCs w:val="0"/>
          <w:lang w:eastAsia="zh-CN"/>
        </w:rPr>
        <w:t xml:space="preserve"> </w:t>
      </w:r>
      <w:r w:rsidR="004C16BE" w:rsidRPr="006C0417">
        <w:rPr>
          <w:b/>
        </w:rPr>
        <w:t>Prototype</w:t>
      </w:r>
      <w:r w:rsidR="004C16BE" w:rsidRPr="006C0417">
        <w:rPr>
          <w:rFonts w:eastAsiaTheme="minorEastAsia"/>
          <w:b/>
          <w:bCs w:val="0"/>
          <w:lang w:eastAsia="zh-CN"/>
        </w:rPr>
        <w:t xml:space="preserve"> of the Metasurface</w:t>
      </w:r>
    </w:p>
    <w:p w14:paraId="19A423CA" w14:textId="7723B7DB" w:rsidR="007A617D" w:rsidRPr="006C0417" w:rsidRDefault="007A617D" w:rsidP="00EE3E78">
      <w:pPr>
        <w:spacing w:line="360" w:lineRule="auto"/>
        <w:rPr>
          <w:sz w:val="24"/>
          <w:szCs w:val="24"/>
        </w:rPr>
      </w:pPr>
      <w:r w:rsidRPr="006C0417">
        <w:rPr>
          <w:sz w:val="24"/>
          <w:szCs w:val="24"/>
        </w:rPr>
        <w:t>The layout of the actual processed UCA and PMS are shown in Figure S</w:t>
      </w:r>
      <w:r w:rsidR="00F4499C" w:rsidRPr="006C0417">
        <w:rPr>
          <w:sz w:val="24"/>
          <w:szCs w:val="24"/>
        </w:rPr>
        <w:t>9</w:t>
      </w:r>
      <w:r w:rsidRPr="006C0417">
        <w:rPr>
          <w:sz w:val="24"/>
          <w:szCs w:val="24"/>
        </w:rPr>
        <w:t xml:space="preserve">. </w:t>
      </w:r>
      <w:r w:rsidRPr="006C0417">
        <w:rPr>
          <w:rFonts w:hint="eastAsia"/>
          <w:sz w:val="24"/>
          <w:szCs w:val="24"/>
        </w:rPr>
        <w:t>The</w:t>
      </w:r>
      <w:r w:rsidRPr="006C0417">
        <w:rPr>
          <w:sz w:val="24"/>
          <w:szCs w:val="24"/>
        </w:rPr>
        <w:t xml:space="preserve"> UCA consists of various components,</w:t>
      </w:r>
      <w:r w:rsidR="003207D2" w:rsidRPr="006C0417">
        <w:t xml:space="preserve"> </w:t>
      </w:r>
      <w:r w:rsidR="003207D2" w:rsidRPr="006C0417">
        <w:rPr>
          <w:sz w:val="24"/>
          <w:szCs w:val="24"/>
        </w:rPr>
        <w:t xml:space="preserve">including the top antenna layer, the RF ground layer, the </w:t>
      </w:r>
      <w:proofErr w:type="spellStart"/>
      <w:r w:rsidR="003207D2" w:rsidRPr="006C0417">
        <w:rPr>
          <w:sz w:val="24"/>
          <w:szCs w:val="24"/>
        </w:rPr>
        <w:t>stripline</w:t>
      </w:r>
      <w:proofErr w:type="spellEnd"/>
      <w:r w:rsidR="003207D2" w:rsidRPr="006C0417">
        <w:rPr>
          <w:sz w:val="24"/>
          <w:szCs w:val="24"/>
        </w:rPr>
        <w:t xml:space="preserve"> layer, and the Butler feed network composed of a 3dB coupler.</w:t>
      </w:r>
      <w:r w:rsidRPr="006C0417">
        <w:rPr>
          <w:sz w:val="24"/>
          <w:szCs w:val="24"/>
        </w:rPr>
        <w:t xml:space="preserve"> Different layers are marked with different colors (</w:t>
      </w:r>
      <w:r w:rsidR="003207D2" w:rsidRPr="006C0417">
        <w:rPr>
          <w:sz w:val="24"/>
          <w:szCs w:val="24"/>
        </w:rPr>
        <w:t xml:space="preserve">red, </w:t>
      </w:r>
      <w:r w:rsidRPr="006C0417">
        <w:rPr>
          <w:sz w:val="24"/>
          <w:szCs w:val="24"/>
        </w:rPr>
        <w:t xml:space="preserve">green, </w:t>
      </w:r>
      <w:r w:rsidR="00714DA7" w:rsidRPr="006C0417">
        <w:rPr>
          <w:sz w:val="24"/>
          <w:szCs w:val="24"/>
        </w:rPr>
        <w:t xml:space="preserve">purple, </w:t>
      </w:r>
      <w:r w:rsidRPr="006C0417">
        <w:rPr>
          <w:sz w:val="24"/>
          <w:szCs w:val="24"/>
        </w:rPr>
        <w:t xml:space="preserve">blue, and </w:t>
      </w:r>
      <w:r w:rsidR="00714DA7" w:rsidRPr="006C0417">
        <w:rPr>
          <w:rFonts w:hint="eastAsia"/>
          <w:sz w:val="24"/>
          <w:szCs w:val="24"/>
        </w:rPr>
        <w:t>yellow</w:t>
      </w:r>
      <w:r w:rsidRPr="006C0417">
        <w:rPr>
          <w:sz w:val="24"/>
          <w:szCs w:val="24"/>
        </w:rPr>
        <w:t>)</w:t>
      </w:r>
      <w:r w:rsidR="00E23473" w:rsidRPr="006C0417">
        <w:rPr>
          <w:sz w:val="24"/>
          <w:szCs w:val="24"/>
        </w:rPr>
        <w:t>, as shown in figure S7b</w:t>
      </w:r>
      <w:r w:rsidRPr="006C0417">
        <w:rPr>
          <w:sz w:val="24"/>
          <w:szCs w:val="24"/>
        </w:rPr>
        <w:t xml:space="preserve">. The substrate is represented in white. The circular markings around the </w:t>
      </w:r>
      <w:r w:rsidRPr="006C0417">
        <w:rPr>
          <w:sz w:val="24"/>
          <w:szCs w:val="24"/>
        </w:rPr>
        <w:lastRenderedPageBreak/>
        <w:t>array represent alignment holes.</w:t>
      </w:r>
      <w:r w:rsidR="00804376" w:rsidRPr="006C0417">
        <w:rPr>
          <w:sz w:val="24"/>
          <w:szCs w:val="24"/>
        </w:rPr>
        <w:t xml:space="preserve"> And the PMS consists of three components, </w:t>
      </w:r>
      <w:r w:rsidR="008263DC" w:rsidRPr="006C0417">
        <w:rPr>
          <w:sz w:val="24"/>
          <w:szCs w:val="24"/>
        </w:rPr>
        <w:t>including the</w:t>
      </w:r>
      <w:r w:rsidR="001F7582" w:rsidRPr="006C0417">
        <w:rPr>
          <w:sz w:val="24"/>
          <w:szCs w:val="24"/>
        </w:rPr>
        <w:t xml:space="preserve"> receiving layer composed of U-Slots, </w:t>
      </w:r>
      <w:r w:rsidR="00E659B0" w:rsidRPr="006C0417">
        <w:rPr>
          <w:rFonts w:hint="eastAsia"/>
          <w:sz w:val="24"/>
          <w:szCs w:val="24"/>
        </w:rPr>
        <w:t>RF</w:t>
      </w:r>
      <w:r w:rsidR="001F7582" w:rsidRPr="006C0417">
        <w:rPr>
          <w:sz w:val="24"/>
          <w:szCs w:val="24"/>
        </w:rPr>
        <w:t xml:space="preserve"> </w:t>
      </w:r>
      <w:r w:rsidR="00E659B0" w:rsidRPr="006C0417">
        <w:rPr>
          <w:sz w:val="24"/>
          <w:szCs w:val="24"/>
        </w:rPr>
        <w:t>GND</w:t>
      </w:r>
      <w:r w:rsidR="001F7582" w:rsidRPr="006C0417">
        <w:rPr>
          <w:sz w:val="24"/>
          <w:szCs w:val="24"/>
        </w:rPr>
        <w:t xml:space="preserve"> layer, and a re-radiation layer with a control network.</w:t>
      </w:r>
      <w:r w:rsidR="00E659B0" w:rsidRPr="006C0417">
        <w:rPr>
          <w:sz w:val="24"/>
          <w:szCs w:val="24"/>
        </w:rPr>
        <w:t xml:space="preserve"> </w:t>
      </w:r>
      <w:r w:rsidR="004928CE" w:rsidRPr="006C0417">
        <w:rPr>
          <w:sz w:val="24"/>
          <w:szCs w:val="24"/>
        </w:rPr>
        <w:t xml:space="preserve">Meanwhile, we place DC terminals for connecting the FPGA control system on both sides of the bottom layer to control the PIN diode. </w:t>
      </w:r>
      <w:r w:rsidR="00E659B0" w:rsidRPr="006C0417">
        <w:rPr>
          <w:sz w:val="24"/>
          <w:szCs w:val="24"/>
        </w:rPr>
        <w:t>Different layers are also marked with different colors</w:t>
      </w:r>
      <w:r w:rsidR="00E23473" w:rsidRPr="006C0417">
        <w:rPr>
          <w:sz w:val="24"/>
          <w:szCs w:val="24"/>
        </w:rPr>
        <w:t xml:space="preserve"> (red, green,</w:t>
      </w:r>
      <w:r w:rsidR="00F259B7" w:rsidRPr="006C0417">
        <w:rPr>
          <w:sz w:val="24"/>
          <w:szCs w:val="24"/>
        </w:rPr>
        <w:t xml:space="preserve"> and</w:t>
      </w:r>
      <w:r w:rsidR="00E23473" w:rsidRPr="006C0417">
        <w:rPr>
          <w:sz w:val="24"/>
          <w:szCs w:val="24"/>
        </w:rPr>
        <w:t xml:space="preserve"> blue)</w:t>
      </w:r>
      <w:r w:rsidR="00E659B0" w:rsidRPr="006C0417">
        <w:rPr>
          <w:sz w:val="24"/>
          <w:szCs w:val="24"/>
        </w:rPr>
        <w:t>, as shown in figure S</w:t>
      </w:r>
      <w:r w:rsidR="00ED68A8" w:rsidRPr="006C0417">
        <w:rPr>
          <w:sz w:val="24"/>
          <w:szCs w:val="24"/>
        </w:rPr>
        <w:t>9</w:t>
      </w:r>
      <w:r w:rsidR="00E659B0" w:rsidRPr="006C0417">
        <w:rPr>
          <w:sz w:val="24"/>
          <w:szCs w:val="24"/>
        </w:rPr>
        <w:t>b.</w:t>
      </w:r>
    </w:p>
    <w:p w14:paraId="39975EDC" w14:textId="77777777" w:rsidR="009F417E" w:rsidRPr="006C0417" w:rsidRDefault="009F417E" w:rsidP="00AB525A">
      <w:pPr>
        <w:pStyle w:val="Head1"/>
        <w:ind w:firstLineChars="0" w:firstLine="0"/>
        <w:rPr>
          <w:b/>
          <w:bCs w:val="0"/>
        </w:rPr>
      </w:pPr>
    </w:p>
    <w:p w14:paraId="2502A53B" w14:textId="7C726749" w:rsidR="001048D8" w:rsidRPr="006C0417" w:rsidRDefault="00F23335" w:rsidP="00761448">
      <w:pPr>
        <w:spacing w:line="360" w:lineRule="auto"/>
        <w:rPr>
          <w:sz w:val="24"/>
          <w:szCs w:val="24"/>
        </w:rPr>
      </w:pPr>
      <w:r w:rsidRPr="006C0417">
        <w:rPr>
          <w:b/>
          <w:sz w:val="24"/>
          <w:szCs w:val="24"/>
        </w:rPr>
        <w:t xml:space="preserve">Supplementary Note </w:t>
      </w:r>
      <w:r w:rsidR="00A86E0A">
        <w:rPr>
          <w:b/>
          <w:sz w:val="24"/>
          <w:szCs w:val="24"/>
        </w:rPr>
        <w:t>8</w:t>
      </w:r>
      <w:r w:rsidRPr="006C0417">
        <w:rPr>
          <w:b/>
          <w:sz w:val="24"/>
          <w:szCs w:val="24"/>
        </w:rPr>
        <w:t xml:space="preserve">. </w:t>
      </w:r>
      <w:r w:rsidR="003A197B" w:rsidRPr="006C0417">
        <w:rPr>
          <w:b/>
          <w:sz w:val="24"/>
          <w:szCs w:val="24"/>
        </w:rPr>
        <w:t>Analysis of Receiving Characteristics of Vortex Electromagnetic Waves</w:t>
      </w:r>
    </w:p>
    <w:p w14:paraId="3A919F60" w14:textId="45E53358" w:rsidR="00EE3E78" w:rsidRPr="006C0417" w:rsidRDefault="00EE3E78" w:rsidP="00EE3E78">
      <w:pPr>
        <w:spacing w:line="360" w:lineRule="auto"/>
        <w:rPr>
          <w:sz w:val="24"/>
          <w:szCs w:val="24"/>
        </w:rPr>
      </w:pPr>
      <w:r w:rsidRPr="006C0417">
        <w:rPr>
          <w:sz w:val="24"/>
          <w:szCs w:val="24"/>
        </w:rPr>
        <w:t xml:space="preserve">Currently, the demodulation and reception of vortex electromagnetic waves in the radio frequency band are primarily achieved through aperture sampling on the cross-section perpendicular to the propagation axis. </w:t>
      </w:r>
      <w:r w:rsidR="005A70B4" w:rsidRPr="006C0417">
        <w:rPr>
          <w:sz w:val="24"/>
          <w:szCs w:val="24"/>
        </w:rPr>
        <w:t>[</w:t>
      </w:r>
      <w:r w:rsidR="007D12FC" w:rsidRPr="006C0417">
        <w:rPr>
          <w:sz w:val="24"/>
          <w:szCs w:val="24"/>
        </w:rPr>
        <w:t>6</w:t>
      </w:r>
      <w:r w:rsidR="005A70B4" w:rsidRPr="006C0417">
        <w:rPr>
          <w:sz w:val="24"/>
          <w:szCs w:val="24"/>
        </w:rPr>
        <w:t xml:space="preserve">] </w:t>
      </w:r>
      <w:r w:rsidRPr="006C0417">
        <w:rPr>
          <w:b/>
          <w:bCs/>
          <w:sz w:val="24"/>
          <w:szCs w:val="24"/>
        </w:rPr>
        <w:t>Figure S10</w:t>
      </w:r>
      <w:r w:rsidRPr="006C0417">
        <w:rPr>
          <w:sz w:val="24"/>
          <w:szCs w:val="24"/>
        </w:rPr>
        <w:t xml:space="preserve"> illustrates a typical transceiver link model for vortex electromagnetic waves. The transmitting antenna array generates a vortex beam carrying either a single OAM mode or a mixture of multiple OAM modes. The beam propagates along the positive </w:t>
      </w:r>
      <w:r w:rsidRPr="006C0417">
        <w:rPr>
          <w:i/>
          <w:iCs/>
          <w:sz w:val="24"/>
          <w:szCs w:val="24"/>
        </w:rPr>
        <w:t>z</w:t>
      </w:r>
      <w:r w:rsidRPr="006C0417">
        <w:rPr>
          <w:sz w:val="24"/>
          <w:szCs w:val="24"/>
        </w:rPr>
        <w:t xml:space="preserve">-axis, and a sampling reception plane is placed at a certain distance from the transmitter. On this reception plane, a uniform circular aperture sampling scheme is adopted, with </w:t>
      </w:r>
      <w:r w:rsidRPr="006C0417">
        <w:rPr>
          <w:i/>
          <w:iCs/>
          <w:sz w:val="24"/>
          <w:szCs w:val="24"/>
        </w:rPr>
        <w:t>N</w:t>
      </w:r>
      <w:r w:rsidRPr="006C0417">
        <w:rPr>
          <w:sz w:val="24"/>
          <w:szCs w:val="24"/>
        </w:rPr>
        <w:t xml:space="preserve"> receiving antennas arranged at intervals of 2π</w:t>
      </w:r>
      <w:r w:rsidR="00E13853" w:rsidRPr="006C0417">
        <w:rPr>
          <w:sz w:val="24"/>
          <w:szCs w:val="24"/>
        </w:rPr>
        <w:t xml:space="preserve"> </w:t>
      </w:r>
      <w:r w:rsidRPr="006C0417">
        <w:rPr>
          <w:sz w:val="24"/>
          <w:szCs w:val="24"/>
        </w:rPr>
        <w:t>/</w:t>
      </w:r>
      <w:r w:rsidR="00E13853" w:rsidRPr="006C0417">
        <w:rPr>
          <w:sz w:val="24"/>
          <w:szCs w:val="24"/>
        </w:rPr>
        <w:t xml:space="preserve"> </w:t>
      </w:r>
      <w:r w:rsidRPr="006C0417">
        <w:rPr>
          <w:i/>
          <w:iCs/>
          <w:sz w:val="24"/>
          <w:szCs w:val="24"/>
        </w:rPr>
        <w:t>N</w:t>
      </w:r>
      <w:r w:rsidRPr="006C0417">
        <w:rPr>
          <w:sz w:val="24"/>
          <w:szCs w:val="24"/>
        </w:rPr>
        <w:t>. The sampling plane is perpendicular to the propagation axis of the vortex beam, and the center of the sampling aperture coincides with the axis.</w:t>
      </w:r>
      <w:r w:rsidR="00E13853" w:rsidRPr="006C0417">
        <w:rPr>
          <w:sz w:val="24"/>
          <w:szCs w:val="24"/>
        </w:rPr>
        <w:t xml:space="preserve"> </w:t>
      </w:r>
      <w:r w:rsidRPr="006C0417">
        <w:rPr>
          <w:sz w:val="24"/>
          <w:szCs w:val="24"/>
        </w:rPr>
        <w:t>The orthogonality and isolation among OAM modes serve as the foundation for demodulating and separating mixed modes after sampling reception. As derived in Note 7 during the formulation of the field solution for vortex electromagnetic waves, their characteristics are mainly embodied by the phase factor term exp(jℓφ) in the field expression. Therefore, the field solution of vortex electromagnetic waves in cylindrical coordinates can be simplified as:</w:t>
      </w:r>
    </w:p>
    <w:p w14:paraId="2243C884" w14:textId="64E2E8C5" w:rsidR="00EB0433" w:rsidRPr="006C0417" w:rsidRDefault="00EB0433" w:rsidP="00EB0433">
      <w:pPr>
        <w:pStyle w:val="MTDisplayEquation"/>
      </w:pPr>
      <w:r w:rsidRPr="006C0417">
        <w:tab/>
      </w:r>
      <w:r w:rsidR="00BA14AC" w:rsidRPr="006C0417">
        <w:rPr>
          <w:position w:val="-12"/>
        </w:rPr>
        <w:object w:dxaOrig="2720" w:dyaOrig="340" w14:anchorId="24ACBAC1">
          <v:shape id="_x0000_i1061" type="#_x0000_t75" style="width:135.85pt;height:16.9pt" o:ole="">
            <v:imagedata r:id="rId89" o:title=""/>
          </v:shape>
          <o:OLEObject Type="Embed" ProgID="Equation.DSMT4" ShapeID="_x0000_i1061" DrawAspect="Content" ObjectID="_1849693432" r:id="rId90"/>
        </w:object>
      </w:r>
      <w:r w:rsidRPr="006C0417">
        <w:tab/>
      </w:r>
      <w:r w:rsidRPr="006C0417">
        <w:fldChar w:fldCharType="begin"/>
      </w:r>
      <w:r w:rsidRPr="006C0417">
        <w:instrText xml:space="preserve"> MACROBUTTON MTPlaceRef \* MERGEFORMAT </w:instrText>
      </w:r>
      <w:r w:rsidRPr="006C0417">
        <w:fldChar w:fldCharType="begin"/>
      </w:r>
      <w:r w:rsidRPr="006C0417">
        <w:instrText xml:space="preserve"> SEQ MTEqn \h \* MERGEFORMAT </w:instrText>
      </w:r>
      <w:r w:rsidRPr="006C0417">
        <w:fldChar w:fldCharType="end"/>
      </w:r>
      <w:r w:rsidRPr="006C0417">
        <w:instrText>(S</w:instrText>
      </w:r>
      <w:r w:rsidR="001A7373">
        <w:instrText>35</w:instrText>
      </w:r>
      <w:r w:rsidRPr="006C0417">
        <w:instrText>)</w:instrText>
      </w:r>
      <w:r w:rsidRPr="006C0417">
        <w:fldChar w:fldCharType="end"/>
      </w:r>
    </w:p>
    <w:p w14:paraId="1D0727CF" w14:textId="3B09C390" w:rsidR="00E13853" w:rsidRPr="006C0417" w:rsidRDefault="00DF2178" w:rsidP="00DF2178">
      <w:pPr>
        <w:spacing w:line="360" w:lineRule="auto"/>
        <w:rPr>
          <w:sz w:val="24"/>
          <w:szCs w:val="24"/>
        </w:rPr>
      </w:pPr>
      <w:r w:rsidRPr="006C0417">
        <w:rPr>
          <w:sz w:val="24"/>
          <w:szCs w:val="24"/>
        </w:rPr>
        <w:t xml:space="preserve">where </w:t>
      </w:r>
      <w:r w:rsidRPr="006C0417">
        <w:rPr>
          <w:i/>
          <w:iCs/>
          <w:sz w:val="24"/>
          <w:szCs w:val="24"/>
        </w:rPr>
        <w:t>U</w:t>
      </w:r>
      <w:r w:rsidRPr="006C0417">
        <w:rPr>
          <w:sz w:val="24"/>
          <w:szCs w:val="24"/>
          <w:vertAlign w:val="subscript"/>
        </w:rPr>
        <w:t>0</w:t>
      </w:r>
      <w:r w:rsidRPr="006C0417">
        <w:rPr>
          <w:sz w:val="24"/>
          <w:szCs w:val="24"/>
        </w:rPr>
        <w:t>(</w:t>
      </w:r>
      <w:r w:rsidRPr="006C0417">
        <w:rPr>
          <w:i/>
          <w:iCs/>
          <w:sz w:val="24"/>
          <w:szCs w:val="24"/>
        </w:rPr>
        <w:t>ρ</w:t>
      </w:r>
      <w:r w:rsidRPr="006C0417">
        <w:rPr>
          <w:sz w:val="24"/>
          <w:szCs w:val="24"/>
        </w:rPr>
        <w:t xml:space="preserve">, </w:t>
      </w:r>
      <w:r w:rsidRPr="006C0417">
        <w:rPr>
          <w:i/>
          <w:iCs/>
          <w:sz w:val="24"/>
          <w:szCs w:val="24"/>
        </w:rPr>
        <w:t>z</w:t>
      </w:r>
      <w:r w:rsidRPr="006C0417">
        <w:rPr>
          <w:sz w:val="24"/>
          <w:szCs w:val="24"/>
        </w:rPr>
        <w:t>) denotes the field component independent of the azimuthal angle</w:t>
      </w:r>
      <w:r w:rsidRPr="006C0417">
        <w:rPr>
          <w:i/>
          <w:iCs/>
          <w:sz w:val="24"/>
          <w:szCs w:val="24"/>
        </w:rPr>
        <w:t xml:space="preserve"> φ</w:t>
      </w:r>
      <w:r w:rsidRPr="006C0417">
        <w:rPr>
          <w:sz w:val="24"/>
          <w:szCs w:val="24"/>
        </w:rPr>
        <w:t>. The modal orthogonality of vortex electromagnetic waves is reflected in the fact that when performing an aperture field integral from 0 to 2π for any two electromagnetic vortices with different OAM topological charges, the result can be expressed as:</w:t>
      </w:r>
    </w:p>
    <w:p w14:paraId="152808BE" w14:textId="77125CC1" w:rsidR="00504A49" w:rsidRPr="006C0417" w:rsidRDefault="00504A49" w:rsidP="00504A49">
      <w:pPr>
        <w:pStyle w:val="MTDisplayEquation"/>
      </w:pPr>
      <w:r w:rsidRPr="006C0417">
        <w:lastRenderedPageBreak/>
        <w:tab/>
      </w:r>
      <w:r w:rsidR="00BA14AC" w:rsidRPr="006C0417">
        <w:rPr>
          <w:position w:val="-22"/>
        </w:rPr>
        <w:object w:dxaOrig="4580" w:dyaOrig="560" w14:anchorId="37A70512">
          <v:shape id="_x0000_i1062" type="#_x0000_t75" style="width:229.15pt;height:28.15pt" o:ole="">
            <v:imagedata r:id="rId91" o:title=""/>
          </v:shape>
          <o:OLEObject Type="Embed" ProgID="Equation.DSMT4" ShapeID="_x0000_i1062" DrawAspect="Content" ObjectID="_1849693433" r:id="rId92"/>
        </w:object>
      </w:r>
      <w:r w:rsidRPr="006C0417">
        <w:tab/>
      </w:r>
      <w:r w:rsidRPr="006C0417">
        <w:fldChar w:fldCharType="begin"/>
      </w:r>
      <w:r w:rsidRPr="006C0417">
        <w:instrText xml:space="preserve"> MACROBUTTON MTPlaceRef \* MERGEFORMAT </w:instrText>
      </w:r>
      <w:r w:rsidRPr="006C0417">
        <w:fldChar w:fldCharType="begin"/>
      </w:r>
      <w:r w:rsidRPr="006C0417">
        <w:instrText xml:space="preserve"> SEQ MTEqn \h \* MERGEFORMAT </w:instrText>
      </w:r>
      <w:r w:rsidRPr="006C0417">
        <w:fldChar w:fldCharType="end"/>
      </w:r>
      <w:r w:rsidRPr="006C0417">
        <w:instrText>(S</w:instrText>
      </w:r>
      <w:r w:rsidR="001A7373">
        <w:instrText>36</w:instrText>
      </w:r>
      <w:r w:rsidRPr="006C0417">
        <w:instrText>)</w:instrText>
      </w:r>
      <w:r w:rsidRPr="006C0417">
        <w:fldChar w:fldCharType="end"/>
      </w:r>
    </w:p>
    <w:p w14:paraId="7F6A4B60" w14:textId="5E3EB6F2" w:rsidR="001B6907" w:rsidRPr="006C0417" w:rsidRDefault="001B6907" w:rsidP="00761448">
      <w:pPr>
        <w:spacing w:line="360" w:lineRule="auto"/>
        <w:rPr>
          <w:sz w:val="24"/>
          <w:szCs w:val="24"/>
        </w:rPr>
      </w:pPr>
      <w:r w:rsidRPr="006C0417">
        <w:rPr>
          <w:sz w:val="24"/>
          <w:szCs w:val="24"/>
        </w:rPr>
        <w:t xml:space="preserve">where </w:t>
      </w:r>
      <w:r w:rsidRPr="006C0417">
        <w:rPr>
          <w:i/>
          <w:iCs/>
          <w:sz w:val="24"/>
          <w:szCs w:val="24"/>
        </w:rPr>
        <w:t>U</w:t>
      </w:r>
      <w:r w:rsidRPr="006C0417">
        <w:rPr>
          <w:sz w:val="24"/>
          <w:szCs w:val="24"/>
          <w:vertAlign w:val="subscript"/>
        </w:rPr>
        <w:t>1</w:t>
      </w:r>
      <w:r w:rsidRPr="006C0417">
        <w:rPr>
          <w:sz w:val="24"/>
          <w:szCs w:val="24"/>
        </w:rPr>
        <w:t>(</w:t>
      </w:r>
      <w:r w:rsidRPr="006C0417">
        <w:rPr>
          <w:i/>
          <w:iCs/>
          <w:sz w:val="24"/>
          <w:szCs w:val="24"/>
        </w:rPr>
        <w:t>ρ</w:t>
      </w:r>
      <w:r w:rsidRPr="006C0417">
        <w:rPr>
          <w:sz w:val="24"/>
          <w:szCs w:val="24"/>
        </w:rPr>
        <w:t xml:space="preserve">, </w:t>
      </w:r>
      <w:r w:rsidRPr="006C0417">
        <w:rPr>
          <w:i/>
          <w:iCs/>
          <w:sz w:val="24"/>
          <w:szCs w:val="24"/>
        </w:rPr>
        <w:t>z</w:t>
      </w:r>
      <w:r w:rsidRPr="006C0417">
        <w:rPr>
          <w:sz w:val="24"/>
          <w:szCs w:val="24"/>
        </w:rPr>
        <w:t xml:space="preserve">) </w:t>
      </w:r>
      <w:r w:rsidRPr="006C0417">
        <w:rPr>
          <w:rFonts w:hint="eastAsia"/>
          <w:sz w:val="24"/>
          <w:szCs w:val="24"/>
        </w:rPr>
        <w:t>and</w:t>
      </w:r>
      <w:r w:rsidRPr="006C0417">
        <w:rPr>
          <w:i/>
          <w:iCs/>
          <w:sz w:val="24"/>
          <w:szCs w:val="24"/>
        </w:rPr>
        <w:t xml:space="preserve"> </w:t>
      </w:r>
      <w:proofErr w:type="gramStart"/>
      <w:r w:rsidRPr="006C0417">
        <w:rPr>
          <w:i/>
          <w:iCs/>
          <w:sz w:val="24"/>
          <w:szCs w:val="24"/>
        </w:rPr>
        <w:t>U</w:t>
      </w:r>
      <w:r w:rsidRPr="006C0417">
        <w:rPr>
          <w:sz w:val="24"/>
          <w:szCs w:val="24"/>
          <w:vertAlign w:val="subscript"/>
        </w:rPr>
        <w:t>2</w:t>
      </w:r>
      <w:r w:rsidRPr="006C0417">
        <w:rPr>
          <w:sz w:val="24"/>
          <w:szCs w:val="24"/>
        </w:rPr>
        <w:t>(</w:t>
      </w:r>
      <w:proofErr w:type="gramEnd"/>
      <w:r w:rsidRPr="006C0417">
        <w:rPr>
          <w:i/>
          <w:iCs/>
          <w:sz w:val="24"/>
          <w:szCs w:val="24"/>
        </w:rPr>
        <w:t>ρ</w:t>
      </w:r>
      <w:r w:rsidRPr="006C0417">
        <w:rPr>
          <w:sz w:val="24"/>
          <w:szCs w:val="24"/>
        </w:rPr>
        <w:t xml:space="preserve">, </w:t>
      </w:r>
      <w:r w:rsidRPr="006C0417">
        <w:rPr>
          <w:i/>
          <w:iCs/>
          <w:sz w:val="24"/>
          <w:szCs w:val="24"/>
        </w:rPr>
        <w:t>z</w:t>
      </w:r>
      <w:r w:rsidRPr="006C0417">
        <w:rPr>
          <w:sz w:val="24"/>
          <w:szCs w:val="24"/>
        </w:rPr>
        <w:t>) represent vortex electromagnetic waves with OAM mode orders ℓ</w:t>
      </w:r>
      <w:r w:rsidRPr="006C0417">
        <w:rPr>
          <w:sz w:val="24"/>
          <w:szCs w:val="24"/>
          <w:vertAlign w:val="subscript"/>
        </w:rPr>
        <w:t>1</w:t>
      </w:r>
      <w:r w:rsidRPr="006C0417">
        <w:rPr>
          <w:sz w:val="24"/>
          <w:szCs w:val="24"/>
        </w:rPr>
        <w:t xml:space="preserve"> and ℓ</w:t>
      </w:r>
      <w:r w:rsidRPr="006C0417">
        <w:rPr>
          <w:sz w:val="24"/>
          <w:szCs w:val="24"/>
          <w:vertAlign w:val="subscript"/>
        </w:rPr>
        <w:t>2</w:t>
      </w:r>
      <w:r w:rsidRPr="006C0417">
        <w:rPr>
          <w:sz w:val="24"/>
          <w:szCs w:val="24"/>
        </w:rPr>
        <w:t>, respectively. When ℓ1</w:t>
      </w:r>
      <w:r w:rsidRPr="006C0417">
        <w:rPr>
          <w:rFonts w:hint="eastAsia"/>
          <w:sz w:val="24"/>
          <w:szCs w:val="24"/>
        </w:rPr>
        <w:t>≠</w:t>
      </w:r>
      <w:r w:rsidRPr="006C0417">
        <w:rPr>
          <w:sz w:val="24"/>
          <w:szCs w:val="24"/>
        </w:rPr>
        <w:t xml:space="preserve">ℓ2, the integral in </w:t>
      </w:r>
      <w:r w:rsidR="00CB3A8F" w:rsidRPr="006C0417">
        <w:rPr>
          <w:sz w:val="24"/>
          <w:szCs w:val="24"/>
        </w:rPr>
        <w:t xml:space="preserve">Equation </w:t>
      </w:r>
      <w:r w:rsidRPr="006C0417">
        <w:rPr>
          <w:sz w:val="24"/>
          <w:szCs w:val="24"/>
        </w:rPr>
        <w:t>S14 yields zero. This result holds for vortex beams with arbitrary integer-order OAM modes, indicating that any two different OAM modes are mutually orthogonal. Similarly, when multiple OAM modes are superposed to form a mixed-mode electromagnetic vortex, the mutual orthogonality among different OAM modes can also be demonstrated using the same approach.</w:t>
      </w:r>
      <w:r w:rsidR="00CB3A8F" w:rsidRPr="006C0417">
        <w:rPr>
          <w:sz w:val="24"/>
          <w:szCs w:val="24"/>
        </w:rPr>
        <w:t xml:space="preserve"> </w:t>
      </w:r>
      <w:r w:rsidRPr="006C0417">
        <w:rPr>
          <w:sz w:val="24"/>
          <w:szCs w:val="24"/>
        </w:rPr>
        <w:t xml:space="preserve">In practical demodulation and separation of vortex electromagnetic waves, a sampling-based reception method can be employed according to the sampling theorem. Unlike the integration process in </w:t>
      </w:r>
      <w:r w:rsidR="00CB3A8F" w:rsidRPr="006C0417">
        <w:rPr>
          <w:sz w:val="24"/>
          <w:szCs w:val="24"/>
        </w:rPr>
        <w:t>Equation S14</w:t>
      </w:r>
      <w:r w:rsidRPr="006C0417">
        <w:rPr>
          <w:sz w:val="24"/>
          <w:szCs w:val="24"/>
        </w:rPr>
        <w:t>, the sampling reception involves summation over discrete points rather than continuous integration. Based on the definition of the Discrete Fourier Transform (DFT), performing a DFT on the uniformly sampled aperture data yields the OAM mode spectrum distribution of the vortex beam. This computational procedure constitutes the full-aperture sampling reception and demodulation method for vortex electromagnetic waves.</w:t>
      </w:r>
      <w:r w:rsidR="00CB3A8F" w:rsidRPr="006C0417">
        <w:rPr>
          <w:sz w:val="24"/>
          <w:szCs w:val="24"/>
        </w:rPr>
        <w:t xml:space="preserve"> </w:t>
      </w:r>
      <w:r w:rsidRPr="006C0417">
        <w:rPr>
          <w:sz w:val="24"/>
          <w:szCs w:val="24"/>
        </w:rPr>
        <w:t>For mixed OAM-mode vortex beams, the concept of mode purity (MP) can be defined during OAM demodulation to describe the normalized proportion of each OAM mode. The expression for mode purity is defined as:</w:t>
      </w:r>
    </w:p>
    <w:p w14:paraId="5C430EC8" w14:textId="5CEAB840" w:rsidR="00CF3EF9" w:rsidRPr="006C0417" w:rsidRDefault="00CF3EF9" w:rsidP="00CF3EF9">
      <w:pPr>
        <w:pStyle w:val="MTDisplayEquation"/>
      </w:pPr>
      <w:r w:rsidRPr="006C0417">
        <w:tab/>
      </w:r>
      <w:r w:rsidR="00BA14AC" w:rsidRPr="006C0417">
        <w:rPr>
          <w:position w:val="-60"/>
        </w:rPr>
        <w:object w:dxaOrig="2260" w:dyaOrig="1040" w14:anchorId="0FE7773C">
          <v:shape id="_x0000_i1063" type="#_x0000_t75" style="width:113.3pt;height:51.35pt" o:ole="">
            <v:imagedata r:id="rId93" o:title=""/>
          </v:shape>
          <o:OLEObject Type="Embed" ProgID="Equation.DSMT4" ShapeID="_x0000_i1063" DrawAspect="Content" ObjectID="_1849693434" r:id="rId94"/>
        </w:object>
      </w:r>
      <w:r w:rsidRPr="006C0417">
        <w:tab/>
      </w:r>
      <w:r w:rsidRPr="006C0417">
        <w:fldChar w:fldCharType="begin"/>
      </w:r>
      <w:r w:rsidRPr="006C0417">
        <w:instrText xml:space="preserve"> MACROBUTTON MTPlaceRef \* MERGEFORMAT </w:instrText>
      </w:r>
      <w:r w:rsidRPr="006C0417">
        <w:fldChar w:fldCharType="begin"/>
      </w:r>
      <w:r w:rsidRPr="006C0417">
        <w:instrText xml:space="preserve"> SEQ MTEqn \h \* MERGEFORMAT </w:instrText>
      </w:r>
      <w:r w:rsidRPr="006C0417">
        <w:fldChar w:fldCharType="end"/>
      </w:r>
      <w:r w:rsidRPr="006C0417">
        <w:instrText>(S</w:instrText>
      </w:r>
      <w:r w:rsidR="001A7373">
        <w:instrText>37</w:instrText>
      </w:r>
      <w:r w:rsidRPr="006C0417">
        <w:instrText>)</w:instrText>
      </w:r>
      <w:r w:rsidRPr="006C0417">
        <w:fldChar w:fldCharType="end"/>
      </w:r>
    </w:p>
    <w:p w14:paraId="3F2E80C8" w14:textId="76FB6B10" w:rsidR="00230802" w:rsidRPr="006C0417" w:rsidRDefault="00230802" w:rsidP="00BA14AC">
      <w:pPr>
        <w:spacing w:line="360" w:lineRule="auto"/>
        <w:rPr>
          <w:sz w:val="24"/>
          <w:szCs w:val="24"/>
        </w:rPr>
      </w:pPr>
      <w:r w:rsidRPr="006C0417">
        <w:rPr>
          <w:sz w:val="24"/>
          <w:szCs w:val="24"/>
        </w:rPr>
        <w:t>where</w:t>
      </w:r>
      <w:r w:rsidR="00BA14AC" w:rsidRPr="006C0417">
        <w:rPr>
          <w:sz w:val="24"/>
          <w:szCs w:val="24"/>
        </w:rPr>
        <w:t xml:space="preserve"> </w:t>
      </w:r>
      <w:r w:rsidRPr="006C0417">
        <w:rPr>
          <w:sz w:val="24"/>
          <w:szCs w:val="24"/>
        </w:rPr>
        <w:t>ℓ</w:t>
      </w:r>
      <w:proofErr w:type="spellStart"/>
      <w:r w:rsidR="00BA14AC" w:rsidRPr="006C0417">
        <w:rPr>
          <w:sz w:val="24"/>
          <w:szCs w:val="24"/>
          <w:vertAlign w:val="subscript"/>
        </w:rPr>
        <w:t>i</w:t>
      </w:r>
      <w:proofErr w:type="spellEnd"/>
      <w:r w:rsidRPr="006C0417">
        <w:rPr>
          <w:sz w:val="24"/>
          <w:szCs w:val="24"/>
        </w:rPr>
        <w:t xml:space="preserve"> denotes the designed OAM mode, mag(</w:t>
      </w:r>
      <w:r w:rsidR="00BA14AC" w:rsidRPr="006C0417">
        <w:rPr>
          <w:sz w:val="24"/>
          <w:szCs w:val="24"/>
        </w:rPr>
        <w:t>ℓ</w:t>
      </w:r>
      <w:proofErr w:type="spellStart"/>
      <w:r w:rsidR="00BA14AC" w:rsidRPr="006C0417">
        <w:rPr>
          <w:sz w:val="24"/>
          <w:szCs w:val="24"/>
          <w:vertAlign w:val="subscript"/>
        </w:rPr>
        <w:t>i</w:t>
      </w:r>
      <w:proofErr w:type="spellEnd"/>
      <w:r w:rsidRPr="006C0417">
        <w:rPr>
          <w:sz w:val="24"/>
          <w:szCs w:val="24"/>
        </w:rPr>
        <w:t>)</w:t>
      </w:r>
      <w:r w:rsidR="00BA14AC" w:rsidRPr="006C0417">
        <w:rPr>
          <w:sz w:val="24"/>
          <w:szCs w:val="24"/>
        </w:rPr>
        <w:t xml:space="preserve"> </w:t>
      </w:r>
      <w:r w:rsidRPr="006C0417">
        <w:rPr>
          <w:rFonts w:hint="eastAsia"/>
          <w:sz w:val="24"/>
          <w:szCs w:val="24"/>
        </w:rPr>
        <w:t xml:space="preserve">represents the amplitude of the corresponding OAM spectral component, and </w:t>
      </w:r>
      <w:r w:rsidR="00BA14AC" w:rsidRPr="006C0417">
        <w:rPr>
          <w:sz w:val="24"/>
          <w:szCs w:val="24"/>
        </w:rPr>
        <w:t>mag</w:t>
      </w:r>
      <w:r w:rsidR="00BA14AC" w:rsidRPr="006C0417">
        <w:rPr>
          <w:sz w:val="24"/>
          <w:szCs w:val="24"/>
          <w:vertAlign w:val="superscript"/>
        </w:rPr>
        <w:t>2</w:t>
      </w:r>
      <w:r w:rsidR="00BA14AC" w:rsidRPr="006C0417">
        <w:rPr>
          <w:sz w:val="24"/>
          <w:szCs w:val="24"/>
        </w:rPr>
        <w:t>(ℓ</w:t>
      </w:r>
      <w:proofErr w:type="spellStart"/>
      <w:r w:rsidR="00BA14AC" w:rsidRPr="006C0417">
        <w:rPr>
          <w:sz w:val="24"/>
          <w:szCs w:val="24"/>
          <w:vertAlign w:val="subscript"/>
        </w:rPr>
        <w:t>i</w:t>
      </w:r>
      <w:proofErr w:type="spellEnd"/>
      <w:r w:rsidR="00BA14AC" w:rsidRPr="006C0417">
        <w:rPr>
          <w:sz w:val="24"/>
          <w:szCs w:val="24"/>
        </w:rPr>
        <w:t xml:space="preserve">) </w:t>
      </w:r>
      <w:r w:rsidRPr="006C0417">
        <w:rPr>
          <w:sz w:val="24"/>
          <w:szCs w:val="24"/>
        </w:rPr>
        <w:t>corresponds to its power. The distribution of mode purity is defined by calculating the proportion of each OAM mode's power within the total power spectrum.</w:t>
      </w:r>
    </w:p>
    <w:p w14:paraId="59AC0656" w14:textId="38A24753" w:rsidR="001D1932" w:rsidRPr="006C0417" w:rsidRDefault="001D1932" w:rsidP="00031E95">
      <w:pPr>
        <w:spacing w:line="360" w:lineRule="auto"/>
        <w:ind w:firstLineChars="200" w:firstLine="480"/>
        <w:rPr>
          <w:sz w:val="24"/>
          <w:szCs w:val="24"/>
        </w:rPr>
      </w:pPr>
      <w:r w:rsidRPr="006C0417">
        <w:rPr>
          <w:sz w:val="24"/>
          <w:szCs w:val="24"/>
        </w:rPr>
        <w:t xml:space="preserve">Based on the UCA vortex electromagnetic wave generation model proposed in Note 7, numerical simulations were conducted to generate both single-OAM-mode and multi-OAM-mode mixed vortex beams. The electric field amplitude and phase distributions on the observation plane were extracted, followed by computational analysis of the OAM mode spectrum through demodulation. The parameters of the </w:t>
      </w:r>
      <w:r w:rsidRPr="006C0417">
        <w:rPr>
          <w:sz w:val="24"/>
          <w:szCs w:val="24"/>
        </w:rPr>
        <w:lastRenderedPageBreak/>
        <w:t xml:space="preserve">UCA model were set as follows: dipole antenna elements were used, operating at a frequency of 5 GHz, with 8 array elements and an array radius of 1.5 times the operating wavelength. The observation plane for extracting field data was located 20 wavelengths away from the array, with a size of 1.5 m × 1.5 m. The simulation results are shown in </w:t>
      </w:r>
      <w:r w:rsidRPr="006C0417">
        <w:rPr>
          <w:b/>
          <w:bCs/>
          <w:sz w:val="24"/>
          <w:szCs w:val="24"/>
        </w:rPr>
        <w:t>Fig</w:t>
      </w:r>
      <w:r w:rsidR="00E067D4" w:rsidRPr="006C0417">
        <w:rPr>
          <w:b/>
          <w:bCs/>
          <w:sz w:val="24"/>
          <w:szCs w:val="24"/>
        </w:rPr>
        <w:t>ure</w:t>
      </w:r>
      <w:r w:rsidRPr="006C0417">
        <w:rPr>
          <w:b/>
          <w:bCs/>
          <w:sz w:val="24"/>
          <w:szCs w:val="24"/>
        </w:rPr>
        <w:t xml:space="preserve"> S11</w:t>
      </w:r>
      <w:r w:rsidRPr="006C0417">
        <w:rPr>
          <w:sz w:val="24"/>
          <w:szCs w:val="24"/>
        </w:rPr>
        <w:t>, where Fig</w:t>
      </w:r>
      <w:r w:rsidR="00E067D4" w:rsidRPr="006C0417">
        <w:rPr>
          <w:sz w:val="24"/>
          <w:szCs w:val="24"/>
        </w:rPr>
        <w:t>ure</w:t>
      </w:r>
      <w:r w:rsidRPr="006C0417">
        <w:rPr>
          <w:sz w:val="24"/>
          <w:szCs w:val="24"/>
        </w:rPr>
        <w:t xml:space="preserve"> S11a</w:t>
      </w:r>
      <w:r w:rsidR="00E067D4" w:rsidRPr="006C0417">
        <w:rPr>
          <w:sz w:val="24"/>
          <w:szCs w:val="24"/>
        </w:rPr>
        <w:t>)</w:t>
      </w:r>
      <w:r w:rsidRPr="006C0417">
        <w:rPr>
          <w:sz w:val="24"/>
          <w:szCs w:val="24"/>
        </w:rPr>
        <w:t xml:space="preserve"> presents the result for a single OAM mode, while </w:t>
      </w:r>
      <w:r w:rsidR="00E067D4" w:rsidRPr="006C0417">
        <w:rPr>
          <w:sz w:val="24"/>
          <w:szCs w:val="24"/>
        </w:rPr>
        <w:t>Figure</w:t>
      </w:r>
      <w:r w:rsidRPr="006C0417">
        <w:rPr>
          <w:sz w:val="24"/>
          <w:szCs w:val="24"/>
        </w:rPr>
        <w:t xml:space="preserve"> S11b, S11c, and S11d correspond to mixed multi-OAM-mode scenarios. For demodulating the mode spectrum, an 8-point uniform sampling scheme was employed at the receiver, with the sampling point locations indicated in the amplitude distribution plot in </w:t>
      </w:r>
      <w:r w:rsidR="00E067D4" w:rsidRPr="006C0417">
        <w:rPr>
          <w:sz w:val="24"/>
          <w:szCs w:val="24"/>
        </w:rPr>
        <w:t>Figure</w:t>
      </w:r>
      <w:r w:rsidRPr="006C0417">
        <w:rPr>
          <w:sz w:val="24"/>
          <w:szCs w:val="24"/>
        </w:rPr>
        <w:t xml:space="preserve"> S11. The sampling radius was set to 240 mm. The demodulated mode spectrum clearly shows that the designed OAM mode dominates the mode purity distribution.</w:t>
      </w:r>
      <w:r w:rsidR="00E067D4" w:rsidRPr="006C0417">
        <w:rPr>
          <w:sz w:val="24"/>
          <w:szCs w:val="24"/>
        </w:rPr>
        <w:t xml:space="preserve"> </w:t>
      </w:r>
      <w:r w:rsidRPr="006C0417">
        <w:rPr>
          <w:sz w:val="24"/>
          <w:szCs w:val="24"/>
        </w:rPr>
        <w:t>These numerical simulation results validate the UCA-based method for generating vortex electromagnetic waves and the uniform full-aperture sampling reception technique for such waves.</w:t>
      </w:r>
    </w:p>
    <w:p w14:paraId="7412BA2C" w14:textId="33EE2CB7" w:rsidR="003A197B" w:rsidRPr="006C0417" w:rsidRDefault="00E21F02" w:rsidP="003A197B">
      <w:pPr>
        <w:spacing w:line="360" w:lineRule="auto"/>
        <w:jc w:val="center"/>
        <w:rPr>
          <w:sz w:val="24"/>
          <w:szCs w:val="24"/>
        </w:rPr>
      </w:pPr>
      <w:r w:rsidRPr="006C0417">
        <w:rPr>
          <w:rFonts w:hint="eastAsia"/>
          <w:sz w:val="24"/>
          <w:szCs w:val="24"/>
        </w:rPr>
        <w:t>`</w:t>
      </w:r>
      <w:r w:rsidR="00146179" w:rsidRPr="006C0417">
        <w:rPr>
          <w:sz w:val="24"/>
          <w:szCs w:val="24"/>
        </w:rPr>
        <w:t xml:space="preserve"> </w:t>
      </w:r>
      <w:r w:rsidR="003A197B" w:rsidRPr="006C0417">
        <w:rPr>
          <w:rFonts w:hint="eastAsia"/>
          <w:noProof/>
          <w:sz w:val="24"/>
          <w:szCs w:val="24"/>
        </w:rPr>
        <w:drawing>
          <wp:inline distT="0" distB="0" distL="0" distR="0" wp14:anchorId="17019704" wp14:editId="64FFABDB">
            <wp:extent cx="3553248" cy="4476584"/>
            <wp:effectExtent l="0" t="0" r="9525" b="63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95" cstate="print">
                      <a:extLst>
                        <a:ext uri="{28A0092B-C50C-407E-A947-70E740481C1C}">
                          <a14:useLocalDpi xmlns:a14="http://schemas.microsoft.com/office/drawing/2010/main" val="0"/>
                        </a:ext>
                      </a:extLst>
                    </a:blip>
                    <a:stretch>
                      <a:fillRect/>
                    </a:stretch>
                  </pic:blipFill>
                  <pic:spPr>
                    <a:xfrm>
                      <a:off x="0" y="0"/>
                      <a:ext cx="3606315" cy="4543441"/>
                    </a:xfrm>
                    <a:prstGeom prst="rect">
                      <a:avLst/>
                    </a:prstGeom>
                  </pic:spPr>
                </pic:pic>
              </a:graphicData>
            </a:graphic>
          </wp:inline>
        </w:drawing>
      </w:r>
    </w:p>
    <w:p w14:paraId="44971BCF" w14:textId="4FA2B4A3" w:rsidR="003A197B" w:rsidRPr="006C0417" w:rsidRDefault="003A197B" w:rsidP="003A197B">
      <w:r w:rsidRPr="006C0417">
        <w:rPr>
          <w:b/>
        </w:rPr>
        <w:t xml:space="preserve">Figure </w:t>
      </w:r>
      <w:r w:rsidRPr="006C0417">
        <w:rPr>
          <w:rFonts w:hint="eastAsia"/>
          <w:b/>
        </w:rPr>
        <w:t>S</w:t>
      </w:r>
      <w:r w:rsidRPr="006C0417">
        <w:rPr>
          <w:b/>
        </w:rPr>
        <w:t>10.</w:t>
      </w:r>
      <w:r w:rsidRPr="006C0417">
        <w:rPr>
          <w:lang w:val="de-DE"/>
        </w:rPr>
        <w:t xml:space="preserve"> </w:t>
      </w:r>
      <w:r w:rsidRPr="006C0417">
        <w:t>Schematic diagram of typical vortex electromagnetic wave beam generation and reception model.</w:t>
      </w:r>
    </w:p>
    <w:p w14:paraId="1668C874" w14:textId="77821EA9" w:rsidR="00627F3D" w:rsidRPr="006C0417" w:rsidRDefault="000911E9" w:rsidP="006C0417">
      <w:pPr>
        <w:spacing w:line="360" w:lineRule="auto"/>
        <w:jc w:val="center"/>
        <w:rPr>
          <w:sz w:val="24"/>
          <w:szCs w:val="24"/>
        </w:rPr>
      </w:pPr>
      <w:r w:rsidRPr="006C0417">
        <w:rPr>
          <w:noProof/>
          <w:sz w:val="24"/>
          <w:szCs w:val="24"/>
        </w:rPr>
        <w:lastRenderedPageBreak/>
        <w:drawing>
          <wp:inline distT="0" distB="0" distL="0" distR="0" wp14:anchorId="55DF2A16" wp14:editId="378C3C9F">
            <wp:extent cx="4095805" cy="440055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96">
                      <a:extLst>
                        <a:ext uri="{28A0092B-C50C-407E-A947-70E740481C1C}">
                          <a14:useLocalDpi xmlns:a14="http://schemas.microsoft.com/office/drawing/2010/main" val="0"/>
                        </a:ext>
                      </a:extLst>
                    </a:blip>
                    <a:stretch>
                      <a:fillRect/>
                    </a:stretch>
                  </pic:blipFill>
                  <pic:spPr>
                    <a:xfrm>
                      <a:off x="0" y="0"/>
                      <a:ext cx="4110421" cy="4416254"/>
                    </a:xfrm>
                    <a:prstGeom prst="rect">
                      <a:avLst/>
                    </a:prstGeom>
                  </pic:spPr>
                </pic:pic>
              </a:graphicData>
            </a:graphic>
          </wp:inline>
        </w:drawing>
      </w:r>
    </w:p>
    <w:p w14:paraId="59D54082" w14:textId="4C8D82B2" w:rsidR="00C35AD4" w:rsidRPr="006C0417" w:rsidRDefault="00AE4198" w:rsidP="00AE4198">
      <w:r w:rsidRPr="006C0417">
        <w:rPr>
          <w:b/>
        </w:rPr>
        <w:t xml:space="preserve">Figure </w:t>
      </w:r>
      <w:r w:rsidRPr="006C0417">
        <w:rPr>
          <w:rFonts w:hint="eastAsia"/>
          <w:b/>
        </w:rPr>
        <w:t>S</w:t>
      </w:r>
      <w:r w:rsidRPr="006C0417">
        <w:rPr>
          <w:b/>
        </w:rPr>
        <w:t>11.</w:t>
      </w:r>
      <w:r w:rsidRPr="006C0417">
        <w:rPr>
          <w:lang w:val="de-DE"/>
        </w:rPr>
        <w:t xml:space="preserve"> </w:t>
      </w:r>
      <w:r w:rsidRPr="006C0417">
        <w:t>The amplitude and phase distribution of electric field in the observation plane of vortex beams with different mixed OAM modes, as well as the corresponding OAM mode spectrum distribution.</w:t>
      </w:r>
    </w:p>
    <w:p w14:paraId="35ADE95B" w14:textId="77777777" w:rsidR="00330C7C" w:rsidRPr="006C0417" w:rsidRDefault="00330C7C" w:rsidP="005D5DE8">
      <w:pPr>
        <w:pStyle w:val="Head1"/>
        <w:ind w:firstLineChars="0" w:firstLine="0"/>
        <w:rPr>
          <w:rFonts w:eastAsiaTheme="minorEastAsia"/>
          <w:b/>
          <w:bCs w:val="0"/>
          <w:lang w:eastAsia="zh-CN"/>
        </w:rPr>
      </w:pPr>
    </w:p>
    <w:p w14:paraId="53538BF5" w14:textId="04F6DE5B" w:rsidR="00C23A92" w:rsidRPr="006C0417" w:rsidRDefault="005D5DE8" w:rsidP="005D5DE8">
      <w:pPr>
        <w:pStyle w:val="Head1"/>
        <w:ind w:firstLineChars="0" w:firstLine="0"/>
        <w:rPr>
          <w:rFonts w:eastAsiaTheme="minorEastAsia"/>
          <w:b/>
          <w:bCs w:val="0"/>
          <w:lang w:eastAsia="zh-CN"/>
        </w:rPr>
      </w:pPr>
      <w:r w:rsidRPr="006C0417">
        <w:rPr>
          <w:b/>
          <w:bCs w:val="0"/>
        </w:rPr>
        <w:t xml:space="preserve">Supplementary Note </w:t>
      </w:r>
      <w:r w:rsidR="00A86E0A">
        <w:rPr>
          <w:b/>
          <w:bCs w:val="0"/>
        </w:rPr>
        <w:t>9</w:t>
      </w:r>
      <w:r w:rsidRPr="006C0417">
        <w:rPr>
          <w:b/>
          <w:bCs w:val="0"/>
        </w:rPr>
        <w:t>.</w:t>
      </w:r>
      <w:r w:rsidR="00C23A92" w:rsidRPr="006C0417">
        <w:rPr>
          <w:rFonts w:eastAsiaTheme="minorEastAsia"/>
          <w:b/>
          <w:bCs w:val="0"/>
          <w:lang w:eastAsia="zh-CN"/>
        </w:rPr>
        <w:t xml:space="preserve"> Results and Analysis of a Dual-Channel OAM Communication System Under Different Deflection </w:t>
      </w:r>
      <w:proofErr w:type="spellStart"/>
      <w:r w:rsidR="00C23A92" w:rsidRPr="006C0417">
        <w:rPr>
          <w:rFonts w:eastAsiaTheme="minorEastAsia"/>
          <w:b/>
          <w:bCs w:val="0"/>
          <w:lang w:eastAsia="zh-CN"/>
        </w:rPr>
        <w:t>Codings</w:t>
      </w:r>
      <w:proofErr w:type="spellEnd"/>
    </w:p>
    <w:p w14:paraId="17CF531C" w14:textId="426BED76" w:rsidR="00890838" w:rsidRPr="006C0417" w:rsidRDefault="006A7417" w:rsidP="006A7417">
      <w:pPr>
        <w:pStyle w:val="Head1"/>
        <w:ind w:firstLineChars="0" w:firstLine="0"/>
        <w:rPr>
          <w:rFonts w:eastAsiaTheme="minorEastAsia"/>
          <w:lang w:eastAsia="zh-CN"/>
        </w:rPr>
      </w:pPr>
      <w:r w:rsidRPr="006C0417">
        <w:rPr>
          <w:rFonts w:eastAsiaTheme="minorEastAsia"/>
          <w:b/>
          <w:bCs w:val="0"/>
          <w:lang w:eastAsia="zh-CN"/>
        </w:rPr>
        <w:t xml:space="preserve">Figure </w:t>
      </w:r>
      <w:r w:rsidRPr="006C0417">
        <w:rPr>
          <w:rFonts w:eastAsiaTheme="minorEastAsia" w:hint="eastAsia"/>
          <w:b/>
          <w:bCs w:val="0"/>
          <w:lang w:eastAsia="zh-CN"/>
        </w:rPr>
        <w:t>S</w:t>
      </w:r>
      <w:r w:rsidRPr="006C0417">
        <w:rPr>
          <w:rFonts w:eastAsiaTheme="minorEastAsia"/>
          <w:b/>
          <w:bCs w:val="0"/>
          <w:lang w:eastAsia="zh-CN"/>
        </w:rPr>
        <w:t>12</w:t>
      </w:r>
      <w:r w:rsidRPr="006C0417">
        <w:rPr>
          <w:rFonts w:eastAsiaTheme="minorEastAsia"/>
          <w:lang w:eastAsia="zh-CN"/>
        </w:rPr>
        <w:t xml:space="preserve"> presents the coding states of the metasurface under different deflection directions and the corresponding communication test results. The left panel illustrates the structural distribution under various coding states, demonstrating the capability of the coding strategies to manipulate the wavefront and direction of electromagnetic waves. In this test, Channel 1 (middle panel) was assigned to carry the +1mode vortex beam, while Channel 2 (right panel) was assigned to the </w:t>
      </w:r>
      <w:proofErr w:type="gramStart"/>
      <w:r w:rsidRPr="006C0417">
        <w:rPr>
          <w:rFonts w:eastAsiaTheme="minorEastAsia"/>
          <w:lang w:eastAsia="zh-CN"/>
        </w:rPr>
        <w:t>-1 mode</w:t>
      </w:r>
      <w:proofErr w:type="gramEnd"/>
      <w:r w:rsidRPr="006C0417">
        <w:rPr>
          <w:rFonts w:eastAsiaTheme="minorEastAsia"/>
          <w:lang w:eastAsia="zh-CN"/>
        </w:rPr>
        <w:t xml:space="preserve"> vortex beam. The communication link distance was set to 1 meter, which is centered within the pre-designed non-diffraction region (0.75m - 1.25m), ensuring stable modal purity of the vortex beams during propagation. The receiving sampling antenna was always </w:t>
      </w:r>
      <w:r w:rsidRPr="006C0417">
        <w:rPr>
          <w:rFonts w:eastAsiaTheme="minorEastAsia"/>
          <w:lang w:eastAsia="zh-CN"/>
        </w:rPr>
        <w:lastRenderedPageBreak/>
        <w:t>perpendicular to the direction of the target beam to maximize reception efficiency.</w:t>
      </w:r>
      <w:r w:rsidR="00330C7C" w:rsidRPr="006C0417">
        <w:rPr>
          <w:rFonts w:eastAsiaTheme="minorEastAsia"/>
          <w:lang w:eastAsia="zh-CN"/>
        </w:rPr>
        <w:t xml:space="preserve"> </w:t>
      </w:r>
      <w:r w:rsidRPr="006C0417">
        <w:rPr>
          <w:rFonts w:eastAsiaTheme="minorEastAsia"/>
          <w:lang w:eastAsia="zh-CN"/>
        </w:rPr>
        <w:t xml:space="preserve">The communication system employed QPSK modulation with a bandwidth of 10 </w:t>
      </w:r>
      <w:proofErr w:type="spellStart"/>
      <w:r w:rsidRPr="006C0417">
        <w:rPr>
          <w:rFonts w:eastAsiaTheme="minorEastAsia"/>
          <w:lang w:eastAsia="zh-CN"/>
        </w:rPr>
        <w:t>MHz.</w:t>
      </w:r>
      <w:proofErr w:type="spellEnd"/>
      <w:r w:rsidRPr="006C0417">
        <w:rPr>
          <w:rFonts w:eastAsiaTheme="minorEastAsia"/>
          <w:lang w:eastAsia="zh-CN"/>
        </w:rPr>
        <w:t xml:space="preserve"> The constellation diagrams in the middle and right panels clearly depict the signal modulation quality for the two independent channels under the specified conditions. The results show that under different coding states, the constellation points for both channels remain clearly defined and tightly clustered, indicating a low </w:t>
      </w:r>
      <w:r w:rsidR="00330C7C" w:rsidRPr="006C0417">
        <w:rPr>
          <w:rFonts w:eastAsiaTheme="minorEastAsia"/>
          <w:lang w:eastAsia="zh-CN"/>
        </w:rPr>
        <w:t>B</w:t>
      </w:r>
      <w:r w:rsidRPr="006C0417">
        <w:rPr>
          <w:rFonts w:eastAsiaTheme="minorEastAsia"/>
          <w:lang w:eastAsia="zh-CN"/>
        </w:rPr>
        <w:t>ER and validating the reliability of the system in transmitting two independent OAM modes. This outcome robustly demonstrates the metasurface</w:t>
      </w:r>
      <w:r w:rsidR="00330C7C" w:rsidRPr="006C0417">
        <w:rPr>
          <w:rFonts w:eastAsiaTheme="minorEastAsia"/>
          <w:lang w:eastAsia="zh-CN"/>
        </w:rPr>
        <w:t xml:space="preserve"> </w:t>
      </w:r>
      <w:r w:rsidRPr="006C0417">
        <w:rPr>
          <w:rFonts w:eastAsiaTheme="minorEastAsia"/>
          <w:lang w:eastAsia="zh-CN"/>
        </w:rPr>
        <w:t>capability to generate, manipulate, and multiplex different vortex beam modes, providing strong empirical support for high-capacity wireless communication applications.</w:t>
      </w:r>
    </w:p>
    <w:p w14:paraId="780A027A" w14:textId="223D2757" w:rsidR="005D5DE8" w:rsidRPr="006C0417" w:rsidRDefault="004860E0" w:rsidP="00CF348C">
      <w:pPr>
        <w:jc w:val="center"/>
        <w:rPr>
          <w:sz w:val="24"/>
          <w:szCs w:val="24"/>
        </w:rPr>
      </w:pPr>
      <w:r w:rsidRPr="006C0417">
        <w:rPr>
          <w:noProof/>
          <w:sz w:val="24"/>
          <w:szCs w:val="24"/>
        </w:rPr>
        <w:drawing>
          <wp:inline distT="0" distB="0" distL="0" distR="0" wp14:anchorId="1F1AF712" wp14:editId="1D50DE46">
            <wp:extent cx="4057650" cy="4856058"/>
            <wp:effectExtent l="0" t="0" r="0" b="190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97" cstate="print">
                      <a:extLst>
                        <a:ext uri="{28A0092B-C50C-407E-A947-70E740481C1C}">
                          <a14:useLocalDpi xmlns:a14="http://schemas.microsoft.com/office/drawing/2010/main" val="0"/>
                        </a:ext>
                      </a:extLst>
                    </a:blip>
                    <a:stretch>
                      <a:fillRect/>
                    </a:stretch>
                  </pic:blipFill>
                  <pic:spPr>
                    <a:xfrm>
                      <a:off x="0" y="0"/>
                      <a:ext cx="4058839" cy="4857481"/>
                    </a:xfrm>
                    <a:prstGeom prst="rect">
                      <a:avLst/>
                    </a:prstGeom>
                  </pic:spPr>
                </pic:pic>
              </a:graphicData>
            </a:graphic>
          </wp:inline>
        </w:drawing>
      </w:r>
    </w:p>
    <w:p w14:paraId="1EBBA834" w14:textId="04EF886B" w:rsidR="004447AE" w:rsidRPr="006C0417" w:rsidRDefault="00CF348C" w:rsidP="00CF348C">
      <w:r w:rsidRPr="006C0417">
        <w:rPr>
          <w:b/>
        </w:rPr>
        <w:t xml:space="preserve">Figure </w:t>
      </w:r>
      <w:r w:rsidRPr="006C0417">
        <w:rPr>
          <w:rFonts w:hint="eastAsia"/>
          <w:b/>
        </w:rPr>
        <w:t>S</w:t>
      </w:r>
      <w:r w:rsidRPr="006C0417">
        <w:rPr>
          <w:b/>
        </w:rPr>
        <w:t>1</w:t>
      </w:r>
      <w:r w:rsidR="001A7097" w:rsidRPr="006C0417">
        <w:rPr>
          <w:b/>
        </w:rPr>
        <w:t>2</w:t>
      </w:r>
      <w:r w:rsidRPr="006C0417">
        <w:rPr>
          <w:b/>
        </w:rPr>
        <w:t>.</w:t>
      </w:r>
      <w:r w:rsidRPr="006C0417">
        <w:rPr>
          <w:lang w:val="de-DE"/>
        </w:rPr>
        <w:t xml:space="preserve"> </w:t>
      </w:r>
      <w:r w:rsidR="004860E0" w:rsidRPr="006C0417">
        <w:t xml:space="preserve">Performance test of a dual-channel OAM communication system based on metasurface deflection coding. a) Metasurface coding patterns under different deflection directions. b) Received constellation diagram of Channel 1 (carrying +1 mode OAM) at a distance of 1m (QPSK modulation, 10MHz bandwidth). c) Received constellation diagram of Channel 2 (carrying -1 mode OAM) under </w:t>
      </w:r>
      <w:r w:rsidR="004860E0" w:rsidRPr="006C0417">
        <w:lastRenderedPageBreak/>
        <w:t>the same conditions.</w:t>
      </w:r>
    </w:p>
    <w:p w14:paraId="35BC3337" w14:textId="482262F7" w:rsidR="00B82B30" w:rsidRPr="00250C7B" w:rsidRDefault="004447AE" w:rsidP="00250C7B">
      <w:pPr>
        <w:pStyle w:val="MainText0"/>
        <w:spacing w:line="360" w:lineRule="auto"/>
        <w:rPr>
          <w:rFonts w:hint="eastAsia"/>
          <w:b/>
        </w:rPr>
      </w:pPr>
      <w:r w:rsidRPr="006C0417">
        <w:rPr>
          <w:b/>
        </w:rPr>
        <w:t>References</w:t>
      </w:r>
    </w:p>
    <w:p w14:paraId="761528BA" w14:textId="77777777" w:rsidR="00250C7B" w:rsidRPr="00250C7B" w:rsidRDefault="00250C7B" w:rsidP="00250C7B">
      <w:pPr>
        <w:pStyle w:val="ac"/>
        <w:numPr>
          <w:ilvl w:val="0"/>
          <w:numId w:val="2"/>
        </w:numPr>
        <w:rPr>
          <w:rFonts w:ascii="Times New Roman" w:eastAsia="CIDFont+F2" w:hAnsi="Times New Roman" w:cs="Times New Roman"/>
        </w:rPr>
      </w:pPr>
      <w:proofErr w:type="spellStart"/>
      <w:r w:rsidRPr="00250C7B">
        <w:rPr>
          <w:rFonts w:ascii="Times New Roman" w:eastAsia="CIDFont+F2" w:hAnsi="Times New Roman" w:cs="Times New Roman"/>
        </w:rPr>
        <w:t>Durnin</w:t>
      </w:r>
      <w:proofErr w:type="spellEnd"/>
      <w:r w:rsidRPr="00250C7B">
        <w:rPr>
          <w:rFonts w:ascii="Times New Roman" w:eastAsia="CIDFont+F2" w:hAnsi="Times New Roman" w:cs="Times New Roman"/>
        </w:rPr>
        <w:t>, J., Miceli, J. J. Jr &amp; Eberly, J. H. Diffraction-free beams. Phys. Rev. Lett. 58, 1499–1501 (1987).</w:t>
      </w:r>
    </w:p>
    <w:p w14:paraId="24C867D9" w14:textId="77777777" w:rsidR="00250C7B" w:rsidRPr="00250C7B" w:rsidRDefault="00250C7B" w:rsidP="00250C7B">
      <w:pPr>
        <w:pStyle w:val="ac"/>
        <w:numPr>
          <w:ilvl w:val="0"/>
          <w:numId w:val="2"/>
        </w:numPr>
        <w:rPr>
          <w:rFonts w:ascii="Times New Roman" w:eastAsia="CIDFont+F2" w:hAnsi="Times New Roman" w:cs="Times New Roman"/>
        </w:rPr>
      </w:pPr>
      <w:proofErr w:type="spellStart"/>
      <w:r w:rsidRPr="00250C7B">
        <w:rPr>
          <w:rFonts w:ascii="Times New Roman" w:eastAsia="CIDFont+F2" w:hAnsi="Times New Roman" w:cs="Times New Roman"/>
        </w:rPr>
        <w:t>Thidé</w:t>
      </w:r>
      <w:proofErr w:type="spellEnd"/>
      <w:r w:rsidRPr="00250C7B">
        <w:rPr>
          <w:rFonts w:ascii="Times New Roman" w:eastAsia="CIDFont+F2" w:hAnsi="Times New Roman" w:cs="Times New Roman"/>
        </w:rPr>
        <w:t>, B. et al. Utilization of photon orbital angular momentum in the low-frequency radio domain. Phys. Rev. Lett. 99, 087701 (2007).</w:t>
      </w:r>
    </w:p>
    <w:p w14:paraId="3744C879" w14:textId="77777777" w:rsidR="00250C7B" w:rsidRPr="00250C7B" w:rsidRDefault="00250C7B" w:rsidP="00250C7B">
      <w:pPr>
        <w:pStyle w:val="ac"/>
        <w:numPr>
          <w:ilvl w:val="0"/>
          <w:numId w:val="2"/>
        </w:numPr>
        <w:rPr>
          <w:rFonts w:ascii="Times New Roman" w:eastAsia="CIDFont+F2" w:hAnsi="Times New Roman" w:cs="Times New Roman"/>
        </w:rPr>
      </w:pPr>
      <w:r w:rsidRPr="00250C7B">
        <w:rPr>
          <w:rFonts w:ascii="Times New Roman" w:eastAsia="CIDFont+F2" w:hAnsi="Times New Roman" w:cs="Times New Roman"/>
        </w:rPr>
        <w:t xml:space="preserve">Mohammadi, S. M. et al. Orbital angular momentum in radio—a system study. IEEE Trans. Antennas </w:t>
      </w:r>
      <w:proofErr w:type="spellStart"/>
      <w:r w:rsidRPr="00250C7B">
        <w:rPr>
          <w:rFonts w:ascii="Times New Roman" w:eastAsia="CIDFont+F2" w:hAnsi="Times New Roman" w:cs="Times New Roman"/>
        </w:rPr>
        <w:t>Propag</w:t>
      </w:r>
      <w:proofErr w:type="spellEnd"/>
      <w:r w:rsidRPr="00250C7B">
        <w:rPr>
          <w:rFonts w:ascii="Times New Roman" w:eastAsia="CIDFont+F2" w:hAnsi="Times New Roman" w:cs="Times New Roman"/>
        </w:rPr>
        <w:t>. 58, 565–572 (2010).</w:t>
      </w:r>
    </w:p>
    <w:p w14:paraId="64CB9F39" w14:textId="77777777" w:rsidR="00250C7B" w:rsidRPr="00250C7B" w:rsidRDefault="00250C7B" w:rsidP="00250C7B">
      <w:pPr>
        <w:pStyle w:val="ac"/>
        <w:numPr>
          <w:ilvl w:val="0"/>
          <w:numId w:val="2"/>
        </w:numPr>
        <w:rPr>
          <w:rFonts w:ascii="Times New Roman" w:eastAsia="CIDFont+F2" w:hAnsi="Times New Roman" w:cs="Times New Roman"/>
        </w:rPr>
      </w:pPr>
      <w:r w:rsidRPr="00250C7B">
        <w:rPr>
          <w:rFonts w:ascii="Times New Roman" w:eastAsia="CIDFont+F2" w:hAnsi="Times New Roman" w:cs="Times New Roman"/>
        </w:rPr>
        <w:t xml:space="preserve">Yu, A., Yang, F., </w:t>
      </w:r>
      <w:proofErr w:type="spellStart"/>
      <w:r w:rsidRPr="00250C7B">
        <w:rPr>
          <w:rFonts w:ascii="Times New Roman" w:eastAsia="CIDFont+F2" w:hAnsi="Times New Roman" w:cs="Times New Roman"/>
        </w:rPr>
        <w:t>Elsherbeni</w:t>
      </w:r>
      <w:proofErr w:type="spellEnd"/>
      <w:r w:rsidRPr="00250C7B">
        <w:rPr>
          <w:rFonts w:ascii="Times New Roman" w:eastAsia="CIDFont+F2" w:hAnsi="Times New Roman" w:cs="Times New Roman"/>
        </w:rPr>
        <w:t xml:space="preserve">, A. Z., Huang, J. &amp; </w:t>
      </w:r>
      <w:proofErr w:type="spellStart"/>
      <w:r w:rsidRPr="00250C7B">
        <w:rPr>
          <w:rFonts w:ascii="Times New Roman" w:eastAsia="CIDFont+F2" w:hAnsi="Times New Roman" w:cs="Times New Roman"/>
        </w:rPr>
        <w:t>Rahmat-Samii</w:t>
      </w:r>
      <w:proofErr w:type="spellEnd"/>
      <w:r w:rsidRPr="00250C7B">
        <w:rPr>
          <w:rFonts w:ascii="Times New Roman" w:eastAsia="CIDFont+F2" w:hAnsi="Times New Roman" w:cs="Times New Roman"/>
        </w:rPr>
        <w:t xml:space="preserve">, Y. Aperture efficiency analysis of </w:t>
      </w:r>
      <w:proofErr w:type="spellStart"/>
      <w:r w:rsidRPr="00250C7B">
        <w:rPr>
          <w:rFonts w:ascii="Times New Roman" w:eastAsia="CIDFont+F2" w:hAnsi="Times New Roman" w:cs="Times New Roman"/>
        </w:rPr>
        <w:t>reflectarray</w:t>
      </w:r>
      <w:proofErr w:type="spellEnd"/>
      <w:r w:rsidRPr="00250C7B">
        <w:rPr>
          <w:rFonts w:ascii="Times New Roman" w:eastAsia="CIDFont+F2" w:hAnsi="Times New Roman" w:cs="Times New Roman"/>
        </w:rPr>
        <w:t xml:space="preserve"> antennas. </w:t>
      </w:r>
      <w:proofErr w:type="spellStart"/>
      <w:r w:rsidRPr="00250C7B">
        <w:rPr>
          <w:rFonts w:ascii="Times New Roman" w:eastAsia="CIDFont+F2" w:hAnsi="Times New Roman" w:cs="Times New Roman"/>
        </w:rPr>
        <w:t>Microw</w:t>
      </w:r>
      <w:proofErr w:type="spellEnd"/>
      <w:r w:rsidRPr="00250C7B">
        <w:rPr>
          <w:rFonts w:ascii="Times New Roman" w:eastAsia="CIDFont+F2" w:hAnsi="Times New Roman" w:cs="Times New Roman"/>
        </w:rPr>
        <w:t>. Opt. Technol. Lett. 52, 364–372 (2010).</w:t>
      </w:r>
    </w:p>
    <w:p w14:paraId="72A842AB" w14:textId="77777777" w:rsidR="00250C7B" w:rsidRPr="00250C7B" w:rsidRDefault="00250C7B" w:rsidP="00250C7B">
      <w:pPr>
        <w:pStyle w:val="ac"/>
        <w:numPr>
          <w:ilvl w:val="0"/>
          <w:numId w:val="2"/>
        </w:numPr>
        <w:rPr>
          <w:rFonts w:ascii="Times New Roman" w:eastAsia="CIDFont+F2" w:hAnsi="Times New Roman" w:cs="Times New Roman"/>
        </w:rPr>
      </w:pPr>
      <w:r w:rsidRPr="00250C7B">
        <w:rPr>
          <w:rFonts w:ascii="Times New Roman" w:eastAsia="CIDFont+F2" w:hAnsi="Times New Roman" w:cs="Times New Roman"/>
        </w:rPr>
        <w:t xml:space="preserve">Tseng, C.-H., Chen, C.-J. &amp; Chu, T.-H. A low-cost 60-GHz switched-beam patch antenna array with Butler matrix network. IEEE Antennas </w:t>
      </w:r>
      <w:proofErr w:type="spellStart"/>
      <w:r w:rsidRPr="00250C7B">
        <w:rPr>
          <w:rFonts w:ascii="Times New Roman" w:eastAsia="CIDFont+F2" w:hAnsi="Times New Roman" w:cs="Times New Roman"/>
        </w:rPr>
        <w:t>Wirel</w:t>
      </w:r>
      <w:proofErr w:type="spellEnd"/>
      <w:r w:rsidRPr="00250C7B">
        <w:rPr>
          <w:rFonts w:ascii="Times New Roman" w:eastAsia="CIDFont+F2" w:hAnsi="Times New Roman" w:cs="Times New Roman"/>
        </w:rPr>
        <w:t xml:space="preserve">. </w:t>
      </w:r>
      <w:proofErr w:type="spellStart"/>
      <w:r w:rsidRPr="00250C7B">
        <w:rPr>
          <w:rFonts w:ascii="Times New Roman" w:eastAsia="CIDFont+F2" w:hAnsi="Times New Roman" w:cs="Times New Roman"/>
        </w:rPr>
        <w:t>Propag</w:t>
      </w:r>
      <w:proofErr w:type="spellEnd"/>
      <w:r w:rsidRPr="00250C7B">
        <w:rPr>
          <w:rFonts w:ascii="Times New Roman" w:eastAsia="CIDFont+F2" w:hAnsi="Times New Roman" w:cs="Times New Roman"/>
        </w:rPr>
        <w:t>. Lett. 7, 432–435 (2008).</w:t>
      </w:r>
    </w:p>
    <w:p w14:paraId="04570B04" w14:textId="3C1288B7" w:rsidR="004447AE" w:rsidRPr="00250C7B" w:rsidRDefault="00250C7B" w:rsidP="00250C7B">
      <w:pPr>
        <w:pStyle w:val="ac"/>
        <w:numPr>
          <w:ilvl w:val="0"/>
          <w:numId w:val="2"/>
        </w:numPr>
        <w:rPr>
          <w:rFonts w:ascii="Times New Roman" w:eastAsia="CIDFont+F2" w:hAnsi="Times New Roman" w:cs="Times New Roman"/>
        </w:rPr>
      </w:pPr>
      <w:r w:rsidRPr="00250C7B">
        <w:rPr>
          <w:rFonts w:ascii="Times New Roman" w:eastAsia="CIDFont+F2" w:hAnsi="Times New Roman" w:cs="Times New Roman"/>
        </w:rPr>
        <w:t>Feng, Q., Lin, Y. &amp; Li, L. Extended aperture sample reception method for high-order orbital angular momentum vortex beam mode number measurement. Opt. Express 28, 30824–30835 (2020).</w:t>
      </w:r>
    </w:p>
    <w:sectPr w:rsidR="004447AE" w:rsidRPr="00250C7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B0533" w14:textId="77777777" w:rsidR="00D84DD0" w:rsidRDefault="00D84DD0" w:rsidP="00E0682D">
      <w:r>
        <w:separator/>
      </w:r>
    </w:p>
  </w:endnote>
  <w:endnote w:type="continuationSeparator" w:id="0">
    <w:p w14:paraId="7AEBF2D1" w14:textId="77777777" w:rsidR="00D84DD0" w:rsidRDefault="00D84DD0" w:rsidP="00E06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Unicode MS">
    <w:altName w:val="Malgun Gothic Semilight"/>
    <w:panose1 w:val="020B0604020202020204"/>
    <w:charset w:val="86"/>
    <w:family w:val="swiss"/>
    <w:pitch w:val="variable"/>
    <w:sig w:usb0="F7FFAFFF" w:usb1="E9DFFFFF" w:usb2="0000003F" w:usb3="00000000" w:csb0="003F01FF" w:csb1="00000000"/>
  </w:font>
  <w:font w:name="CIDFont+F1">
    <w:altName w:val="等线"/>
    <w:panose1 w:val="00000000000000000000"/>
    <w:charset w:val="86"/>
    <w:family w:val="auto"/>
    <w:notTrueType/>
    <w:pitch w:val="default"/>
    <w:sig w:usb0="00000001" w:usb1="080E0000" w:usb2="00000010" w:usb3="00000000" w:csb0="00040000" w:csb1="00000000"/>
  </w:font>
  <w:font w:name="CIDFont+F2">
    <w:altName w:val="等线"/>
    <w:panose1 w:val="00000000000000000000"/>
    <w:charset w:val="86"/>
    <w:family w:val="auto"/>
    <w:notTrueType/>
    <w:pitch w:val="default"/>
    <w:sig w:usb0="00000001" w:usb1="080E0000" w:usb2="00000010" w:usb3="00000000" w:csb0="00040000" w:csb1="00000000"/>
  </w:font>
  <w:font w:name="Yu Mincho">
    <w:charset w:val="80"/>
    <w:family w:val="roman"/>
    <w:pitch w:val="variable"/>
    <w:sig w:usb0="800002E7" w:usb1="2AC7FCFF" w:usb2="00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3A078" w14:textId="77777777" w:rsidR="00D84DD0" w:rsidRDefault="00D84DD0" w:rsidP="00E0682D">
      <w:r>
        <w:separator/>
      </w:r>
    </w:p>
  </w:footnote>
  <w:footnote w:type="continuationSeparator" w:id="0">
    <w:p w14:paraId="6BD9E2F7" w14:textId="77777777" w:rsidR="00D84DD0" w:rsidRDefault="00D84DD0" w:rsidP="00E068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A1127C"/>
    <w:multiLevelType w:val="hybridMultilevel"/>
    <w:tmpl w:val="B9EC1E2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1E10AD7"/>
    <w:multiLevelType w:val="hybridMultilevel"/>
    <w:tmpl w:val="E9AC0B5C"/>
    <w:lvl w:ilvl="0" w:tplc="0E2AAB5A">
      <w:start w:val="1"/>
      <w:numFmt w:val="decimal"/>
      <w:lvlText w:val="[%1]"/>
      <w:lvlJc w:val="left"/>
      <w:pPr>
        <w:ind w:left="440" w:hanging="440"/>
      </w:pPr>
      <w:rPr>
        <w:rFonts w:hint="default"/>
        <w:sz w:val="21"/>
        <w:szCs w:val="16"/>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61B35CA1"/>
    <w:multiLevelType w:val="multilevel"/>
    <w:tmpl w:val="9634C4B8"/>
    <w:lvl w:ilvl="0">
      <w:start w:val="1"/>
      <w:numFmt w:val="chineseCountingThousand"/>
      <w:pStyle w:val="1"/>
      <w:lvlText w:val="第%1章"/>
      <w:lvlJc w:val="left"/>
      <w:pPr>
        <w:ind w:left="0" w:firstLine="0"/>
      </w:pPr>
      <w:rPr>
        <w:b w:val="0"/>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isLgl/>
      <w:lvlText w:val="%1.%2"/>
      <w:lvlJc w:val="left"/>
      <w:pPr>
        <w:ind w:left="0" w:firstLine="0"/>
      </w:pPr>
      <w:rPr>
        <w:rFonts w:ascii="Times New Roman" w:eastAsia="黑体" w:hAnsi="Times New Roman" w:cs="Times New Roman" w:hint="default"/>
        <w:b/>
        <w:i w:val="0"/>
        <w:sz w:val="32"/>
      </w:rPr>
    </w:lvl>
    <w:lvl w:ilvl="2">
      <w:start w:val="1"/>
      <w:numFmt w:val="decimal"/>
      <w:pStyle w:val="3"/>
      <w:isLgl/>
      <w:lvlText w:val="%1.%2.%3"/>
      <w:lvlJc w:val="left"/>
      <w:pPr>
        <w:snapToGrid w:val="0"/>
        <w:ind w:left="425" w:firstLine="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851" w:firstLine="0"/>
      </w:pPr>
    </w:lvl>
    <w:lvl w:ilvl="4">
      <w:start w:val="1"/>
      <w:numFmt w:val="decimal"/>
      <w:isLgl/>
      <w:lvlText w:val="%1.%2.%3.%4.%5"/>
      <w:lvlJc w:val="left"/>
      <w:pPr>
        <w:ind w:left="1276" w:firstLine="0"/>
      </w:pPr>
    </w:lvl>
    <w:lvl w:ilvl="5">
      <w:start w:val="1"/>
      <w:numFmt w:val="decimal"/>
      <w:isLgl/>
      <w:lvlText w:val="%1.%2.%3.%4.%5.%6"/>
      <w:lvlJc w:val="left"/>
      <w:pPr>
        <w:ind w:left="1701" w:firstLine="0"/>
      </w:pPr>
    </w:lvl>
    <w:lvl w:ilvl="6">
      <w:start w:val="1"/>
      <w:numFmt w:val="decimal"/>
      <w:isLgl/>
      <w:lvlText w:val="%1.%2.%3.%4.%5.%6.%7"/>
      <w:lvlJc w:val="left"/>
      <w:pPr>
        <w:ind w:left="2126" w:firstLine="0"/>
      </w:pPr>
    </w:lvl>
    <w:lvl w:ilvl="7">
      <w:start w:val="1"/>
      <w:numFmt w:val="decimal"/>
      <w:lvlRestart w:val="1"/>
      <w:pStyle w:val="-"/>
      <w:isLgl/>
      <w:lvlText w:val="表%1.%8"/>
      <w:lvlJc w:val="left"/>
      <w:pPr>
        <w:ind w:left="0" w:firstLine="0"/>
      </w:pPr>
    </w:lvl>
    <w:lvl w:ilvl="8">
      <w:start w:val="1"/>
      <w:numFmt w:val="decimal"/>
      <w:lvlRestart w:val="1"/>
      <w:pStyle w:val="-0"/>
      <w:isLgl/>
      <w:suff w:val="space"/>
      <w:lvlText w:val="图%1.%9"/>
      <w:lvlJc w:val="left"/>
      <w:pPr>
        <w:ind w:left="0" w:firstLine="0"/>
      </w:pPr>
      <w:rPr>
        <w:lang w:val="en-US"/>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EAB"/>
    <w:rsid w:val="00017634"/>
    <w:rsid w:val="00022A67"/>
    <w:rsid w:val="00031935"/>
    <w:rsid w:val="00031E95"/>
    <w:rsid w:val="0004498E"/>
    <w:rsid w:val="0004714D"/>
    <w:rsid w:val="00047C38"/>
    <w:rsid w:val="000549A4"/>
    <w:rsid w:val="0005541D"/>
    <w:rsid w:val="000829ED"/>
    <w:rsid w:val="000911E9"/>
    <w:rsid w:val="0009250E"/>
    <w:rsid w:val="000B59E0"/>
    <w:rsid w:val="000C163B"/>
    <w:rsid w:val="000D5B55"/>
    <w:rsid w:val="000E244A"/>
    <w:rsid w:val="001048D8"/>
    <w:rsid w:val="00106CD7"/>
    <w:rsid w:val="0011636B"/>
    <w:rsid w:val="0011726B"/>
    <w:rsid w:val="00120EDF"/>
    <w:rsid w:val="0013330F"/>
    <w:rsid w:val="001375B6"/>
    <w:rsid w:val="00142127"/>
    <w:rsid w:val="00146179"/>
    <w:rsid w:val="0016179F"/>
    <w:rsid w:val="00164828"/>
    <w:rsid w:val="00164DAE"/>
    <w:rsid w:val="00183189"/>
    <w:rsid w:val="00197F64"/>
    <w:rsid w:val="001A0372"/>
    <w:rsid w:val="001A24E4"/>
    <w:rsid w:val="001A7097"/>
    <w:rsid w:val="001A7373"/>
    <w:rsid w:val="001B4BE3"/>
    <w:rsid w:val="001B6907"/>
    <w:rsid w:val="001D1932"/>
    <w:rsid w:val="001E447A"/>
    <w:rsid w:val="001F3102"/>
    <w:rsid w:val="001F3D0B"/>
    <w:rsid w:val="001F73E5"/>
    <w:rsid w:val="001F7582"/>
    <w:rsid w:val="00215FF7"/>
    <w:rsid w:val="00227DDB"/>
    <w:rsid w:val="00230802"/>
    <w:rsid w:val="002361B1"/>
    <w:rsid w:val="0023702C"/>
    <w:rsid w:val="00240A98"/>
    <w:rsid w:val="00243669"/>
    <w:rsid w:val="0024456A"/>
    <w:rsid w:val="00250267"/>
    <w:rsid w:val="00250C7B"/>
    <w:rsid w:val="00251B65"/>
    <w:rsid w:val="0026083A"/>
    <w:rsid w:val="00266782"/>
    <w:rsid w:val="00281A01"/>
    <w:rsid w:val="00284217"/>
    <w:rsid w:val="0029433C"/>
    <w:rsid w:val="00296CB2"/>
    <w:rsid w:val="002A22F1"/>
    <w:rsid w:val="002A2B32"/>
    <w:rsid w:val="002A5448"/>
    <w:rsid w:val="002A68E0"/>
    <w:rsid w:val="002B0B1A"/>
    <w:rsid w:val="002B3A42"/>
    <w:rsid w:val="002B56AA"/>
    <w:rsid w:val="002C3FAD"/>
    <w:rsid w:val="002C5BE5"/>
    <w:rsid w:val="002C7D87"/>
    <w:rsid w:val="002D654E"/>
    <w:rsid w:val="002E1A8D"/>
    <w:rsid w:val="00307DE0"/>
    <w:rsid w:val="00310639"/>
    <w:rsid w:val="00310E8A"/>
    <w:rsid w:val="00311FB2"/>
    <w:rsid w:val="00312EA5"/>
    <w:rsid w:val="00314907"/>
    <w:rsid w:val="003207D2"/>
    <w:rsid w:val="00321082"/>
    <w:rsid w:val="003255D6"/>
    <w:rsid w:val="00330C7C"/>
    <w:rsid w:val="00334AE8"/>
    <w:rsid w:val="00354B23"/>
    <w:rsid w:val="00362AE9"/>
    <w:rsid w:val="0037252E"/>
    <w:rsid w:val="00375E71"/>
    <w:rsid w:val="0039513A"/>
    <w:rsid w:val="003955F7"/>
    <w:rsid w:val="00397140"/>
    <w:rsid w:val="003A0C4F"/>
    <w:rsid w:val="003A197B"/>
    <w:rsid w:val="003A7B6F"/>
    <w:rsid w:val="003B5E8B"/>
    <w:rsid w:val="003C0FF4"/>
    <w:rsid w:val="003D1CFD"/>
    <w:rsid w:val="003D343F"/>
    <w:rsid w:val="003D6BC8"/>
    <w:rsid w:val="003F10BD"/>
    <w:rsid w:val="003F7D27"/>
    <w:rsid w:val="00403F7B"/>
    <w:rsid w:val="00407312"/>
    <w:rsid w:val="0041038C"/>
    <w:rsid w:val="00412603"/>
    <w:rsid w:val="00412756"/>
    <w:rsid w:val="004175E1"/>
    <w:rsid w:val="00423A8A"/>
    <w:rsid w:val="00425D28"/>
    <w:rsid w:val="00430490"/>
    <w:rsid w:val="004323DA"/>
    <w:rsid w:val="00433459"/>
    <w:rsid w:val="00436C26"/>
    <w:rsid w:val="004447AE"/>
    <w:rsid w:val="00462B5F"/>
    <w:rsid w:val="00462CD1"/>
    <w:rsid w:val="00463040"/>
    <w:rsid w:val="004717ED"/>
    <w:rsid w:val="00473662"/>
    <w:rsid w:val="00474807"/>
    <w:rsid w:val="004755BD"/>
    <w:rsid w:val="00485525"/>
    <w:rsid w:val="004860E0"/>
    <w:rsid w:val="004919D9"/>
    <w:rsid w:val="00491ABB"/>
    <w:rsid w:val="004928CE"/>
    <w:rsid w:val="004930C7"/>
    <w:rsid w:val="004A1E20"/>
    <w:rsid w:val="004A4482"/>
    <w:rsid w:val="004A7ABA"/>
    <w:rsid w:val="004B2FFD"/>
    <w:rsid w:val="004B7548"/>
    <w:rsid w:val="004C16BE"/>
    <w:rsid w:val="004D0A23"/>
    <w:rsid w:val="004D2161"/>
    <w:rsid w:val="004D499F"/>
    <w:rsid w:val="004D57F6"/>
    <w:rsid w:val="004D79E1"/>
    <w:rsid w:val="004E4289"/>
    <w:rsid w:val="004E631D"/>
    <w:rsid w:val="004F3212"/>
    <w:rsid w:val="004F5027"/>
    <w:rsid w:val="004F601A"/>
    <w:rsid w:val="005039E0"/>
    <w:rsid w:val="00504A49"/>
    <w:rsid w:val="00505EA1"/>
    <w:rsid w:val="00505FCF"/>
    <w:rsid w:val="00506941"/>
    <w:rsid w:val="0051142E"/>
    <w:rsid w:val="00535F72"/>
    <w:rsid w:val="005429D0"/>
    <w:rsid w:val="00545FDF"/>
    <w:rsid w:val="005519F2"/>
    <w:rsid w:val="00551CF5"/>
    <w:rsid w:val="0055589C"/>
    <w:rsid w:val="00561EF3"/>
    <w:rsid w:val="00563A4E"/>
    <w:rsid w:val="00572FC0"/>
    <w:rsid w:val="00574C10"/>
    <w:rsid w:val="005776B1"/>
    <w:rsid w:val="00582E08"/>
    <w:rsid w:val="0058346A"/>
    <w:rsid w:val="00584A3D"/>
    <w:rsid w:val="00584E7B"/>
    <w:rsid w:val="005871A4"/>
    <w:rsid w:val="00597F8E"/>
    <w:rsid w:val="005A15F7"/>
    <w:rsid w:val="005A1787"/>
    <w:rsid w:val="005A5C2E"/>
    <w:rsid w:val="005A5F09"/>
    <w:rsid w:val="005A70B4"/>
    <w:rsid w:val="005C2512"/>
    <w:rsid w:val="005C7FE1"/>
    <w:rsid w:val="005D4E0E"/>
    <w:rsid w:val="005D523C"/>
    <w:rsid w:val="005D5DE8"/>
    <w:rsid w:val="005E13B5"/>
    <w:rsid w:val="005F007A"/>
    <w:rsid w:val="005F78CC"/>
    <w:rsid w:val="0060285C"/>
    <w:rsid w:val="00602E3F"/>
    <w:rsid w:val="00604969"/>
    <w:rsid w:val="0061197C"/>
    <w:rsid w:val="00621EAB"/>
    <w:rsid w:val="006226D1"/>
    <w:rsid w:val="00624038"/>
    <w:rsid w:val="00627F3D"/>
    <w:rsid w:val="00631A2C"/>
    <w:rsid w:val="00631CEF"/>
    <w:rsid w:val="00635143"/>
    <w:rsid w:val="00642AB3"/>
    <w:rsid w:val="00642F37"/>
    <w:rsid w:val="00652635"/>
    <w:rsid w:val="00652CF6"/>
    <w:rsid w:val="00654CD4"/>
    <w:rsid w:val="0065556B"/>
    <w:rsid w:val="006575F6"/>
    <w:rsid w:val="00671348"/>
    <w:rsid w:val="00680995"/>
    <w:rsid w:val="006811F4"/>
    <w:rsid w:val="00691E81"/>
    <w:rsid w:val="006A4A72"/>
    <w:rsid w:val="006A7417"/>
    <w:rsid w:val="006C0417"/>
    <w:rsid w:val="006D15FA"/>
    <w:rsid w:val="006D76CE"/>
    <w:rsid w:val="006E3978"/>
    <w:rsid w:val="006F2664"/>
    <w:rsid w:val="006F5881"/>
    <w:rsid w:val="00702A8F"/>
    <w:rsid w:val="0071259F"/>
    <w:rsid w:val="00714DA7"/>
    <w:rsid w:val="00716C41"/>
    <w:rsid w:val="00722F0F"/>
    <w:rsid w:val="00723CCE"/>
    <w:rsid w:val="0073390A"/>
    <w:rsid w:val="00742DD8"/>
    <w:rsid w:val="00760A4A"/>
    <w:rsid w:val="00761448"/>
    <w:rsid w:val="007616C2"/>
    <w:rsid w:val="00761E07"/>
    <w:rsid w:val="0076219D"/>
    <w:rsid w:val="00785EB2"/>
    <w:rsid w:val="00787E8E"/>
    <w:rsid w:val="00791ECA"/>
    <w:rsid w:val="00792589"/>
    <w:rsid w:val="007A617D"/>
    <w:rsid w:val="007C2B3B"/>
    <w:rsid w:val="007D12FC"/>
    <w:rsid w:val="007D3AE2"/>
    <w:rsid w:val="007E4D91"/>
    <w:rsid w:val="007F6FC8"/>
    <w:rsid w:val="00801916"/>
    <w:rsid w:val="00804376"/>
    <w:rsid w:val="0082385F"/>
    <w:rsid w:val="00824235"/>
    <w:rsid w:val="008263DC"/>
    <w:rsid w:val="00827259"/>
    <w:rsid w:val="0083631C"/>
    <w:rsid w:val="0084006F"/>
    <w:rsid w:val="00846A06"/>
    <w:rsid w:val="0085582C"/>
    <w:rsid w:val="008605B9"/>
    <w:rsid w:val="00870DF8"/>
    <w:rsid w:val="0087220D"/>
    <w:rsid w:val="00875582"/>
    <w:rsid w:val="00890838"/>
    <w:rsid w:val="008914B9"/>
    <w:rsid w:val="00892F28"/>
    <w:rsid w:val="00896144"/>
    <w:rsid w:val="00897D86"/>
    <w:rsid w:val="008A5CCD"/>
    <w:rsid w:val="008B0B17"/>
    <w:rsid w:val="008B508B"/>
    <w:rsid w:val="008C0D99"/>
    <w:rsid w:val="008D0704"/>
    <w:rsid w:val="008D252C"/>
    <w:rsid w:val="008D2C4C"/>
    <w:rsid w:val="008D74F6"/>
    <w:rsid w:val="008E010C"/>
    <w:rsid w:val="008E1EDE"/>
    <w:rsid w:val="008F0AE8"/>
    <w:rsid w:val="008F0EAC"/>
    <w:rsid w:val="008F5F6E"/>
    <w:rsid w:val="008F6B98"/>
    <w:rsid w:val="0090717C"/>
    <w:rsid w:val="009214CB"/>
    <w:rsid w:val="00923953"/>
    <w:rsid w:val="00923B9B"/>
    <w:rsid w:val="009240BC"/>
    <w:rsid w:val="009251A2"/>
    <w:rsid w:val="009308B4"/>
    <w:rsid w:val="00937301"/>
    <w:rsid w:val="0093767F"/>
    <w:rsid w:val="009553AC"/>
    <w:rsid w:val="00955FA8"/>
    <w:rsid w:val="00957C14"/>
    <w:rsid w:val="0096228C"/>
    <w:rsid w:val="00964EBB"/>
    <w:rsid w:val="00965AC1"/>
    <w:rsid w:val="0096736A"/>
    <w:rsid w:val="009679B7"/>
    <w:rsid w:val="00974F21"/>
    <w:rsid w:val="00976599"/>
    <w:rsid w:val="009777A9"/>
    <w:rsid w:val="0098297C"/>
    <w:rsid w:val="009863BB"/>
    <w:rsid w:val="009C20B9"/>
    <w:rsid w:val="009C27A9"/>
    <w:rsid w:val="009C3D85"/>
    <w:rsid w:val="009C460E"/>
    <w:rsid w:val="009C491C"/>
    <w:rsid w:val="009C5093"/>
    <w:rsid w:val="009C6AD4"/>
    <w:rsid w:val="009E1BAA"/>
    <w:rsid w:val="009E5508"/>
    <w:rsid w:val="009F0A53"/>
    <w:rsid w:val="009F417E"/>
    <w:rsid w:val="00A01F7B"/>
    <w:rsid w:val="00A032D5"/>
    <w:rsid w:val="00A225CE"/>
    <w:rsid w:val="00A236D2"/>
    <w:rsid w:val="00A35C49"/>
    <w:rsid w:val="00A37DA3"/>
    <w:rsid w:val="00A55D5B"/>
    <w:rsid w:val="00A56627"/>
    <w:rsid w:val="00A64016"/>
    <w:rsid w:val="00A661D9"/>
    <w:rsid w:val="00A67457"/>
    <w:rsid w:val="00A70C76"/>
    <w:rsid w:val="00A8018D"/>
    <w:rsid w:val="00A815DF"/>
    <w:rsid w:val="00A818BE"/>
    <w:rsid w:val="00A85800"/>
    <w:rsid w:val="00A86E0A"/>
    <w:rsid w:val="00AA0500"/>
    <w:rsid w:val="00AA60F4"/>
    <w:rsid w:val="00AB525A"/>
    <w:rsid w:val="00AB674A"/>
    <w:rsid w:val="00AC745E"/>
    <w:rsid w:val="00AD60EC"/>
    <w:rsid w:val="00AE12B5"/>
    <w:rsid w:val="00AE324B"/>
    <w:rsid w:val="00AE4198"/>
    <w:rsid w:val="00AE4D2B"/>
    <w:rsid w:val="00AF1639"/>
    <w:rsid w:val="00AF5437"/>
    <w:rsid w:val="00AF7252"/>
    <w:rsid w:val="00B01B70"/>
    <w:rsid w:val="00B1302C"/>
    <w:rsid w:val="00B14855"/>
    <w:rsid w:val="00B15F16"/>
    <w:rsid w:val="00B16158"/>
    <w:rsid w:val="00B32586"/>
    <w:rsid w:val="00B32E2F"/>
    <w:rsid w:val="00B450E4"/>
    <w:rsid w:val="00B5066A"/>
    <w:rsid w:val="00B553A8"/>
    <w:rsid w:val="00B57E4E"/>
    <w:rsid w:val="00B629A9"/>
    <w:rsid w:val="00B75D7C"/>
    <w:rsid w:val="00B80C47"/>
    <w:rsid w:val="00B82B30"/>
    <w:rsid w:val="00B909A1"/>
    <w:rsid w:val="00BA14AC"/>
    <w:rsid w:val="00BA30FC"/>
    <w:rsid w:val="00BB49C6"/>
    <w:rsid w:val="00BC1304"/>
    <w:rsid w:val="00BD1BDF"/>
    <w:rsid w:val="00BD436A"/>
    <w:rsid w:val="00BF7D13"/>
    <w:rsid w:val="00C218BF"/>
    <w:rsid w:val="00C23A92"/>
    <w:rsid w:val="00C24DB5"/>
    <w:rsid w:val="00C30AF4"/>
    <w:rsid w:val="00C35AD4"/>
    <w:rsid w:val="00C50088"/>
    <w:rsid w:val="00C65F5A"/>
    <w:rsid w:val="00C679A6"/>
    <w:rsid w:val="00C73BB0"/>
    <w:rsid w:val="00C803C8"/>
    <w:rsid w:val="00C8760D"/>
    <w:rsid w:val="00C922BC"/>
    <w:rsid w:val="00C97783"/>
    <w:rsid w:val="00CA36AC"/>
    <w:rsid w:val="00CA7D31"/>
    <w:rsid w:val="00CB1D4B"/>
    <w:rsid w:val="00CB3A8F"/>
    <w:rsid w:val="00CB5C74"/>
    <w:rsid w:val="00CC6F8E"/>
    <w:rsid w:val="00CD342A"/>
    <w:rsid w:val="00CD7EE8"/>
    <w:rsid w:val="00CE2C69"/>
    <w:rsid w:val="00CE3111"/>
    <w:rsid w:val="00CE4D87"/>
    <w:rsid w:val="00CF217B"/>
    <w:rsid w:val="00CF348C"/>
    <w:rsid w:val="00CF3EF9"/>
    <w:rsid w:val="00CF5EA9"/>
    <w:rsid w:val="00D314C3"/>
    <w:rsid w:val="00D32BC7"/>
    <w:rsid w:val="00D35FD6"/>
    <w:rsid w:val="00D47C5B"/>
    <w:rsid w:val="00D52837"/>
    <w:rsid w:val="00D53879"/>
    <w:rsid w:val="00D5394E"/>
    <w:rsid w:val="00D54564"/>
    <w:rsid w:val="00D55FDF"/>
    <w:rsid w:val="00D577BD"/>
    <w:rsid w:val="00D70708"/>
    <w:rsid w:val="00D72B70"/>
    <w:rsid w:val="00D73381"/>
    <w:rsid w:val="00D84DD0"/>
    <w:rsid w:val="00D84E8C"/>
    <w:rsid w:val="00D86850"/>
    <w:rsid w:val="00D86EFE"/>
    <w:rsid w:val="00D92963"/>
    <w:rsid w:val="00D967D5"/>
    <w:rsid w:val="00D973D4"/>
    <w:rsid w:val="00D97CDD"/>
    <w:rsid w:val="00DA3668"/>
    <w:rsid w:val="00DA77FE"/>
    <w:rsid w:val="00DB0A31"/>
    <w:rsid w:val="00DB3031"/>
    <w:rsid w:val="00DB7577"/>
    <w:rsid w:val="00DD408D"/>
    <w:rsid w:val="00DD44BD"/>
    <w:rsid w:val="00DE20E9"/>
    <w:rsid w:val="00DF2178"/>
    <w:rsid w:val="00E02BAE"/>
    <w:rsid w:val="00E067D4"/>
    <w:rsid w:val="00E0682D"/>
    <w:rsid w:val="00E073FF"/>
    <w:rsid w:val="00E106A5"/>
    <w:rsid w:val="00E11339"/>
    <w:rsid w:val="00E12BB1"/>
    <w:rsid w:val="00E13853"/>
    <w:rsid w:val="00E16608"/>
    <w:rsid w:val="00E21F02"/>
    <w:rsid w:val="00E23473"/>
    <w:rsid w:val="00E35E66"/>
    <w:rsid w:val="00E63227"/>
    <w:rsid w:val="00E659B0"/>
    <w:rsid w:val="00E75F1B"/>
    <w:rsid w:val="00E75F98"/>
    <w:rsid w:val="00E81B41"/>
    <w:rsid w:val="00E835F1"/>
    <w:rsid w:val="00E95ECA"/>
    <w:rsid w:val="00E97E7E"/>
    <w:rsid w:val="00EA24BA"/>
    <w:rsid w:val="00EA5B07"/>
    <w:rsid w:val="00EB0433"/>
    <w:rsid w:val="00EC073F"/>
    <w:rsid w:val="00EC40AC"/>
    <w:rsid w:val="00ED0164"/>
    <w:rsid w:val="00ED68A8"/>
    <w:rsid w:val="00EE15F7"/>
    <w:rsid w:val="00EE3E78"/>
    <w:rsid w:val="00EE5583"/>
    <w:rsid w:val="00EF6059"/>
    <w:rsid w:val="00F06182"/>
    <w:rsid w:val="00F17647"/>
    <w:rsid w:val="00F23335"/>
    <w:rsid w:val="00F259B7"/>
    <w:rsid w:val="00F32810"/>
    <w:rsid w:val="00F358FA"/>
    <w:rsid w:val="00F4499C"/>
    <w:rsid w:val="00F512EB"/>
    <w:rsid w:val="00F5194D"/>
    <w:rsid w:val="00F54732"/>
    <w:rsid w:val="00F675CA"/>
    <w:rsid w:val="00F72019"/>
    <w:rsid w:val="00F72526"/>
    <w:rsid w:val="00F739A8"/>
    <w:rsid w:val="00F75939"/>
    <w:rsid w:val="00F85D48"/>
    <w:rsid w:val="00F936F7"/>
    <w:rsid w:val="00F941E2"/>
    <w:rsid w:val="00F94371"/>
    <w:rsid w:val="00F951ED"/>
    <w:rsid w:val="00FA3D21"/>
    <w:rsid w:val="00FB4260"/>
    <w:rsid w:val="00FC03AC"/>
    <w:rsid w:val="00FC2084"/>
    <w:rsid w:val="00FC633D"/>
    <w:rsid w:val="00FC7B9F"/>
    <w:rsid w:val="00FD0B87"/>
    <w:rsid w:val="00FE09F4"/>
    <w:rsid w:val="00FF02D7"/>
    <w:rsid w:val="00FF50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3317D8"/>
  <w15:chartTrackingRefBased/>
  <w15:docId w15:val="{E775ED1B-D3DB-48C0-91C4-852CDF635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kern w:val="2"/>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3879"/>
    <w:pPr>
      <w:widowControl w:val="0"/>
      <w:jc w:val="both"/>
    </w:pPr>
  </w:style>
  <w:style w:type="paragraph" w:styleId="1">
    <w:name w:val="heading 1"/>
    <w:aliases w:val="一级标题"/>
    <w:basedOn w:val="a"/>
    <w:next w:val="a"/>
    <w:link w:val="10"/>
    <w:autoRedefine/>
    <w:qFormat/>
    <w:rsid w:val="004B7548"/>
    <w:pPr>
      <w:keepNext/>
      <w:keepLines/>
      <w:numPr>
        <w:numId w:val="1"/>
      </w:numPr>
      <w:snapToGrid w:val="0"/>
      <w:spacing w:before="480" w:after="360" w:line="400" w:lineRule="exact"/>
      <w:jc w:val="center"/>
      <w:outlineLvl w:val="0"/>
    </w:pPr>
    <w:rPr>
      <w:rFonts w:eastAsia="黑体"/>
      <w:bCs/>
      <w:noProof/>
      <w:kern w:val="0"/>
      <w:sz w:val="32"/>
      <w:szCs w:val="44"/>
    </w:rPr>
  </w:style>
  <w:style w:type="paragraph" w:styleId="2">
    <w:name w:val="heading 2"/>
    <w:aliases w:val="二级标题"/>
    <w:basedOn w:val="1"/>
    <w:next w:val="a"/>
    <w:link w:val="20"/>
    <w:autoRedefine/>
    <w:semiHidden/>
    <w:unhideWhenUsed/>
    <w:qFormat/>
    <w:rsid w:val="004B7548"/>
    <w:pPr>
      <w:numPr>
        <w:ilvl w:val="1"/>
      </w:numPr>
      <w:spacing w:before="360" w:after="240"/>
      <w:jc w:val="both"/>
      <w:outlineLvl w:val="1"/>
    </w:pPr>
    <w:rPr>
      <w:rFonts w:eastAsia="宋体"/>
      <w:bCs w:val="0"/>
      <w:sz w:val="30"/>
      <w:szCs w:val="30"/>
    </w:rPr>
  </w:style>
  <w:style w:type="paragraph" w:styleId="3">
    <w:name w:val="heading 3"/>
    <w:aliases w:val="三级标题"/>
    <w:basedOn w:val="2"/>
    <w:next w:val="a"/>
    <w:link w:val="30"/>
    <w:autoRedefine/>
    <w:semiHidden/>
    <w:unhideWhenUsed/>
    <w:qFormat/>
    <w:rsid w:val="004B7548"/>
    <w:pPr>
      <w:numPr>
        <w:ilvl w:val="2"/>
      </w:numPr>
      <w:spacing w:before="240" w:after="120"/>
      <w:jc w:val="left"/>
      <w:outlineLvl w:val="2"/>
    </w:pPr>
    <w:rPr>
      <w:noProof w:val="0"/>
      <w:color w:val="000000"/>
      <w:sz w:val="28"/>
      <w:szCs w:val="28"/>
    </w:rPr>
  </w:style>
  <w:style w:type="paragraph" w:styleId="4">
    <w:name w:val="heading 4"/>
    <w:aliases w:val="四级标题"/>
    <w:basedOn w:val="3"/>
    <w:next w:val="a"/>
    <w:link w:val="40"/>
    <w:semiHidden/>
    <w:unhideWhenUsed/>
    <w:qFormat/>
    <w:rsid w:val="004B7548"/>
    <w:pPr>
      <w:numPr>
        <w:ilvl w:val="3"/>
      </w:numPr>
      <w:spacing w:before="120"/>
      <w:outlineLvl w:val="3"/>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682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0682D"/>
    <w:rPr>
      <w:sz w:val="18"/>
      <w:szCs w:val="18"/>
    </w:rPr>
  </w:style>
  <w:style w:type="paragraph" w:styleId="a5">
    <w:name w:val="footer"/>
    <w:basedOn w:val="a"/>
    <w:link w:val="a6"/>
    <w:uiPriority w:val="99"/>
    <w:unhideWhenUsed/>
    <w:rsid w:val="00E0682D"/>
    <w:pPr>
      <w:tabs>
        <w:tab w:val="center" w:pos="4153"/>
        <w:tab w:val="right" w:pos="8306"/>
      </w:tabs>
      <w:snapToGrid w:val="0"/>
      <w:jc w:val="left"/>
    </w:pPr>
    <w:rPr>
      <w:sz w:val="18"/>
      <w:szCs w:val="18"/>
    </w:rPr>
  </w:style>
  <w:style w:type="character" w:customStyle="1" w:styleId="a6">
    <w:name w:val="页脚 字符"/>
    <w:basedOn w:val="a0"/>
    <w:link w:val="a5"/>
    <w:uiPriority w:val="99"/>
    <w:rsid w:val="00E0682D"/>
    <w:rPr>
      <w:sz w:val="18"/>
      <w:szCs w:val="18"/>
    </w:rPr>
  </w:style>
  <w:style w:type="paragraph" w:customStyle="1" w:styleId="AuthorsFull">
    <w:name w:val="Authors Full"/>
    <w:basedOn w:val="a"/>
    <w:rsid w:val="00E0682D"/>
    <w:pPr>
      <w:widowControl/>
      <w:jc w:val="left"/>
    </w:pPr>
    <w:rPr>
      <w:rFonts w:eastAsia="MS Mincho"/>
      <w:i/>
      <w:kern w:val="0"/>
      <w:sz w:val="24"/>
      <w:szCs w:val="24"/>
      <w:lang w:eastAsia="ja-JP"/>
    </w:rPr>
  </w:style>
  <w:style w:type="paragraph" w:customStyle="1" w:styleId="Head1">
    <w:name w:val="Head 1"/>
    <w:basedOn w:val="a"/>
    <w:autoRedefine/>
    <w:rsid w:val="00B32586"/>
    <w:pPr>
      <w:widowControl/>
      <w:spacing w:line="360" w:lineRule="auto"/>
      <w:ind w:firstLineChars="200" w:firstLine="488"/>
    </w:pPr>
    <w:rPr>
      <w:rFonts w:eastAsia="MS Mincho"/>
      <w:bCs/>
      <w:spacing w:val="2"/>
      <w:kern w:val="0"/>
      <w:sz w:val="24"/>
      <w:szCs w:val="24"/>
      <w:shd w:val="clear" w:color="auto" w:fill="FFFFFF"/>
      <w:lang w:eastAsia="ja-JP"/>
    </w:rPr>
  </w:style>
  <w:style w:type="paragraph" w:customStyle="1" w:styleId="Tableofcontents">
    <w:name w:val="Table of contents"/>
    <w:basedOn w:val="a"/>
    <w:autoRedefine/>
    <w:rsid w:val="00E0682D"/>
    <w:pPr>
      <w:widowControl/>
      <w:jc w:val="left"/>
    </w:pPr>
    <w:rPr>
      <w:rFonts w:eastAsia="MS Mincho"/>
      <w:kern w:val="0"/>
      <w:sz w:val="24"/>
      <w:szCs w:val="24"/>
      <w:lang w:eastAsia="ja-JP"/>
    </w:rPr>
  </w:style>
  <w:style w:type="paragraph" w:customStyle="1" w:styleId="Title2">
    <w:name w:val="Title2"/>
    <w:basedOn w:val="a"/>
    <w:rsid w:val="00E0682D"/>
    <w:pPr>
      <w:widowControl/>
      <w:jc w:val="left"/>
    </w:pPr>
    <w:rPr>
      <w:rFonts w:eastAsia="MS Mincho"/>
      <w:b/>
      <w:kern w:val="0"/>
      <w:sz w:val="24"/>
      <w:szCs w:val="24"/>
      <w:lang w:eastAsia="ja-JP"/>
    </w:rPr>
  </w:style>
  <w:style w:type="paragraph" w:customStyle="1" w:styleId="Maintext">
    <w:name w:val="Main text"/>
    <w:basedOn w:val="a"/>
    <w:link w:val="MaintextChar"/>
    <w:autoRedefine/>
    <w:rsid w:val="00E0682D"/>
    <w:pPr>
      <w:widowControl/>
      <w:spacing w:line="480" w:lineRule="auto"/>
      <w:jc w:val="left"/>
    </w:pPr>
    <w:rPr>
      <w:rFonts w:eastAsia="MS Mincho"/>
      <w:kern w:val="0"/>
      <w:sz w:val="24"/>
      <w:szCs w:val="24"/>
      <w:lang w:eastAsia="ja-JP"/>
    </w:rPr>
  </w:style>
  <w:style w:type="character" w:customStyle="1" w:styleId="MaintextChar">
    <w:name w:val="Main text Char"/>
    <w:link w:val="Maintext"/>
    <w:rsid w:val="00E0682D"/>
    <w:rPr>
      <w:rFonts w:eastAsia="MS Mincho"/>
      <w:kern w:val="0"/>
      <w:sz w:val="24"/>
      <w:szCs w:val="24"/>
      <w:lang w:eastAsia="ja-JP"/>
    </w:rPr>
  </w:style>
  <w:style w:type="character" w:customStyle="1" w:styleId="MTEquationSection">
    <w:name w:val="MTEquationSection"/>
    <w:basedOn w:val="a0"/>
    <w:rsid w:val="00E0682D"/>
    <w:rPr>
      <w:vanish/>
      <w:color w:val="FF0000"/>
    </w:rPr>
  </w:style>
  <w:style w:type="paragraph" w:customStyle="1" w:styleId="MTDisplayEquation">
    <w:name w:val="MTDisplayEquation"/>
    <w:basedOn w:val="a"/>
    <w:next w:val="a"/>
    <w:link w:val="MTDisplayEquation0"/>
    <w:rsid w:val="00E0682D"/>
    <w:pPr>
      <w:tabs>
        <w:tab w:val="center" w:pos="4160"/>
        <w:tab w:val="right" w:pos="8300"/>
      </w:tabs>
    </w:pPr>
  </w:style>
  <w:style w:type="character" w:customStyle="1" w:styleId="MTDisplayEquation0">
    <w:name w:val="MTDisplayEquation 字符"/>
    <w:basedOn w:val="a0"/>
    <w:link w:val="MTDisplayEquation"/>
    <w:rsid w:val="00E0682D"/>
  </w:style>
  <w:style w:type="paragraph" w:customStyle="1" w:styleId="Addresses">
    <w:name w:val="Addresses"/>
    <w:basedOn w:val="a"/>
    <w:rsid w:val="00407312"/>
    <w:pPr>
      <w:widowControl/>
      <w:jc w:val="left"/>
    </w:pPr>
    <w:rPr>
      <w:rFonts w:eastAsia="MS Mincho"/>
      <w:kern w:val="0"/>
      <w:sz w:val="24"/>
      <w:szCs w:val="24"/>
      <w:lang w:eastAsia="ja-JP"/>
    </w:rPr>
  </w:style>
  <w:style w:type="character" w:styleId="a7">
    <w:name w:val="Hyperlink"/>
    <w:basedOn w:val="a0"/>
    <w:uiPriority w:val="99"/>
    <w:unhideWhenUsed/>
    <w:rsid w:val="00407312"/>
    <w:rPr>
      <w:color w:val="0563C1" w:themeColor="hyperlink"/>
      <w:u w:val="single"/>
    </w:rPr>
  </w:style>
  <w:style w:type="character" w:styleId="a8">
    <w:name w:val="Unresolved Mention"/>
    <w:basedOn w:val="a0"/>
    <w:uiPriority w:val="99"/>
    <w:semiHidden/>
    <w:unhideWhenUsed/>
    <w:rsid w:val="0024456A"/>
    <w:rPr>
      <w:color w:val="605E5C"/>
      <w:shd w:val="clear" w:color="auto" w:fill="E1DFDD"/>
    </w:rPr>
  </w:style>
  <w:style w:type="character" w:styleId="a9">
    <w:name w:val="Strong"/>
    <w:basedOn w:val="a0"/>
    <w:uiPriority w:val="22"/>
    <w:qFormat/>
    <w:rsid w:val="002361B1"/>
    <w:rPr>
      <w:b/>
      <w:bCs/>
    </w:rPr>
  </w:style>
  <w:style w:type="character" w:customStyle="1" w:styleId="katex-mathml">
    <w:name w:val="katex-mathml"/>
    <w:basedOn w:val="a0"/>
    <w:rsid w:val="002361B1"/>
  </w:style>
  <w:style w:type="character" w:customStyle="1" w:styleId="mord">
    <w:name w:val="mord"/>
    <w:basedOn w:val="a0"/>
    <w:rsid w:val="002361B1"/>
  </w:style>
  <w:style w:type="character" w:customStyle="1" w:styleId="vlist-s">
    <w:name w:val="vlist-s"/>
    <w:basedOn w:val="a0"/>
    <w:rsid w:val="002361B1"/>
  </w:style>
  <w:style w:type="character" w:customStyle="1" w:styleId="mrel">
    <w:name w:val="mrel"/>
    <w:basedOn w:val="a0"/>
    <w:rsid w:val="00A64016"/>
  </w:style>
  <w:style w:type="character" w:customStyle="1" w:styleId="mbin">
    <w:name w:val="mbin"/>
    <w:basedOn w:val="a0"/>
    <w:rsid w:val="00A64016"/>
  </w:style>
  <w:style w:type="character" w:customStyle="1" w:styleId="mopen">
    <w:name w:val="mopen"/>
    <w:basedOn w:val="a0"/>
    <w:rsid w:val="00A64016"/>
  </w:style>
  <w:style w:type="character" w:customStyle="1" w:styleId="mclose">
    <w:name w:val="mclose"/>
    <w:basedOn w:val="a0"/>
    <w:rsid w:val="00A64016"/>
  </w:style>
  <w:style w:type="character" w:customStyle="1" w:styleId="mop">
    <w:name w:val="mop"/>
    <w:basedOn w:val="a0"/>
    <w:rsid w:val="00A64016"/>
  </w:style>
  <w:style w:type="character" w:customStyle="1" w:styleId="mpunct">
    <w:name w:val="mpunct"/>
    <w:basedOn w:val="a0"/>
    <w:rsid w:val="00A64016"/>
  </w:style>
  <w:style w:type="paragraph" w:styleId="aa">
    <w:name w:val="Normal (Web)"/>
    <w:basedOn w:val="a"/>
    <w:uiPriority w:val="99"/>
    <w:semiHidden/>
    <w:unhideWhenUsed/>
    <w:rsid w:val="004930C7"/>
    <w:pPr>
      <w:widowControl/>
      <w:spacing w:before="100" w:beforeAutospacing="1" w:after="100" w:afterAutospacing="1"/>
      <w:jc w:val="left"/>
    </w:pPr>
    <w:rPr>
      <w:rFonts w:ascii="宋体" w:hAnsi="宋体" w:cs="宋体"/>
      <w:kern w:val="0"/>
      <w:sz w:val="24"/>
      <w:szCs w:val="24"/>
    </w:rPr>
  </w:style>
  <w:style w:type="character" w:customStyle="1" w:styleId="10">
    <w:name w:val="标题 1 字符"/>
    <w:aliases w:val="一级标题 字符"/>
    <w:basedOn w:val="a0"/>
    <w:link w:val="1"/>
    <w:rsid w:val="004B7548"/>
    <w:rPr>
      <w:rFonts w:eastAsia="黑体"/>
      <w:bCs/>
      <w:noProof/>
      <w:kern w:val="0"/>
      <w:sz w:val="32"/>
      <w:szCs w:val="44"/>
    </w:rPr>
  </w:style>
  <w:style w:type="character" w:customStyle="1" w:styleId="20">
    <w:name w:val="标题 2 字符"/>
    <w:aliases w:val="二级标题 字符"/>
    <w:basedOn w:val="a0"/>
    <w:link w:val="2"/>
    <w:semiHidden/>
    <w:rsid w:val="004B7548"/>
    <w:rPr>
      <w:noProof/>
      <w:kern w:val="0"/>
      <w:sz w:val="30"/>
      <w:szCs w:val="30"/>
    </w:rPr>
  </w:style>
  <w:style w:type="character" w:customStyle="1" w:styleId="30">
    <w:name w:val="标题 3 字符"/>
    <w:aliases w:val="三级标题 字符"/>
    <w:basedOn w:val="a0"/>
    <w:link w:val="3"/>
    <w:semiHidden/>
    <w:rsid w:val="004B7548"/>
    <w:rPr>
      <w:color w:val="000000"/>
      <w:kern w:val="0"/>
      <w:sz w:val="28"/>
      <w:szCs w:val="28"/>
    </w:rPr>
  </w:style>
  <w:style w:type="character" w:customStyle="1" w:styleId="40">
    <w:name w:val="标题 4 字符"/>
    <w:aliases w:val="四级标题 字符"/>
    <w:basedOn w:val="a0"/>
    <w:link w:val="4"/>
    <w:semiHidden/>
    <w:rsid w:val="004B7548"/>
    <w:rPr>
      <w:color w:val="000000"/>
      <w:kern w:val="0"/>
      <w:sz w:val="24"/>
      <w:szCs w:val="28"/>
    </w:rPr>
  </w:style>
  <w:style w:type="paragraph" w:customStyle="1" w:styleId="-">
    <w:name w:val="标题-表格"/>
    <w:basedOn w:val="a"/>
    <w:next w:val="a"/>
    <w:qFormat/>
    <w:rsid w:val="004B7548"/>
    <w:pPr>
      <w:keepNext/>
      <w:numPr>
        <w:ilvl w:val="7"/>
        <w:numId w:val="1"/>
      </w:numPr>
      <w:spacing w:beforeLines="100" w:after="120" w:line="360" w:lineRule="auto"/>
      <w:jc w:val="center"/>
    </w:pPr>
  </w:style>
  <w:style w:type="paragraph" w:customStyle="1" w:styleId="-0">
    <w:name w:val="标题-图"/>
    <w:basedOn w:val="a"/>
    <w:next w:val="a"/>
    <w:autoRedefine/>
    <w:qFormat/>
    <w:rsid w:val="004B7548"/>
    <w:pPr>
      <w:numPr>
        <w:ilvl w:val="8"/>
        <w:numId w:val="1"/>
      </w:numPr>
      <w:shd w:val="clear" w:color="auto" w:fill="FFFFFF"/>
      <w:spacing w:before="120" w:afterLines="100"/>
      <w:jc w:val="center"/>
    </w:pPr>
    <w:rPr>
      <w:rFonts w:cs="Segoe UI"/>
      <w:noProof/>
    </w:rPr>
  </w:style>
  <w:style w:type="table" w:styleId="ab">
    <w:name w:val="Table Grid"/>
    <w:basedOn w:val="a1"/>
    <w:uiPriority w:val="39"/>
    <w:rsid w:val="00761448"/>
    <w:pPr>
      <w:widowControl w:val="0"/>
      <w:spacing w:line="264" w:lineRule="auto"/>
      <w:ind w:firstLineChars="200" w:firstLine="200"/>
      <w:jc w:val="both"/>
    </w:pPr>
    <w:rPr>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F32810"/>
    <w:rPr>
      <w:rFonts w:ascii="宋体" w:eastAsia="宋体" w:hAnsi="宋体" w:hint="eastAsia"/>
      <w:b w:val="0"/>
      <w:bCs w:val="0"/>
      <w:i w:val="0"/>
      <w:iCs w:val="0"/>
      <w:color w:val="000000"/>
      <w:sz w:val="22"/>
      <w:szCs w:val="22"/>
    </w:rPr>
  </w:style>
  <w:style w:type="paragraph" w:customStyle="1" w:styleId="MainText0">
    <w:name w:val="Main Text"/>
    <w:basedOn w:val="a"/>
    <w:link w:val="MainTextChar0"/>
    <w:rsid w:val="004447AE"/>
    <w:pPr>
      <w:widowControl/>
      <w:spacing w:line="480" w:lineRule="auto"/>
      <w:jc w:val="left"/>
    </w:pPr>
    <w:rPr>
      <w:rFonts w:eastAsia="MS Mincho"/>
      <w:kern w:val="0"/>
      <w:sz w:val="24"/>
      <w:szCs w:val="24"/>
      <w:lang w:eastAsia="ja-JP"/>
    </w:rPr>
  </w:style>
  <w:style w:type="character" w:customStyle="1" w:styleId="MainTextChar0">
    <w:name w:val="Main Text Char"/>
    <w:link w:val="MainText0"/>
    <w:rsid w:val="004447AE"/>
    <w:rPr>
      <w:rFonts w:eastAsia="MS Mincho"/>
      <w:kern w:val="0"/>
      <w:sz w:val="24"/>
      <w:szCs w:val="24"/>
      <w:lang w:eastAsia="ja-JP"/>
    </w:rPr>
  </w:style>
  <w:style w:type="paragraph" w:styleId="ac">
    <w:name w:val="Bibliography"/>
    <w:basedOn w:val="a"/>
    <w:next w:val="a"/>
    <w:uiPriority w:val="37"/>
    <w:unhideWhenUsed/>
    <w:rsid w:val="00AE12B5"/>
    <w:rPr>
      <w:rFonts w:asciiTheme="minorHAnsi" w:eastAsiaTheme="minorEastAsia" w:hAnsiTheme="minorHAnsi" w:cstheme="minorBidi"/>
      <w:szCs w:val="22"/>
    </w:rPr>
  </w:style>
  <w:style w:type="paragraph" w:styleId="ad">
    <w:name w:val="List Paragraph"/>
    <w:basedOn w:val="a"/>
    <w:uiPriority w:val="34"/>
    <w:qFormat/>
    <w:rsid w:val="00B82B30"/>
    <w:pPr>
      <w:ind w:firstLineChars="200" w:firstLine="420"/>
    </w:pPr>
  </w:style>
  <w:style w:type="paragraph" w:customStyle="1" w:styleId="Legend">
    <w:name w:val="Legend"/>
    <w:basedOn w:val="a"/>
    <w:link w:val="Legend0"/>
    <w:rsid w:val="004A1E20"/>
    <w:pPr>
      <w:widowControl/>
      <w:jc w:val="left"/>
    </w:pPr>
    <w:rPr>
      <w:rFonts w:eastAsia="MS Mincho"/>
      <w:kern w:val="0"/>
      <w:sz w:val="24"/>
      <w:szCs w:val="24"/>
      <w:lang w:eastAsia="ja-JP"/>
    </w:rPr>
  </w:style>
  <w:style w:type="character" w:customStyle="1" w:styleId="Legend0">
    <w:name w:val="Legend 字符"/>
    <w:basedOn w:val="a0"/>
    <w:link w:val="Legend"/>
    <w:rsid w:val="004A1E20"/>
    <w:rPr>
      <w:rFonts w:eastAsia="MS Mincho"/>
      <w:kern w:val="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54863">
      <w:bodyDiv w:val="1"/>
      <w:marLeft w:val="0"/>
      <w:marRight w:val="0"/>
      <w:marTop w:val="0"/>
      <w:marBottom w:val="0"/>
      <w:divBdr>
        <w:top w:val="none" w:sz="0" w:space="0" w:color="auto"/>
        <w:left w:val="none" w:sz="0" w:space="0" w:color="auto"/>
        <w:bottom w:val="none" w:sz="0" w:space="0" w:color="auto"/>
        <w:right w:val="none" w:sz="0" w:space="0" w:color="auto"/>
      </w:divBdr>
    </w:div>
    <w:div w:id="70467144">
      <w:bodyDiv w:val="1"/>
      <w:marLeft w:val="0"/>
      <w:marRight w:val="0"/>
      <w:marTop w:val="0"/>
      <w:marBottom w:val="0"/>
      <w:divBdr>
        <w:top w:val="none" w:sz="0" w:space="0" w:color="auto"/>
        <w:left w:val="none" w:sz="0" w:space="0" w:color="auto"/>
        <w:bottom w:val="none" w:sz="0" w:space="0" w:color="auto"/>
        <w:right w:val="none" w:sz="0" w:space="0" w:color="auto"/>
      </w:divBdr>
    </w:div>
    <w:div w:id="220755858">
      <w:bodyDiv w:val="1"/>
      <w:marLeft w:val="0"/>
      <w:marRight w:val="0"/>
      <w:marTop w:val="0"/>
      <w:marBottom w:val="0"/>
      <w:divBdr>
        <w:top w:val="none" w:sz="0" w:space="0" w:color="auto"/>
        <w:left w:val="none" w:sz="0" w:space="0" w:color="auto"/>
        <w:bottom w:val="none" w:sz="0" w:space="0" w:color="auto"/>
        <w:right w:val="none" w:sz="0" w:space="0" w:color="auto"/>
      </w:divBdr>
    </w:div>
    <w:div w:id="248544321">
      <w:bodyDiv w:val="1"/>
      <w:marLeft w:val="0"/>
      <w:marRight w:val="0"/>
      <w:marTop w:val="0"/>
      <w:marBottom w:val="0"/>
      <w:divBdr>
        <w:top w:val="none" w:sz="0" w:space="0" w:color="auto"/>
        <w:left w:val="none" w:sz="0" w:space="0" w:color="auto"/>
        <w:bottom w:val="none" w:sz="0" w:space="0" w:color="auto"/>
        <w:right w:val="none" w:sz="0" w:space="0" w:color="auto"/>
      </w:divBdr>
    </w:div>
    <w:div w:id="585848068">
      <w:bodyDiv w:val="1"/>
      <w:marLeft w:val="0"/>
      <w:marRight w:val="0"/>
      <w:marTop w:val="0"/>
      <w:marBottom w:val="0"/>
      <w:divBdr>
        <w:top w:val="none" w:sz="0" w:space="0" w:color="auto"/>
        <w:left w:val="none" w:sz="0" w:space="0" w:color="auto"/>
        <w:bottom w:val="none" w:sz="0" w:space="0" w:color="auto"/>
        <w:right w:val="none" w:sz="0" w:space="0" w:color="auto"/>
      </w:divBdr>
    </w:div>
    <w:div w:id="585964086">
      <w:bodyDiv w:val="1"/>
      <w:marLeft w:val="0"/>
      <w:marRight w:val="0"/>
      <w:marTop w:val="0"/>
      <w:marBottom w:val="0"/>
      <w:divBdr>
        <w:top w:val="none" w:sz="0" w:space="0" w:color="auto"/>
        <w:left w:val="none" w:sz="0" w:space="0" w:color="auto"/>
        <w:bottom w:val="none" w:sz="0" w:space="0" w:color="auto"/>
        <w:right w:val="none" w:sz="0" w:space="0" w:color="auto"/>
      </w:divBdr>
    </w:div>
    <w:div w:id="604532204">
      <w:bodyDiv w:val="1"/>
      <w:marLeft w:val="0"/>
      <w:marRight w:val="0"/>
      <w:marTop w:val="0"/>
      <w:marBottom w:val="0"/>
      <w:divBdr>
        <w:top w:val="none" w:sz="0" w:space="0" w:color="auto"/>
        <w:left w:val="none" w:sz="0" w:space="0" w:color="auto"/>
        <w:bottom w:val="none" w:sz="0" w:space="0" w:color="auto"/>
        <w:right w:val="none" w:sz="0" w:space="0" w:color="auto"/>
      </w:divBdr>
    </w:div>
    <w:div w:id="630130725">
      <w:bodyDiv w:val="1"/>
      <w:marLeft w:val="0"/>
      <w:marRight w:val="0"/>
      <w:marTop w:val="0"/>
      <w:marBottom w:val="0"/>
      <w:divBdr>
        <w:top w:val="none" w:sz="0" w:space="0" w:color="auto"/>
        <w:left w:val="none" w:sz="0" w:space="0" w:color="auto"/>
        <w:bottom w:val="none" w:sz="0" w:space="0" w:color="auto"/>
        <w:right w:val="none" w:sz="0" w:space="0" w:color="auto"/>
      </w:divBdr>
    </w:div>
    <w:div w:id="670375018">
      <w:bodyDiv w:val="1"/>
      <w:marLeft w:val="0"/>
      <w:marRight w:val="0"/>
      <w:marTop w:val="0"/>
      <w:marBottom w:val="0"/>
      <w:divBdr>
        <w:top w:val="none" w:sz="0" w:space="0" w:color="auto"/>
        <w:left w:val="none" w:sz="0" w:space="0" w:color="auto"/>
        <w:bottom w:val="none" w:sz="0" w:space="0" w:color="auto"/>
        <w:right w:val="none" w:sz="0" w:space="0" w:color="auto"/>
      </w:divBdr>
    </w:div>
    <w:div w:id="734009692">
      <w:bodyDiv w:val="1"/>
      <w:marLeft w:val="0"/>
      <w:marRight w:val="0"/>
      <w:marTop w:val="0"/>
      <w:marBottom w:val="0"/>
      <w:divBdr>
        <w:top w:val="none" w:sz="0" w:space="0" w:color="auto"/>
        <w:left w:val="none" w:sz="0" w:space="0" w:color="auto"/>
        <w:bottom w:val="none" w:sz="0" w:space="0" w:color="auto"/>
        <w:right w:val="none" w:sz="0" w:space="0" w:color="auto"/>
      </w:divBdr>
    </w:div>
    <w:div w:id="766851590">
      <w:bodyDiv w:val="1"/>
      <w:marLeft w:val="0"/>
      <w:marRight w:val="0"/>
      <w:marTop w:val="0"/>
      <w:marBottom w:val="0"/>
      <w:divBdr>
        <w:top w:val="none" w:sz="0" w:space="0" w:color="auto"/>
        <w:left w:val="none" w:sz="0" w:space="0" w:color="auto"/>
        <w:bottom w:val="none" w:sz="0" w:space="0" w:color="auto"/>
        <w:right w:val="none" w:sz="0" w:space="0" w:color="auto"/>
      </w:divBdr>
    </w:div>
    <w:div w:id="782769417">
      <w:bodyDiv w:val="1"/>
      <w:marLeft w:val="0"/>
      <w:marRight w:val="0"/>
      <w:marTop w:val="0"/>
      <w:marBottom w:val="0"/>
      <w:divBdr>
        <w:top w:val="none" w:sz="0" w:space="0" w:color="auto"/>
        <w:left w:val="none" w:sz="0" w:space="0" w:color="auto"/>
        <w:bottom w:val="none" w:sz="0" w:space="0" w:color="auto"/>
        <w:right w:val="none" w:sz="0" w:space="0" w:color="auto"/>
      </w:divBdr>
    </w:div>
    <w:div w:id="1003630780">
      <w:bodyDiv w:val="1"/>
      <w:marLeft w:val="0"/>
      <w:marRight w:val="0"/>
      <w:marTop w:val="0"/>
      <w:marBottom w:val="0"/>
      <w:divBdr>
        <w:top w:val="none" w:sz="0" w:space="0" w:color="auto"/>
        <w:left w:val="none" w:sz="0" w:space="0" w:color="auto"/>
        <w:bottom w:val="none" w:sz="0" w:space="0" w:color="auto"/>
        <w:right w:val="none" w:sz="0" w:space="0" w:color="auto"/>
      </w:divBdr>
    </w:div>
    <w:div w:id="1120149093">
      <w:bodyDiv w:val="1"/>
      <w:marLeft w:val="0"/>
      <w:marRight w:val="0"/>
      <w:marTop w:val="0"/>
      <w:marBottom w:val="0"/>
      <w:divBdr>
        <w:top w:val="none" w:sz="0" w:space="0" w:color="auto"/>
        <w:left w:val="none" w:sz="0" w:space="0" w:color="auto"/>
        <w:bottom w:val="none" w:sz="0" w:space="0" w:color="auto"/>
        <w:right w:val="none" w:sz="0" w:space="0" w:color="auto"/>
      </w:divBdr>
    </w:div>
    <w:div w:id="1138035464">
      <w:bodyDiv w:val="1"/>
      <w:marLeft w:val="0"/>
      <w:marRight w:val="0"/>
      <w:marTop w:val="0"/>
      <w:marBottom w:val="0"/>
      <w:divBdr>
        <w:top w:val="none" w:sz="0" w:space="0" w:color="auto"/>
        <w:left w:val="none" w:sz="0" w:space="0" w:color="auto"/>
        <w:bottom w:val="none" w:sz="0" w:space="0" w:color="auto"/>
        <w:right w:val="none" w:sz="0" w:space="0" w:color="auto"/>
      </w:divBdr>
    </w:div>
    <w:div w:id="1146239977">
      <w:bodyDiv w:val="1"/>
      <w:marLeft w:val="0"/>
      <w:marRight w:val="0"/>
      <w:marTop w:val="0"/>
      <w:marBottom w:val="0"/>
      <w:divBdr>
        <w:top w:val="none" w:sz="0" w:space="0" w:color="auto"/>
        <w:left w:val="none" w:sz="0" w:space="0" w:color="auto"/>
        <w:bottom w:val="none" w:sz="0" w:space="0" w:color="auto"/>
        <w:right w:val="none" w:sz="0" w:space="0" w:color="auto"/>
      </w:divBdr>
    </w:div>
    <w:div w:id="1153719709">
      <w:bodyDiv w:val="1"/>
      <w:marLeft w:val="0"/>
      <w:marRight w:val="0"/>
      <w:marTop w:val="0"/>
      <w:marBottom w:val="0"/>
      <w:divBdr>
        <w:top w:val="none" w:sz="0" w:space="0" w:color="auto"/>
        <w:left w:val="none" w:sz="0" w:space="0" w:color="auto"/>
        <w:bottom w:val="none" w:sz="0" w:space="0" w:color="auto"/>
        <w:right w:val="none" w:sz="0" w:space="0" w:color="auto"/>
      </w:divBdr>
    </w:div>
    <w:div w:id="1241452602">
      <w:bodyDiv w:val="1"/>
      <w:marLeft w:val="0"/>
      <w:marRight w:val="0"/>
      <w:marTop w:val="0"/>
      <w:marBottom w:val="0"/>
      <w:divBdr>
        <w:top w:val="none" w:sz="0" w:space="0" w:color="auto"/>
        <w:left w:val="none" w:sz="0" w:space="0" w:color="auto"/>
        <w:bottom w:val="none" w:sz="0" w:space="0" w:color="auto"/>
        <w:right w:val="none" w:sz="0" w:space="0" w:color="auto"/>
      </w:divBdr>
    </w:div>
    <w:div w:id="1322929473">
      <w:bodyDiv w:val="1"/>
      <w:marLeft w:val="0"/>
      <w:marRight w:val="0"/>
      <w:marTop w:val="0"/>
      <w:marBottom w:val="0"/>
      <w:divBdr>
        <w:top w:val="none" w:sz="0" w:space="0" w:color="auto"/>
        <w:left w:val="none" w:sz="0" w:space="0" w:color="auto"/>
        <w:bottom w:val="none" w:sz="0" w:space="0" w:color="auto"/>
        <w:right w:val="none" w:sz="0" w:space="0" w:color="auto"/>
      </w:divBdr>
    </w:div>
    <w:div w:id="1373967179">
      <w:bodyDiv w:val="1"/>
      <w:marLeft w:val="0"/>
      <w:marRight w:val="0"/>
      <w:marTop w:val="0"/>
      <w:marBottom w:val="0"/>
      <w:divBdr>
        <w:top w:val="none" w:sz="0" w:space="0" w:color="auto"/>
        <w:left w:val="none" w:sz="0" w:space="0" w:color="auto"/>
        <w:bottom w:val="none" w:sz="0" w:space="0" w:color="auto"/>
        <w:right w:val="none" w:sz="0" w:space="0" w:color="auto"/>
      </w:divBdr>
    </w:div>
    <w:div w:id="1577864828">
      <w:bodyDiv w:val="1"/>
      <w:marLeft w:val="0"/>
      <w:marRight w:val="0"/>
      <w:marTop w:val="0"/>
      <w:marBottom w:val="0"/>
      <w:divBdr>
        <w:top w:val="none" w:sz="0" w:space="0" w:color="auto"/>
        <w:left w:val="none" w:sz="0" w:space="0" w:color="auto"/>
        <w:bottom w:val="none" w:sz="0" w:space="0" w:color="auto"/>
        <w:right w:val="none" w:sz="0" w:space="0" w:color="auto"/>
      </w:divBdr>
    </w:div>
    <w:div w:id="1658026975">
      <w:bodyDiv w:val="1"/>
      <w:marLeft w:val="0"/>
      <w:marRight w:val="0"/>
      <w:marTop w:val="0"/>
      <w:marBottom w:val="0"/>
      <w:divBdr>
        <w:top w:val="none" w:sz="0" w:space="0" w:color="auto"/>
        <w:left w:val="none" w:sz="0" w:space="0" w:color="auto"/>
        <w:bottom w:val="none" w:sz="0" w:space="0" w:color="auto"/>
        <w:right w:val="none" w:sz="0" w:space="0" w:color="auto"/>
      </w:divBdr>
    </w:div>
    <w:div w:id="1672565194">
      <w:bodyDiv w:val="1"/>
      <w:marLeft w:val="0"/>
      <w:marRight w:val="0"/>
      <w:marTop w:val="0"/>
      <w:marBottom w:val="0"/>
      <w:divBdr>
        <w:top w:val="none" w:sz="0" w:space="0" w:color="auto"/>
        <w:left w:val="none" w:sz="0" w:space="0" w:color="auto"/>
        <w:bottom w:val="none" w:sz="0" w:space="0" w:color="auto"/>
        <w:right w:val="none" w:sz="0" w:space="0" w:color="auto"/>
      </w:divBdr>
    </w:div>
    <w:div w:id="1675061319">
      <w:bodyDiv w:val="1"/>
      <w:marLeft w:val="0"/>
      <w:marRight w:val="0"/>
      <w:marTop w:val="0"/>
      <w:marBottom w:val="0"/>
      <w:divBdr>
        <w:top w:val="none" w:sz="0" w:space="0" w:color="auto"/>
        <w:left w:val="none" w:sz="0" w:space="0" w:color="auto"/>
        <w:bottom w:val="none" w:sz="0" w:space="0" w:color="auto"/>
        <w:right w:val="none" w:sz="0" w:space="0" w:color="auto"/>
      </w:divBdr>
    </w:div>
    <w:div w:id="1728264303">
      <w:bodyDiv w:val="1"/>
      <w:marLeft w:val="0"/>
      <w:marRight w:val="0"/>
      <w:marTop w:val="0"/>
      <w:marBottom w:val="0"/>
      <w:divBdr>
        <w:top w:val="none" w:sz="0" w:space="0" w:color="auto"/>
        <w:left w:val="none" w:sz="0" w:space="0" w:color="auto"/>
        <w:bottom w:val="none" w:sz="0" w:space="0" w:color="auto"/>
        <w:right w:val="none" w:sz="0" w:space="0" w:color="auto"/>
      </w:divBdr>
    </w:div>
    <w:div w:id="1856575517">
      <w:bodyDiv w:val="1"/>
      <w:marLeft w:val="0"/>
      <w:marRight w:val="0"/>
      <w:marTop w:val="0"/>
      <w:marBottom w:val="0"/>
      <w:divBdr>
        <w:top w:val="none" w:sz="0" w:space="0" w:color="auto"/>
        <w:left w:val="none" w:sz="0" w:space="0" w:color="auto"/>
        <w:bottom w:val="none" w:sz="0" w:space="0" w:color="auto"/>
        <w:right w:val="none" w:sz="0" w:space="0" w:color="auto"/>
      </w:divBdr>
    </w:div>
    <w:div w:id="1912883344">
      <w:bodyDiv w:val="1"/>
      <w:marLeft w:val="0"/>
      <w:marRight w:val="0"/>
      <w:marTop w:val="0"/>
      <w:marBottom w:val="0"/>
      <w:divBdr>
        <w:top w:val="none" w:sz="0" w:space="0" w:color="auto"/>
        <w:left w:val="none" w:sz="0" w:space="0" w:color="auto"/>
        <w:bottom w:val="none" w:sz="0" w:space="0" w:color="auto"/>
        <w:right w:val="none" w:sz="0" w:space="0" w:color="auto"/>
      </w:divBdr>
    </w:div>
    <w:div w:id="196234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oleObject" Target="embeddings/oleObject7.bin"/><Relationship Id="rId42" Type="http://schemas.openxmlformats.org/officeDocument/2006/relationships/image" Target="media/image18.wmf"/><Relationship Id="rId47" Type="http://schemas.openxmlformats.org/officeDocument/2006/relationships/oleObject" Target="embeddings/oleObject20.bin"/><Relationship Id="rId63" Type="http://schemas.openxmlformats.org/officeDocument/2006/relationships/image" Target="media/image29.wmf"/><Relationship Id="rId68" Type="http://schemas.openxmlformats.org/officeDocument/2006/relationships/image" Target="media/image32.tiff"/><Relationship Id="rId84" Type="http://schemas.openxmlformats.org/officeDocument/2006/relationships/image" Target="media/image42.tiff"/><Relationship Id="rId89" Type="http://schemas.openxmlformats.org/officeDocument/2006/relationships/image" Target="media/image46.wmf"/><Relationship Id="rId16" Type="http://schemas.openxmlformats.org/officeDocument/2006/relationships/image" Target="media/image5.wmf"/><Relationship Id="rId11" Type="http://schemas.openxmlformats.org/officeDocument/2006/relationships/oleObject" Target="embeddings/oleObject2.bin"/><Relationship Id="rId32" Type="http://schemas.openxmlformats.org/officeDocument/2006/relationships/image" Target="media/image13.wmf"/><Relationship Id="rId37" Type="http://schemas.openxmlformats.org/officeDocument/2006/relationships/oleObject" Target="embeddings/oleObject15.bin"/><Relationship Id="rId53" Type="http://schemas.openxmlformats.org/officeDocument/2006/relationships/oleObject" Target="embeddings/oleObject23.bin"/><Relationship Id="rId58" Type="http://schemas.openxmlformats.org/officeDocument/2006/relationships/image" Target="media/image26.tiff"/><Relationship Id="rId74" Type="http://schemas.openxmlformats.org/officeDocument/2006/relationships/image" Target="media/image36.wmf"/><Relationship Id="rId79" Type="http://schemas.openxmlformats.org/officeDocument/2006/relationships/image" Target="media/image39.wmf"/><Relationship Id="rId5" Type="http://schemas.openxmlformats.org/officeDocument/2006/relationships/webSettings" Target="webSettings.xml"/><Relationship Id="rId90" Type="http://schemas.openxmlformats.org/officeDocument/2006/relationships/oleObject" Target="embeddings/oleObject37.bin"/><Relationship Id="rId95" Type="http://schemas.openxmlformats.org/officeDocument/2006/relationships/image" Target="media/image49.tiff"/><Relationship Id="rId22" Type="http://schemas.openxmlformats.org/officeDocument/2006/relationships/image" Target="media/image8.wmf"/><Relationship Id="rId27" Type="http://schemas.openxmlformats.org/officeDocument/2006/relationships/oleObject" Target="embeddings/oleObject10.bin"/><Relationship Id="rId43" Type="http://schemas.openxmlformats.org/officeDocument/2006/relationships/oleObject" Target="embeddings/oleObject18.bin"/><Relationship Id="rId48" Type="http://schemas.openxmlformats.org/officeDocument/2006/relationships/image" Target="media/image21.wmf"/><Relationship Id="rId64" Type="http://schemas.openxmlformats.org/officeDocument/2006/relationships/oleObject" Target="embeddings/oleObject28.bin"/><Relationship Id="rId69" Type="http://schemas.openxmlformats.org/officeDocument/2006/relationships/image" Target="media/image33.tiff"/><Relationship Id="rId80" Type="http://schemas.openxmlformats.org/officeDocument/2006/relationships/oleObject" Target="embeddings/oleObject34.bin"/><Relationship Id="rId85" Type="http://schemas.openxmlformats.org/officeDocument/2006/relationships/image" Target="media/image43.tif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image" Target="media/image27.wmf"/><Relationship Id="rId67" Type="http://schemas.openxmlformats.org/officeDocument/2006/relationships/image" Target="media/image31.tiff"/><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image" Target="media/image24.wmf"/><Relationship Id="rId62" Type="http://schemas.openxmlformats.org/officeDocument/2006/relationships/oleObject" Target="embeddings/oleObject27.bin"/><Relationship Id="rId70" Type="http://schemas.openxmlformats.org/officeDocument/2006/relationships/image" Target="media/image34.wmf"/><Relationship Id="rId75" Type="http://schemas.openxmlformats.org/officeDocument/2006/relationships/oleObject" Target="embeddings/oleObject32.bin"/><Relationship Id="rId83" Type="http://schemas.openxmlformats.org/officeDocument/2006/relationships/oleObject" Target="embeddings/oleObject35.bin"/><Relationship Id="rId88" Type="http://schemas.openxmlformats.org/officeDocument/2006/relationships/image" Target="media/image45.tiff"/><Relationship Id="rId91" Type="http://schemas.openxmlformats.org/officeDocument/2006/relationships/image" Target="media/image47.wmf"/><Relationship Id="rId96" Type="http://schemas.openxmlformats.org/officeDocument/2006/relationships/image" Target="media/image50.TI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1.bin"/><Relationship Id="rId57" Type="http://schemas.openxmlformats.org/officeDocument/2006/relationships/oleObject" Target="embeddings/oleObject25.bin"/><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oleObject" Target="embeddings/oleObject26.bin"/><Relationship Id="rId65" Type="http://schemas.openxmlformats.org/officeDocument/2006/relationships/image" Target="media/image30.wmf"/><Relationship Id="rId73" Type="http://schemas.openxmlformats.org/officeDocument/2006/relationships/oleObject" Target="embeddings/oleObject31.bin"/><Relationship Id="rId78" Type="http://schemas.openxmlformats.org/officeDocument/2006/relationships/oleObject" Target="embeddings/oleObject33.bin"/><Relationship Id="rId81" Type="http://schemas.openxmlformats.org/officeDocument/2006/relationships/image" Target="media/image40.tiff"/><Relationship Id="rId86" Type="http://schemas.openxmlformats.org/officeDocument/2006/relationships/image" Target="media/image44.wmf"/><Relationship Id="rId94" Type="http://schemas.openxmlformats.org/officeDocument/2006/relationships/oleObject" Target="embeddings/oleObject39.bin"/><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4.bin"/><Relationship Id="rId76" Type="http://schemas.openxmlformats.org/officeDocument/2006/relationships/image" Target="media/image37.tiff"/><Relationship Id="rId97" Type="http://schemas.openxmlformats.org/officeDocument/2006/relationships/image" Target="media/image51.tiff"/><Relationship Id="rId7" Type="http://schemas.openxmlformats.org/officeDocument/2006/relationships/endnotes" Target="endnotes.xml"/><Relationship Id="rId71" Type="http://schemas.openxmlformats.org/officeDocument/2006/relationships/oleObject" Target="embeddings/oleObject30.bin"/><Relationship Id="rId92" Type="http://schemas.openxmlformats.org/officeDocument/2006/relationships/oleObject" Target="embeddings/oleObject38.bin"/><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9.bin"/><Relationship Id="rId66" Type="http://schemas.openxmlformats.org/officeDocument/2006/relationships/oleObject" Target="embeddings/oleObject29.bin"/><Relationship Id="rId87" Type="http://schemas.openxmlformats.org/officeDocument/2006/relationships/oleObject" Target="embeddings/oleObject36.bin"/><Relationship Id="rId61" Type="http://schemas.openxmlformats.org/officeDocument/2006/relationships/image" Target="media/image28.wmf"/><Relationship Id="rId82" Type="http://schemas.openxmlformats.org/officeDocument/2006/relationships/image" Target="media/image41.wmf"/><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image" Target="media/image38.wmf"/><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image" Target="media/image35.wmf"/><Relationship Id="rId93" Type="http://schemas.openxmlformats.org/officeDocument/2006/relationships/image" Target="media/image48.wmf"/><Relationship Id="rId98"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F3013-F6FA-4E8C-BB7E-03FCD9075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16369</TotalTime>
  <Pages>30</Pages>
  <Words>7715</Words>
  <Characters>43977</Characters>
  <Application>Microsoft Office Word</Application>
  <DocSecurity>0</DocSecurity>
  <Lines>366</Lines>
  <Paragraphs>103</Paragraphs>
  <ScaleCrop>false</ScaleCrop>
  <Company/>
  <LinksUpToDate>false</LinksUpToDate>
  <CharactersWithSpaces>51589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向进 马</dc:creator>
  <cp:keywords/>
  <dc:description/>
  <cp:lastModifiedBy>向进 马</cp:lastModifiedBy>
  <cp:revision>12</cp:revision>
  <dcterms:created xsi:type="dcterms:W3CDTF">2025-08-07T12:35:00Z</dcterms:created>
  <dcterms:modified xsi:type="dcterms:W3CDTF">2026-08-31T06:55:00Z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Section">
    <vt:lpwstr>1</vt:lpwstr>
  </property>
  <property fmtid="{D5CDD505-2E9C-101B-9397-08002B2CF9AE}" pid="3" name="MTWinEqns">
    <vt:bool>true</vt:bool>
  </property>
  <property fmtid="{D5CDD505-2E9C-101B-9397-08002B2CF9AE}" pid="4" name="MTEquationNumber2">
    <vt:lpwstr>#(S1)</vt:lpwstr>
  </property>
  <property fmtid="{D5CDD505-2E9C-101B-9397-08002B2CF9AE}" pid="5" name="MTCustomEquationNumber">
    <vt:lpwstr>1</vt:lpwstr>
  </property>
</Properties>
</file>