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FCC44">
      <w:pPr>
        <w:spacing w:line="360" w:lineRule="auto"/>
        <w:rPr>
          <w:rFonts w:hint="default" w:ascii="Times New Roman Regular" w:hAnsi="Times New Roman Regular" w:cs="Times New Roman Regular" w:eastAsia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1"/>
          <w:szCs w:val="21"/>
          <w:lang w:val="en-US" w:eastAsia="zh-CN"/>
        </w:rPr>
        <w:t>Supporting information for</w:t>
      </w:r>
    </w:p>
    <w:p w14:paraId="2728DA58">
      <w:pPr>
        <w:spacing w:line="360" w:lineRule="auto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t>Global pattern and drivers of carbon mineralization in cropland soils depends on agricultural managements</w:t>
      </w:r>
    </w:p>
    <w:p w14:paraId="39A285A8">
      <w:pPr>
        <w:spacing w:before="156" w:beforeLines="50" w:line="360" w:lineRule="auto"/>
        <w:jc w:val="center"/>
        <w:rPr>
          <w:rFonts w:hint="default" w:ascii="Times New Roman Regular" w:hAnsi="Times New Roman Regular" w:eastAsia="宋体" w:cs="Times New Roman Regular"/>
          <w:szCs w:val="21"/>
          <w:vertAlign w:val="superscript"/>
        </w:rPr>
      </w:pPr>
      <w:r>
        <w:rPr>
          <w:rFonts w:hint="default" w:ascii="Times New Roman Regular" w:hAnsi="Times New Roman Regular" w:eastAsia="宋体" w:cs="Times New Roman Regular"/>
          <w:szCs w:val="21"/>
        </w:rPr>
        <w:t>Ziyu Fan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</w:rPr>
        <w:t>1</w:t>
      </w:r>
      <w:r>
        <w:rPr>
          <w:rFonts w:hint="default" w:ascii="Times New Roman Regular" w:hAnsi="Times New Roman Regular" w:eastAsia="宋体" w:cs="Times New Roman Regular"/>
          <w:szCs w:val="21"/>
        </w:rPr>
        <w:t>, Zhaohuan Wang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  <w:lang w:val="en-US"/>
        </w:rPr>
        <w:t>1,2</w:t>
      </w:r>
      <w:r>
        <w:rPr>
          <w:rFonts w:hint="default" w:ascii="Times New Roman Regular" w:hAnsi="Times New Roman Regular" w:eastAsia="宋体" w:cs="Times New Roman Regular"/>
          <w:szCs w:val="21"/>
        </w:rPr>
        <w:t>,</w:t>
      </w:r>
      <w:r>
        <w:rPr>
          <w:rFonts w:hint="default" w:ascii="Times New Roman Regular" w:hAnsi="Times New Roman Regular" w:eastAsia="宋体" w:cs="Times New Roman Regular"/>
          <w:szCs w:val="21"/>
          <w:lang w:val="en-US"/>
        </w:rPr>
        <w:t xml:space="preserve"> </w:t>
      </w:r>
      <w:r>
        <w:rPr>
          <w:rFonts w:hint="default" w:ascii="Times New Roman Regular" w:hAnsi="Times New Roman Regular" w:eastAsia="宋体" w:cs="Times New Roman Regular"/>
          <w:szCs w:val="21"/>
        </w:rPr>
        <w:t>Qian Tian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</w:rPr>
        <w:t>1,2</w:t>
      </w:r>
      <w:r>
        <w:rPr>
          <w:rFonts w:hint="default" w:ascii="Times New Roman Regular" w:hAnsi="Times New Roman Regular" w:eastAsia="宋体" w:cs="Times New Roman Regular"/>
          <w:szCs w:val="21"/>
        </w:rPr>
        <w:t>, Fang Yang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  <w:lang w:val="en-US"/>
        </w:rPr>
        <w:t>1,2</w:t>
      </w:r>
      <w:r>
        <w:rPr>
          <w:rFonts w:hint="default" w:ascii="Times New Roman Regular" w:hAnsi="Times New Roman Regular" w:eastAsia="宋体" w:cs="Times New Roman Regular"/>
          <w:szCs w:val="21"/>
        </w:rPr>
        <w:t>, Qingyin Zhang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</w:rPr>
        <w:t>1,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  <w:lang w:val="en-US"/>
        </w:rPr>
        <w:t>3</w:t>
      </w:r>
      <w:r>
        <w:rPr>
          <w:rFonts w:hint="default" w:ascii="Times New Roman Regular" w:hAnsi="Times New Roman Regular" w:eastAsia="宋体" w:cs="Times New Roman Regular"/>
          <w:szCs w:val="21"/>
          <w:vertAlign w:val="superscript"/>
        </w:rPr>
        <w:t>*</w:t>
      </w:r>
    </w:p>
    <w:p w14:paraId="17C26164">
      <w:pPr>
        <w:spacing w:before="156" w:beforeLines="50" w:line="360" w:lineRule="auto"/>
        <w:jc w:val="center"/>
        <w:rPr>
          <w:rFonts w:hint="default" w:ascii="Times New Roman Regular" w:hAnsi="Times New Roman Regular" w:eastAsia="宋体" w:cs="Times New Roman Regular"/>
          <w:szCs w:val="21"/>
        </w:rPr>
      </w:pPr>
    </w:p>
    <w:p w14:paraId="003D316A">
      <w:pPr>
        <w:spacing w:line="360" w:lineRule="auto"/>
        <w:rPr>
          <w:rFonts w:hint="default" w:ascii="Times New Roman Regular" w:hAnsi="Times New Roman Regular" w:cs="Times New Roman Regular"/>
        </w:rPr>
      </w:pPr>
      <w:bookmarkStart w:id="0" w:name="OLE_LINK24"/>
      <w:r>
        <w:rPr>
          <w:rFonts w:hint="default" w:ascii="Times New Roman Regular" w:hAnsi="Times New Roman Regular" w:cs="Times New Roman Regular"/>
          <w:vertAlign w:val="superscript"/>
        </w:rPr>
        <w:t xml:space="preserve">1 </w:t>
      </w:r>
      <w:r>
        <w:rPr>
          <w:rFonts w:hint="default" w:ascii="Times New Roman Regular" w:hAnsi="Times New Roman Regular" w:cs="Times New Roman Regular"/>
        </w:rPr>
        <w:t>State Key Laboratory of Soil Erosion and Dryland Farming on the Loess Plateau, College of Soil and Water Conservation Science and Engineering</w:t>
      </w:r>
      <w:r>
        <w:rPr>
          <w:rFonts w:hint="default" w:ascii="Times New Roman Regular" w:hAnsi="Times New Roman Regular" w:cs="Times New Roman Regular"/>
          <w:lang w:val="en-US"/>
        </w:rPr>
        <w:t xml:space="preserve"> (</w:t>
      </w:r>
      <w:r>
        <w:rPr>
          <w:rFonts w:hint="default" w:ascii="Times New Roman Regular" w:hAnsi="Times New Roman Regular" w:cs="Times New Roman Regular"/>
        </w:rPr>
        <w:t>Institute of Soil and Water Conservation</w:t>
      </w:r>
      <w:r>
        <w:rPr>
          <w:rFonts w:hint="default" w:ascii="Times New Roman Regular" w:hAnsi="Times New Roman Regular" w:cs="Times New Roman Regular"/>
          <w:lang w:val="en-US"/>
        </w:rPr>
        <w:t>)</w:t>
      </w:r>
      <w:r>
        <w:rPr>
          <w:rFonts w:hint="default" w:ascii="Times New Roman Regular" w:hAnsi="Times New Roman Regular" w:cs="Times New Roman Regular"/>
        </w:rPr>
        <w:t xml:space="preserve">, </w:t>
      </w:r>
      <w:bookmarkStart w:id="1" w:name="OLE_LINK12"/>
      <w:r>
        <w:rPr>
          <w:rFonts w:hint="default" w:ascii="Times New Roman Regular" w:hAnsi="Times New Roman Regular" w:cs="Times New Roman Regular"/>
        </w:rPr>
        <w:t>Northwest A &amp; F University</w:t>
      </w:r>
      <w:bookmarkEnd w:id="1"/>
      <w:r>
        <w:rPr>
          <w:rFonts w:hint="default" w:ascii="Times New Roman Regular" w:hAnsi="Times New Roman Regular" w:cs="Times New Roman Regular"/>
        </w:rPr>
        <w:t>, Yangling 712100, China</w:t>
      </w:r>
    </w:p>
    <w:p w14:paraId="000A86F7">
      <w:pPr>
        <w:spacing w:line="360" w:lineRule="auto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  <w:vertAlign w:val="superscript"/>
          <w:lang w:val="en-US"/>
        </w:rPr>
        <w:t>2</w:t>
      </w:r>
      <w:r>
        <w:rPr>
          <w:rFonts w:hint="default" w:ascii="Times New Roman Regular" w:hAnsi="Times New Roman Regular" w:cs="Times New Roman Regular"/>
          <w:vertAlign w:val="superscript"/>
        </w:rPr>
        <w:t xml:space="preserve"> </w:t>
      </w:r>
      <w:r>
        <w:rPr>
          <w:rFonts w:hint="default" w:ascii="Times New Roman Regular" w:hAnsi="Times New Roman Regular" w:cs="Times New Roman Regular"/>
        </w:rPr>
        <w:t>College of Natural Resources and Environment, Northwest A&amp;F University, Yangling 712100, China</w:t>
      </w:r>
    </w:p>
    <w:p w14:paraId="432FB507">
      <w:pPr>
        <w:spacing w:line="360" w:lineRule="auto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  <w:vertAlign w:val="superscript"/>
          <w:lang w:val="en-US"/>
        </w:rPr>
        <w:t>3</w:t>
      </w:r>
      <w:r>
        <w:rPr>
          <w:rFonts w:hint="default" w:ascii="Times New Roman Regular" w:hAnsi="Times New Roman Regular" w:cs="Times New Roman Regular"/>
          <w:lang w:val="en-US"/>
        </w:rPr>
        <w:t xml:space="preserve"> </w:t>
      </w:r>
      <w:r>
        <w:rPr>
          <w:rFonts w:hint="eastAsia" w:ascii="Times New Roman Regular" w:hAnsi="Times New Roman Regular" w:cs="Times New Roman Regular"/>
          <w:lang w:val="en-US" w:eastAsia="zh-CN"/>
        </w:rPr>
        <w:t>Institute</w:t>
      </w:r>
      <w:r>
        <w:rPr>
          <w:rFonts w:hint="default" w:ascii="Times New Roman Regular" w:hAnsi="Times New Roman Regular" w:cs="Times New Roman Regular"/>
        </w:rPr>
        <w:t xml:space="preserve"> of Soil and Water Conserva</w:t>
      </w:r>
      <w:r>
        <w:rPr>
          <w:rFonts w:hint="default" w:ascii="Times New Roman Regular" w:hAnsi="Times New Roman Regular" w:cs="Times New Roman Regular"/>
          <w:lang w:val="en-US"/>
        </w:rPr>
        <w:t>ti</w:t>
      </w:r>
      <w:r>
        <w:rPr>
          <w:rFonts w:hint="default" w:ascii="Times New Roman Regular" w:hAnsi="Times New Roman Regular" w:cs="Times New Roman Regular"/>
        </w:rPr>
        <w:t xml:space="preserve">on, </w:t>
      </w:r>
      <w:r>
        <w:rPr>
          <w:rFonts w:hint="eastAsia" w:ascii="Times New Roman Regular" w:hAnsi="Times New Roman Regular" w:cs="Times New Roman Regular"/>
          <w:lang w:eastAsia="zh-CN"/>
        </w:rPr>
        <w:t>Chinese Academy of Sciences and Ministry of Water Resources</w:t>
      </w:r>
      <w:r>
        <w:rPr>
          <w:rFonts w:hint="default" w:ascii="Times New Roman Regular" w:hAnsi="Times New Roman Regular" w:cs="Times New Roman Regular"/>
        </w:rPr>
        <w:t>, Yangling 712100, China</w:t>
      </w:r>
    </w:p>
    <w:p w14:paraId="106AD1EC">
      <w:pPr>
        <w:spacing w:line="360" w:lineRule="auto"/>
        <w:rPr>
          <w:rFonts w:hint="default" w:ascii="Times New Roman Regular" w:hAnsi="Times New Roman Regular" w:eastAsia="宋体" w:cs="Times New Roman Regular"/>
          <w:szCs w:val="21"/>
        </w:rPr>
      </w:pPr>
    </w:p>
    <w:bookmarkEnd w:id="0"/>
    <w:p w14:paraId="767A1315">
      <w:pPr>
        <w:spacing w:before="156" w:beforeLines="50" w:line="360" w:lineRule="auto"/>
        <w:rPr>
          <w:rFonts w:hint="default" w:ascii="Times New Roman Regular" w:hAnsi="Times New Roman Regular" w:eastAsia="宋体" w:cs="Times New Roman Regular"/>
          <w:b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szCs w:val="21"/>
        </w:rPr>
        <w:t>Corresponding author:</w:t>
      </w:r>
    </w:p>
    <w:p w14:paraId="4325F5DF">
      <w:pPr>
        <w:spacing w:line="360" w:lineRule="auto"/>
        <w:rPr>
          <w:rFonts w:hint="default" w:ascii="Times New Roman Regular" w:hAnsi="Times New Roman Regular" w:eastAsia="宋体" w:cs="Times New Roman Regular"/>
          <w:szCs w:val="21"/>
        </w:rPr>
      </w:pPr>
      <w:r>
        <w:rPr>
          <w:rFonts w:hint="default" w:ascii="Times New Roman Regular" w:hAnsi="Times New Roman Regular" w:eastAsia="宋体" w:cs="Times New Roman Regular"/>
          <w:szCs w:val="21"/>
        </w:rPr>
        <w:t xml:space="preserve">* Qingyin Zhang, Email address: </w:t>
      </w:r>
      <w:r>
        <w:rPr>
          <w:rFonts w:hint="default" w:ascii="Times New Roman Regular" w:hAnsi="Times New Roman Regular" w:cs="Times New Roman Regular"/>
        </w:rPr>
        <w:fldChar w:fldCharType="begin"/>
      </w:r>
      <w:r>
        <w:rPr>
          <w:rFonts w:hint="default" w:ascii="Times New Roman Regular" w:hAnsi="Times New Roman Regular" w:cs="Times New Roman Regular"/>
        </w:rPr>
        <w:instrText xml:space="preserve"> HYPERLINK "mailto:qyzhang@nwafu.edu.cn" </w:instrText>
      </w:r>
      <w:r>
        <w:rPr>
          <w:rFonts w:hint="default" w:ascii="Times New Roman Regular" w:hAnsi="Times New Roman Regular" w:cs="Times New Roman Regular"/>
        </w:rPr>
        <w:fldChar w:fldCharType="separate"/>
      </w:r>
      <w:r>
        <w:rPr>
          <w:rStyle w:val="5"/>
          <w:rFonts w:hint="default" w:ascii="Times New Roman Regular" w:hAnsi="Times New Roman Regular" w:eastAsia="宋体" w:cs="Times New Roman Regular"/>
          <w:szCs w:val="21"/>
        </w:rPr>
        <w:t>qyzhang@nwafu.edu.cn</w:t>
      </w:r>
      <w:r>
        <w:rPr>
          <w:rStyle w:val="5"/>
          <w:rFonts w:hint="default" w:ascii="Times New Roman Regular" w:hAnsi="Times New Roman Regular" w:eastAsia="宋体" w:cs="Times New Roman Regular"/>
          <w:szCs w:val="21"/>
        </w:rPr>
        <w:fldChar w:fldCharType="end"/>
      </w:r>
    </w:p>
    <w:p w14:paraId="4D2175CB">
      <w:pPr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br w:type="page"/>
      </w:r>
    </w:p>
    <w:p w14:paraId="7FBF7457"/>
    <w:p w14:paraId="5C925742"/>
    <w:p w14:paraId="10F55984"/>
    <w:p w14:paraId="352F6137">
      <w:r>
        <w:br w:type="page"/>
      </w:r>
    </w:p>
    <w:p w14:paraId="28F309B6"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5266690" cy="2534920"/>
            <wp:effectExtent l="0" t="0" r="16510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F3063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S1 Relationship of cropland managements effect on (a) specific mineralizable carbon (SMC</w:t>
      </w:r>
      <w:r>
        <w:rPr>
          <w:rFonts w:hint="eastAsia" w:ascii="Times New Roman Regular" w:hAnsi="Times New Roman Regular" w:cs="Times New Roman Regular"/>
          <w:lang w:val="en-US" w:eastAsia="zh-CN"/>
        </w:rPr>
        <w:t>) and</w:t>
      </w:r>
      <w:r>
        <w:rPr>
          <w:rFonts w:hint="default" w:ascii="Times New Roman Regular" w:hAnsi="Times New Roman Regular" w:cs="Times New Roman Regular"/>
          <w:lang w:val="en-US"/>
        </w:rPr>
        <w:t xml:space="preserve"> (b) accumulative mineralizable carbon (AMC) with laboratory incubation time.</w:t>
      </w:r>
    </w:p>
    <w:p w14:paraId="0C9BE998">
      <w:pPr>
        <w:rPr>
          <w:rFonts w:hint="default" w:ascii="Times New Roman Regular" w:hAnsi="Times New Roman Regular" w:cs="Times New Roman Regular"/>
          <w:lang w:val="en-US"/>
        </w:rPr>
      </w:pPr>
    </w:p>
    <w:p w14:paraId="7BE235A4">
      <w:pPr>
        <w:rPr>
          <w:rFonts w:hint="default" w:ascii="Times New Roman Regular" w:hAnsi="Times New Roman Regular" w:cs="Times New Roman Regular"/>
          <w:lang w:val="en-US"/>
        </w:rPr>
      </w:pPr>
    </w:p>
    <w:p w14:paraId="49D126B9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12AF8A08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2756535" cy="3698875"/>
            <wp:effectExtent l="0" t="0" r="5715" b="1587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6535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E8B65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S2 Effects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of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cropland managements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on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soil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properties.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The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/>
        </w:rPr>
        <w:t>plot represents the weighted effect size of different variables with 95% confidence intervals (CIs). The observation of each variable is displayed beside each bar in parentheses. SOC, soil organic carbon; TN, total nitrogen; MBC, microbial biomass carbon; MBN, microbial biomass nitrogen; NO</w:t>
      </w:r>
      <w:r>
        <w:rPr>
          <w:rFonts w:hint="default" w:ascii="Times New Roman Regular" w:hAnsi="Times New Roman Regular" w:cs="Times New Roman Regular"/>
          <w:vertAlign w:val="subscript"/>
          <w:lang w:val="en-US"/>
        </w:rPr>
        <w:t>3</w:t>
      </w:r>
      <w:r>
        <w:rPr>
          <w:rFonts w:hint="default" w:ascii="Times New Roman Regular" w:hAnsi="Times New Roman Regular" w:cs="Times New Roman Regular"/>
          <w:vertAlign w:val="superscript"/>
          <w:lang w:val="en-US"/>
        </w:rPr>
        <w:t>−</w:t>
      </w:r>
      <w:r>
        <w:rPr>
          <w:rFonts w:hint="default" w:ascii="Times New Roman Regular" w:hAnsi="Times New Roman Regular" w:cs="Times New Roman Regular"/>
          <w:lang w:val="en-US"/>
        </w:rPr>
        <w:t>, nitrate nitrogen; NH</w:t>
      </w:r>
      <w:r>
        <w:rPr>
          <w:rFonts w:hint="default" w:ascii="Times New Roman Regular" w:hAnsi="Times New Roman Regular" w:cs="Times New Roman Regular"/>
          <w:vertAlign w:val="subscript"/>
          <w:lang w:val="en-US"/>
        </w:rPr>
        <w:t>4</w:t>
      </w:r>
      <w:r>
        <w:rPr>
          <w:rFonts w:hint="default" w:ascii="Times New Roman Regular" w:hAnsi="Times New Roman Regular" w:cs="Times New Roman Regular"/>
          <w:vertAlign w:val="superscript"/>
          <w:lang w:val="en-US"/>
        </w:rPr>
        <w:t>+</w:t>
      </w:r>
      <w:r>
        <w:rPr>
          <w:rFonts w:hint="default" w:ascii="Times New Roman Regular" w:hAnsi="Times New Roman Regular" w:cs="Times New Roman Regular"/>
          <w:lang w:val="en-US"/>
        </w:rPr>
        <w:t xml:space="preserve">, ammonium nitrogen; </w:t>
      </w:r>
      <w:r>
        <w:rPr>
          <w:rFonts w:hint="eastAsia" w:ascii="Times New Roman Regular" w:hAnsi="Times New Roman Regular" w:cs="Times New Roman Regular"/>
          <w:lang w:val="en-US" w:eastAsia="zh-CN"/>
        </w:rPr>
        <w:t>DOC</w:t>
      </w:r>
      <w:r>
        <w:rPr>
          <w:rFonts w:hint="default" w:ascii="Times New Roman Regular" w:hAnsi="Times New Roman Regular" w:cs="Times New Roman Regular"/>
          <w:lang w:val="en-US" w:eastAsia="zh-CN"/>
        </w:rPr>
        <w:t>, dissolved organic carbon.Point color intensity reflects the level of statistical significance (blue: low, red: high), and point size is scaled to the sample size of each observation.</w:t>
      </w:r>
    </w:p>
    <w:p w14:paraId="4DE9922C">
      <w:pPr>
        <w:jc w:val="center"/>
        <w:rPr>
          <w:rFonts w:hint="default"/>
          <w:lang w:val="en-US"/>
        </w:rPr>
      </w:pPr>
    </w:p>
    <w:p w14:paraId="12DA5AF4">
      <w:pPr>
        <w:jc w:val="center"/>
        <w:rPr>
          <w:rFonts w:hint="default"/>
          <w:lang w:val="en-US"/>
        </w:rPr>
      </w:pPr>
    </w:p>
    <w:p w14:paraId="19847495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2CFDB2E1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4864735" cy="3605530"/>
            <wp:effectExtent l="0" t="0" r="12065" b="1397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360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86E40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3 </w:t>
      </w:r>
      <w:r>
        <w:rPr>
          <w:rFonts w:hint="default" w:ascii="Times New Roman Regular" w:hAnsi="Times New Roman Regular" w:cs="Times New Roman Regular"/>
          <w:lang w:val="en-US" w:eastAsia="zh-CN"/>
        </w:rPr>
        <w:t>Effects of soil texture, soil sampling depth, climate zones, Mean Annual Temperature (MAT)</w:t>
      </w:r>
      <w:r>
        <w:rPr>
          <w:rFonts w:hint="eastAsia" w:ascii="Times New Roman Regular" w:hAnsi="Times New Roman Regular" w:cs="Times New Roman Regular"/>
          <w:lang w:val="en-US" w:eastAsia="zh-CN"/>
        </w:rPr>
        <w:t>,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Mean Annual Precipitation (MAP</w:t>
      </w:r>
      <w:r>
        <w:rPr>
          <w:rFonts w:hint="eastAsia" w:ascii="Times New Roman Regular" w:hAnsi="Times New Roman Regular" w:cs="Times New Roman Regular"/>
          <w:lang w:val="en-US" w:eastAsia="zh-CN"/>
        </w:rPr>
        <w:t>), experimental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duration, initial soil pH and soil water content (SWC) on SOC mineralization </w:t>
      </w:r>
      <w:r>
        <w:rPr>
          <w:rFonts w:hint="eastAsia" w:ascii="Times New Roman Regular" w:hAnsi="Times New Roman Regular" w:cs="Times New Roman Regular"/>
          <w:lang w:val="en-US" w:eastAsia="zh-CN"/>
        </w:rPr>
        <w:t>under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biochar </w:t>
      </w:r>
      <w:r>
        <w:rPr>
          <w:rFonts w:hint="default" w:ascii="Times New Roman Regular" w:hAnsi="Times New Roman Regular" w:cs="Times New Roman Regular"/>
          <w:lang w:val="en-US"/>
        </w:rPr>
        <w:t>amendment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management expressed as the mean effect size (circles) with 95% confidence intervals (bars).Point color intensity reflects the level of statistical significance (blue: low, red: high), and point size is scaled to the sample size of each observation.</w:t>
      </w:r>
    </w:p>
    <w:p w14:paraId="5B336D46">
      <w:pPr>
        <w:jc w:val="both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 w14:paraId="6BE424C5">
      <w:pPr>
        <w:jc w:val="center"/>
        <w:rPr>
          <w:rFonts w:hint="default"/>
          <w:lang w:val="en-US"/>
        </w:rPr>
      </w:pPr>
    </w:p>
    <w:p w14:paraId="610B16D2">
      <w:pPr>
        <w:jc w:val="center"/>
        <w:rPr>
          <w:rFonts w:hint="default"/>
          <w:lang w:val="en-US"/>
        </w:rPr>
      </w:pPr>
    </w:p>
    <w:p w14:paraId="1EB93E4B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50797F08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4977130" cy="3608705"/>
            <wp:effectExtent l="0" t="0" r="13970" b="1079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7130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17F54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</w:t>
      </w:r>
      <w:r>
        <w:rPr>
          <w:rFonts w:hint="eastAsia" w:ascii="Times New Roman Regular" w:hAnsi="Times New Roman Regular" w:cs="Times New Roman Regular"/>
          <w:lang w:val="en-US" w:eastAsia="zh-CN"/>
        </w:rPr>
        <w:t>4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Effects of soil texture, soil sampling depth, climate zones, Mean Annual Temperature (MAT)</w:t>
      </w:r>
      <w:r>
        <w:rPr>
          <w:rFonts w:hint="eastAsia" w:ascii="Times New Roman Regular" w:hAnsi="Times New Roman Regular" w:cs="Times New Roman Regular"/>
          <w:lang w:val="en-US" w:eastAsia="zh-CN"/>
        </w:rPr>
        <w:t>,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Mean Annual Precipitation (MAP</w:t>
      </w:r>
      <w:r>
        <w:rPr>
          <w:rFonts w:hint="eastAsia" w:ascii="Times New Roman Regular" w:hAnsi="Times New Roman Regular" w:cs="Times New Roman Regular"/>
          <w:lang w:val="en-US" w:eastAsia="zh-CN"/>
        </w:rPr>
        <w:t>), experimental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duration, initial soil pH and soil water content (SWC) on SOC mineralization </w:t>
      </w:r>
      <w:r>
        <w:rPr>
          <w:rFonts w:hint="eastAsia" w:ascii="Times New Roman Regular" w:hAnsi="Times New Roman Regular" w:cs="Times New Roman Regular"/>
          <w:lang w:val="en-US" w:eastAsia="zh-CN"/>
        </w:rPr>
        <w:t>under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manure </w:t>
      </w:r>
      <w:r>
        <w:rPr>
          <w:rFonts w:hint="default" w:ascii="Times New Roman Regular" w:hAnsi="Times New Roman Regular" w:cs="Times New Roman Regular"/>
          <w:lang w:val="en-US"/>
        </w:rPr>
        <w:t>amendment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management expressed as the mean effect size (circles) with 95% confidence intervals (bars).Point color intensity reflects the level of statistical significance (blue: low, red: high), and point size is scaled to the sample size of each observation.</w:t>
      </w:r>
    </w:p>
    <w:p w14:paraId="72BD96BC">
      <w:pPr>
        <w:jc w:val="both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 w14:paraId="04493C5D">
      <w:pPr>
        <w:jc w:val="center"/>
        <w:rPr>
          <w:rFonts w:hint="default"/>
          <w:lang w:val="en-US"/>
        </w:rPr>
      </w:pPr>
    </w:p>
    <w:p w14:paraId="579A5D14">
      <w:pPr>
        <w:jc w:val="center"/>
        <w:rPr>
          <w:rFonts w:hint="default"/>
          <w:lang w:val="en-US"/>
        </w:rPr>
      </w:pPr>
    </w:p>
    <w:p w14:paraId="686EFCD1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480C985F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5271135" cy="3965575"/>
            <wp:effectExtent l="0" t="0" r="5715" b="1587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49C35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</w:t>
      </w:r>
      <w:r>
        <w:rPr>
          <w:rFonts w:hint="eastAsia" w:ascii="Times New Roman Regular" w:hAnsi="Times New Roman Regular" w:cs="Times New Roman Regular"/>
          <w:lang w:val="en-US" w:eastAsia="zh-CN"/>
        </w:rPr>
        <w:t>5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Effects of soil texture, soil sampling depth, climate zones, 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Mean Annual Temperature (MAT)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Mean Annual Precipitation (MAP), experimental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duration, initial soil pH and soil water content (SWC) on SOC mineralization </w:t>
      </w:r>
      <w:r>
        <w:rPr>
          <w:rFonts w:hint="eastAsia" w:ascii="Times New Roman Regular" w:hAnsi="Times New Roman Regular" w:cs="Times New Roman Regular"/>
          <w:lang w:val="en-US" w:eastAsia="zh-CN"/>
        </w:rPr>
        <w:t>under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no-tillage management expressed as the mean effect size (circles) with 95% confidence intervals (bars).Point color intensity reflects the level of statistical significance (blue: low, red: high), and point size is scaled to the sample size of each observation.</w:t>
      </w:r>
    </w:p>
    <w:p w14:paraId="14679E7B">
      <w:pPr>
        <w:jc w:val="both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 w14:paraId="5C1C4FCE">
      <w:pPr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t xml:space="preserve"> </w:t>
      </w:r>
    </w:p>
    <w:p w14:paraId="065975E6">
      <w:pPr>
        <w:jc w:val="center"/>
        <w:rPr>
          <w:rFonts w:hint="default"/>
          <w:lang w:val="en-US"/>
        </w:rPr>
      </w:pPr>
    </w:p>
    <w:p w14:paraId="0D42A064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0A7F5CCF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5269230" cy="3837940"/>
            <wp:effectExtent l="0" t="0" r="7620" b="1016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C5122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</w:t>
      </w:r>
      <w:r>
        <w:rPr>
          <w:rFonts w:hint="eastAsia" w:ascii="Times New Roman Regular" w:hAnsi="Times New Roman Regular" w:cs="Times New Roman Regular"/>
          <w:lang w:val="en-US" w:eastAsia="zh-CN"/>
        </w:rPr>
        <w:t>6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Effects of soil texture, soil sampling depth, climate zones,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Mean Annual Temperature (MAT)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Mean Annual Precipitation (MAP), ex</w:t>
      </w:r>
      <w:bookmarkStart w:id="2" w:name="_GoBack"/>
      <w:bookmarkEnd w:id="2"/>
      <w:r>
        <w:rPr>
          <w:rFonts w:hint="eastAsia" w:ascii="Times New Roman" w:hAnsi="Times New Roman" w:cs="Times New Roman"/>
          <w:color w:val="auto"/>
          <w:highlight w:val="none"/>
          <w:lang w:eastAsia="zh-CN"/>
        </w:rPr>
        <w:t>perimental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 xml:space="preserve"> duration, initial soil pH and soil water content (SWC) on SOC mineralization </w:t>
      </w: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>under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 xml:space="preserve"> NPK fertiliz</w:t>
      </w:r>
      <w:r>
        <w:rPr>
          <w:rFonts w:hint="default" w:ascii="Times New Roman Regular" w:hAnsi="Times New Roman Regular" w:cs="Times New Roman Regular"/>
          <w:lang w:val="en-US" w:eastAsia="zh-CN"/>
        </w:rPr>
        <w:t>ation management expressed as the mean effect size (circles) with 95% confidence intervals (bars).Point color intensity reflects the level of statistical significance (blue: low, red: high), and point size is scaled to the sample size of each observation.</w:t>
      </w:r>
    </w:p>
    <w:p w14:paraId="0393585B">
      <w:pPr>
        <w:jc w:val="both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 w14:paraId="344B8B7A">
      <w:pPr>
        <w:jc w:val="center"/>
        <w:rPr>
          <w:rFonts w:hint="default"/>
          <w:lang w:val="en-US"/>
        </w:rPr>
      </w:pPr>
      <w:r>
        <w:rPr>
          <w:rFonts w:hint="default"/>
          <w:lang w:val="en-US"/>
        </w:rPr>
        <w:t xml:space="preserve"> </w:t>
      </w:r>
    </w:p>
    <w:p w14:paraId="2479498C">
      <w:pPr>
        <w:jc w:val="center"/>
        <w:rPr>
          <w:rFonts w:hint="default"/>
          <w:lang w:val="en-US"/>
        </w:rPr>
      </w:pPr>
    </w:p>
    <w:p w14:paraId="45C45DB5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56F37498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5268595" cy="3903980"/>
            <wp:effectExtent l="0" t="0" r="8255" b="1270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396CB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7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Effects of soil texture, soil sampling depth, climate zones, </w:t>
      </w:r>
      <w:r>
        <w:rPr>
          <w:rFonts w:hint="eastAsia" w:ascii="Times New Roman" w:hAnsi="Times New Roman" w:cs="Times New Roman"/>
          <w:color w:val="0000FF"/>
          <w:highlight w:val="none"/>
          <w:lang w:eastAsia="zh-CN"/>
        </w:rPr>
        <w:t>Mean Annual Temperature (MAT)</w:t>
      </w:r>
      <w:r>
        <w:rPr>
          <w:rFonts w:hint="eastAsia" w:ascii="Times New Roman" w:hAnsi="Times New Roman" w:cs="Times New Roman"/>
          <w:color w:val="0000FF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0000FF"/>
          <w:highlight w:val="none"/>
          <w:lang w:eastAsia="zh-CN"/>
        </w:rPr>
        <w:t>Mean Annual Precipitation (MAP), experimental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duration, initial soil pH and soil water content (SWC) on SOC mineralization </w:t>
      </w:r>
      <w:r>
        <w:rPr>
          <w:rFonts w:hint="eastAsia" w:ascii="Times New Roman Regular" w:hAnsi="Times New Roman Regular" w:cs="Times New Roman Regular"/>
          <w:lang w:val="en-US" w:eastAsia="zh-CN"/>
        </w:rPr>
        <w:t>under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lang w:val="en-US" w:eastAsia="zh-CN"/>
        </w:rPr>
        <w:t>NPK fertilization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+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manure </w:t>
      </w:r>
      <w:r>
        <w:rPr>
          <w:rFonts w:hint="default" w:ascii="Times New Roman Regular" w:hAnsi="Times New Roman Regular" w:cs="Times New Roman Regular"/>
          <w:lang w:val="en-US"/>
        </w:rPr>
        <w:t>amendment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management expressed as the mean effect size (circles) with 95% confidence intervals (bars).Point color intensity reflects the level of statistical significance (blue: low, red: high), and point size is scaled to the sample size of each observation.</w:t>
      </w:r>
    </w:p>
    <w:p w14:paraId="0A981BB6">
      <w:pPr>
        <w:jc w:val="both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 w14:paraId="67A6987D">
      <w:pPr>
        <w:jc w:val="center"/>
        <w:rPr>
          <w:rFonts w:hint="default"/>
          <w:lang w:val="en-US"/>
        </w:rPr>
      </w:pPr>
    </w:p>
    <w:p w14:paraId="4F18AAB3">
      <w:pPr>
        <w:jc w:val="center"/>
        <w:rPr>
          <w:rFonts w:hint="default"/>
          <w:lang w:val="en-US"/>
        </w:rPr>
      </w:pPr>
    </w:p>
    <w:p w14:paraId="0B3141AD">
      <w:pPr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br w:type="page"/>
      </w:r>
    </w:p>
    <w:p w14:paraId="1354EA47">
      <w:pPr>
        <w:jc w:val="center"/>
        <w:rPr>
          <w:rFonts w:hint="default" w:ascii="Times New Roman Regular" w:hAnsi="Times New Roman Regular" w:cs="Times New Roman Regular"/>
        </w:rPr>
      </w:pPr>
      <w:r>
        <w:drawing>
          <wp:inline distT="0" distB="0" distL="114300" distR="114300">
            <wp:extent cx="5271135" cy="3942080"/>
            <wp:effectExtent l="0" t="0" r="5715" b="127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4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7C308">
      <w:pPr>
        <w:jc w:val="both"/>
        <w:rPr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Fig. S</w:t>
      </w:r>
      <w:r>
        <w:rPr>
          <w:rFonts w:hint="eastAsia" w:ascii="Times New Roman Regular" w:hAnsi="Times New Roman Regular" w:cs="Times New Roman Regular"/>
          <w:lang w:val="en-US" w:eastAsia="zh-CN"/>
        </w:rPr>
        <w:t>8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Effects of soil texture, soil sampling depth, climate zones, </w:t>
      </w:r>
      <w:r>
        <w:rPr>
          <w:rFonts w:hint="eastAsia" w:ascii="Times New Roman" w:hAnsi="Times New Roman" w:cs="Times New Roman"/>
          <w:color w:val="0000FF"/>
          <w:highlight w:val="none"/>
          <w:lang w:eastAsia="zh-CN"/>
        </w:rPr>
        <w:t>Mean Annual Temperature (MAT)</w:t>
      </w:r>
      <w:r>
        <w:rPr>
          <w:rFonts w:hint="eastAsia" w:ascii="Times New Roman" w:hAnsi="Times New Roman" w:cs="Times New Roman"/>
          <w:color w:val="0000FF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0000FF"/>
          <w:highlight w:val="none"/>
          <w:lang w:eastAsia="zh-CN"/>
        </w:rPr>
        <w:t>Mean Annual Precipitation (MAP), experimental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duration, initial soil pH and soil water content (SWC) on SOC mineralization </w:t>
      </w:r>
      <w:r>
        <w:rPr>
          <w:rFonts w:hint="eastAsia" w:ascii="Times New Roman Regular" w:hAnsi="Times New Roman Regular" w:cs="Times New Roman Regular"/>
          <w:lang w:val="en-US" w:eastAsia="zh-CN"/>
        </w:rPr>
        <w:t>under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straw </w:t>
      </w:r>
      <w:r>
        <w:rPr>
          <w:rFonts w:hint="default" w:ascii="Times New Roman Regular" w:hAnsi="Times New Roman Regular" w:cs="Times New Roman Regular"/>
          <w:lang w:val="en-US"/>
        </w:rPr>
        <w:t>amendment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management expressed as the mean effect size (circles) with 95% confidence intervals (bars).Point color intensity reflects the level of statistical significance (blue: low, red: high), and point size is scaled to the sample size of each observation.</w:t>
      </w:r>
    </w:p>
    <w:p w14:paraId="5E33A0C1">
      <w:pPr>
        <w:jc w:val="both"/>
        <w:rPr>
          <w:rFonts w:hint="default" w:ascii="Times New Roman Regular" w:hAnsi="Times New Roman Regular" w:cs="Times New Roman Regular" w:eastAsiaTheme="minorEastAsia"/>
          <w:lang w:val="en-US" w:eastAsia="zh-CN"/>
        </w:rPr>
      </w:pPr>
    </w:p>
    <w:p w14:paraId="1A030D26">
      <w:pPr>
        <w:jc w:val="center"/>
        <w:rPr>
          <w:rFonts w:hint="default"/>
          <w:lang w:val="en-US"/>
        </w:rPr>
      </w:pPr>
    </w:p>
    <w:p w14:paraId="114130B4">
      <w:pPr>
        <w:jc w:val="center"/>
        <w:rPr>
          <w:rFonts w:hint="default"/>
          <w:lang w:val="en-US"/>
        </w:rPr>
      </w:pPr>
    </w:p>
    <w:p w14:paraId="355068D3">
      <w:pPr>
        <w:rPr>
          <w:rFonts w:hint="default" w:ascii="Times New Roman Regular" w:hAnsi="Times New Roman Regular" w:cs="Times New Roman Regular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3A5"/>
    <w:rsid w:val="000E0F84"/>
    <w:rsid w:val="000F2F4F"/>
    <w:rsid w:val="0010007A"/>
    <w:rsid w:val="00181FB9"/>
    <w:rsid w:val="001A5B15"/>
    <w:rsid w:val="001B396A"/>
    <w:rsid w:val="001C7678"/>
    <w:rsid w:val="001E49EA"/>
    <w:rsid w:val="0024501D"/>
    <w:rsid w:val="002B00EF"/>
    <w:rsid w:val="002B0286"/>
    <w:rsid w:val="003B31D6"/>
    <w:rsid w:val="003B6664"/>
    <w:rsid w:val="004953A5"/>
    <w:rsid w:val="004B0FE8"/>
    <w:rsid w:val="0052438E"/>
    <w:rsid w:val="005448C3"/>
    <w:rsid w:val="00557949"/>
    <w:rsid w:val="0057419A"/>
    <w:rsid w:val="0059257B"/>
    <w:rsid w:val="005E487A"/>
    <w:rsid w:val="005E4B94"/>
    <w:rsid w:val="005E78F3"/>
    <w:rsid w:val="00697A3F"/>
    <w:rsid w:val="006F08A4"/>
    <w:rsid w:val="00706174"/>
    <w:rsid w:val="007230FF"/>
    <w:rsid w:val="007616C5"/>
    <w:rsid w:val="007A3F22"/>
    <w:rsid w:val="00802640"/>
    <w:rsid w:val="00805CA3"/>
    <w:rsid w:val="00822FF8"/>
    <w:rsid w:val="00851929"/>
    <w:rsid w:val="008630E6"/>
    <w:rsid w:val="00872DDE"/>
    <w:rsid w:val="008A331E"/>
    <w:rsid w:val="009277E2"/>
    <w:rsid w:val="009B03DF"/>
    <w:rsid w:val="00A07D1F"/>
    <w:rsid w:val="00A14A9B"/>
    <w:rsid w:val="00A93794"/>
    <w:rsid w:val="00AA3089"/>
    <w:rsid w:val="00B81945"/>
    <w:rsid w:val="00B952D2"/>
    <w:rsid w:val="00BA12E3"/>
    <w:rsid w:val="00C548DC"/>
    <w:rsid w:val="00CB3AF0"/>
    <w:rsid w:val="00D0300D"/>
    <w:rsid w:val="00D33649"/>
    <w:rsid w:val="00DA6E96"/>
    <w:rsid w:val="00E13741"/>
    <w:rsid w:val="00E32A9D"/>
    <w:rsid w:val="00E34409"/>
    <w:rsid w:val="00E80B6A"/>
    <w:rsid w:val="00EA4A95"/>
    <w:rsid w:val="00F26904"/>
    <w:rsid w:val="00F77B8F"/>
    <w:rsid w:val="00FB5A93"/>
    <w:rsid w:val="0988381F"/>
    <w:rsid w:val="0C2918D9"/>
    <w:rsid w:val="156B61C5"/>
    <w:rsid w:val="1A830241"/>
    <w:rsid w:val="1D1A73A3"/>
    <w:rsid w:val="1FC11EA9"/>
    <w:rsid w:val="25FBE59B"/>
    <w:rsid w:val="28EDABB5"/>
    <w:rsid w:val="2B2F61B2"/>
    <w:rsid w:val="2CA45F7C"/>
    <w:rsid w:val="37EFAF94"/>
    <w:rsid w:val="3B5A31E6"/>
    <w:rsid w:val="3DCE15BD"/>
    <w:rsid w:val="3FF4AC42"/>
    <w:rsid w:val="4F5BB7E9"/>
    <w:rsid w:val="55F95F34"/>
    <w:rsid w:val="57D6F70C"/>
    <w:rsid w:val="5F3FBFD0"/>
    <w:rsid w:val="5F7FD7E2"/>
    <w:rsid w:val="5FF5CADF"/>
    <w:rsid w:val="5FF76575"/>
    <w:rsid w:val="6B9B3CE3"/>
    <w:rsid w:val="6D5F526F"/>
    <w:rsid w:val="6EFF03A8"/>
    <w:rsid w:val="72934CB5"/>
    <w:rsid w:val="7E9F16DE"/>
    <w:rsid w:val="7FB92667"/>
    <w:rsid w:val="94E7CBA4"/>
    <w:rsid w:val="A53ED466"/>
    <w:rsid w:val="B36F0EF7"/>
    <w:rsid w:val="DF97E0CC"/>
    <w:rsid w:val="DFD7C6B6"/>
    <w:rsid w:val="DFDE0B9D"/>
    <w:rsid w:val="EFFF7CF5"/>
    <w:rsid w:val="F74C59DC"/>
    <w:rsid w:val="FB669D04"/>
    <w:rsid w:val="FD9FF0DF"/>
    <w:rsid w:val="FE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663</Words>
  <Characters>3993</Characters>
  <Lines>25</Lines>
  <Paragraphs>7</Paragraphs>
  <TotalTime>6</TotalTime>
  <ScaleCrop>false</ScaleCrop>
  <LinksUpToDate>false</LinksUpToDate>
  <CharactersWithSpaces>4634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2024-03-02T00:43:00Z</dcterms:created>
  <dc:creator>庆印 张</dc:creator>
  <cp:lastModifiedBy>范子钰</cp:lastModifiedBy>
  <dcterms:modified xsi:type="dcterms:W3CDTF">2026-05-19T15:36:42Z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83E7B67352414DFD99DF745B8F537D5C_13</vt:lpwstr>
  </property>
  <property fmtid="{D5CDD505-2E9C-101B-9397-08002B2CF9AE}" pid="4" name="KSOTemplateDocerSaveRecord">
    <vt:lpwstr>eyJoZGlkIjoiZTgyOWU1YjY5YzJmNDNkNjUzOWQwYTFmZmY5OThlNWIiLCJ1c2VySWQiOiI3OTQ2ODQ3ODkifQ==</vt:lpwstr>
  </property>
</Properties>
</file>