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E3271" w14:textId="77777777" w:rsidR="000F00B1" w:rsidRPr="00747527" w:rsidRDefault="000F00B1" w:rsidP="000F00B1">
      <w:pPr>
        <w:widowControl/>
        <w:wordWrap/>
        <w:autoSpaceDE/>
        <w:autoSpaceDN/>
        <w:rPr>
          <w:rFonts w:ascii="Times New Roman" w:hAnsi="Times New Roman" w:cs="Times New Roman"/>
          <w:color w:val="595959"/>
          <w:sz w:val="15"/>
          <w:szCs w:val="15"/>
          <w:u w:val="single"/>
          <w:shd w:val="clear" w:color="auto" w:fill="FFFFFF"/>
        </w:rPr>
      </w:pPr>
    </w:p>
    <w:tbl>
      <w:tblPr>
        <w:tblStyle w:val="20"/>
        <w:tblpPr w:leftFromText="142" w:rightFromText="142" w:vertAnchor="text" w:horzAnchor="margin" w:tblpY="533"/>
        <w:tblW w:w="8926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7"/>
        <w:gridCol w:w="1038"/>
        <w:gridCol w:w="991"/>
        <w:gridCol w:w="48"/>
        <w:gridCol w:w="1039"/>
        <w:gridCol w:w="1039"/>
        <w:gridCol w:w="1418"/>
        <w:gridCol w:w="1276"/>
      </w:tblGrid>
      <w:tr w:rsidR="000F00B1" w14:paraId="54AC64F6" w14:textId="77777777" w:rsidTr="00D94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single" w:sz="18" w:space="0" w:color="auto"/>
              <w:bottom w:val="none" w:sz="0" w:space="0" w:color="auto"/>
            </w:tcBorders>
            <w:vAlign w:val="center"/>
          </w:tcPr>
          <w:p w14:paraId="38E1F3CA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18" w:space="0" w:color="auto"/>
              <w:bottom w:val="none" w:sz="0" w:space="0" w:color="auto"/>
            </w:tcBorders>
            <w:vAlign w:val="center"/>
          </w:tcPr>
          <w:p w14:paraId="4F5264F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HAnsi" w:hAnsi="Times New Roman" w:cs="Times New Roman" w:hint="eastAsia"/>
                <w:sz w:val="20"/>
                <w:szCs w:val="20"/>
              </w:rPr>
              <w:t>Enzalutamide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bottom w:val="none" w:sz="0" w:space="0" w:color="auto"/>
            </w:tcBorders>
            <w:vAlign w:val="center"/>
          </w:tcPr>
          <w:p w14:paraId="26F78C9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N-desmethyl enzalutamide</w:t>
            </w:r>
          </w:p>
        </w:tc>
        <w:tc>
          <w:tcPr>
            <w:tcW w:w="1418" w:type="dxa"/>
            <w:tcBorders>
              <w:top w:val="single" w:sz="18" w:space="0" w:color="auto"/>
              <w:bottom w:val="none" w:sz="0" w:space="0" w:color="auto"/>
            </w:tcBorders>
            <w:vAlign w:val="center"/>
          </w:tcPr>
          <w:p w14:paraId="01D8DC7E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8F6F4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hAnsi="Times New Roman" w:cs="Times New Roman"/>
                <w:sz w:val="20"/>
                <w:szCs w:val="20"/>
              </w:rPr>
              <w:t xml:space="preserve">Source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</w:tr>
      <w:tr w:rsidR="000F00B1" w14:paraId="327ACB25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74AA1971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P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arameter</w:t>
            </w:r>
          </w:p>
        </w:tc>
        <w:tc>
          <w:tcPr>
            <w:tcW w:w="1038" w:type="dxa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3C9EE95B" w14:textId="77777777" w:rsidR="000F00B1" w:rsidRPr="003C4633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3C4633">
              <w:rPr>
                <w:rFonts w:ascii="Times New Roman" w:eastAsiaTheme="minorHAnsi" w:hAnsi="Times New Roman" w:cs="Times New Roman" w:hint="eastAsia"/>
                <w:b/>
                <w:bCs/>
                <w:sz w:val="18"/>
                <w:szCs w:val="18"/>
              </w:rPr>
              <w:t>Reference value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376B11B7" w14:textId="77777777" w:rsidR="000F00B1" w:rsidRPr="003C4633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3C4633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F</w:t>
            </w:r>
            <w:r w:rsidRPr="003C4633">
              <w:rPr>
                <w:rFonts w:ascii="Times New Roman" w:eastAsiaTheme="minorHAnsi" w:hAnsi="Times New Roman" w:cs="Times New Roman" w:hint="eastAsia"/>
                <w:b/>
                <w:bCs/>
                <w:sz w:val="18"/>
                <w:szCs w:val="18"/>
              </w:rPr>
              <w:t>inal</w:t>
            </w:r>
            <w:r w:rsidRPr="003C4633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br/>
              <w:t>value</w:t>
            </w:r>
          </w:p>
        </w:tc>
        <w:tc>
          <w:tcPr>
            <w:tcW w:w="1039" w:type="dxa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2193622A" w14:textId="77777777" w:rsidR="000F00B1" w:rsidRPr="003C4633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3C4633">
              <w:rPr>
                <w:rFonts w:ascii="Times New Roman" w:eastAsiaTheme="minorHAnsi" w:hAnsi="Times New Roman" w:cs="Times New Roman" w:hint="eastAsia"/>
                <w:b/>
                <w:bCs/>
                <w:sz w:val="18"/>
                <w:szCs w:val="18"/>
              </w:rPr>
              <w:t>Reference value</w:t>
            </w:r>
          </w:p>
        </w:tc>
        <w:tc>
          <w:tcPr>
            <w:tcW w:w="1039" w:type="dxa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2E29A014" w14:textId="77777777" w:rsidR="000F00B1" w:rsidRPr="003C4633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3C4633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>F</w:t>
            </w:r>
            <w:r w:rsidRPr="003C4633">
              <w:rPr>
                <w:rFonts w:ascii="Times New Roman" w:eastAsiaTheme="minorHAnsi" w:hAnsi="Times New Roman" w:cs="Times New Roman" w:hint="eastAsia"/>
                <w:b/>
                <w:bCs/>
                <w:sz w:val="18"/>
                <w:szCs w:val="18"/>
              </w:rPr>
              <w:t>inal</w:t>
            </w:r>
            <w:r w:rsidRPr="003C4633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br/>
              <w:t>value</w:t>
            </w:r>
          </w:p>
        </w:tc>
        <w:tc>
          <w:tcPr>
            <w:tcW w:w="1418" w:type="dxa"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0DEEE94C" w14:textId="77777777" w:rsidR="000F00B1" w:rsidRPr="003C4633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</w:pPr>
            <w:r w:rsidRPr="003C4633">
              <w:rPr>
                <w:rFonts w:ascii="Times New Roman" w:eastAsiaTheme="minorHAnsi" w:hAnsi="Times New Roman" w:cs="Times New Roman" w:hint="eastAsia"/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1276" w:type="dxa"/>
            <w:vMerge/>
            <w:tcBorders>
              <w:top w:val="none" w:sz="0" w:space="0" w:color="auto"/>
              <w:bottom w:val="single" w:sz="18" w:space="0" w:color="auto"/>
            </w:tcBorders>
            <w:vAlign w:val="center"/>
          </w:tcPr>
          <w:p w14:paraId="2178CDC5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419941BE" w14:textId="77777777" w:rsidTr="00D9447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single" w:sz="4" w:space="0" w:color="auto"/>
            </w:tcBorders>
            <w:vAlign w:val="center"/>
          </w:tcPr>
          <w:p w14:paraId="2BD01658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Physicochemical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properties</w:t>
            </w:r>
          </w:p>
        </w:tc>
        <w:tc>
          <w:tcPr>
            <w:tcW w:w="6849" w:type="dxa"/>
            <w:gridSpan w:val="7"/>
            <w:tcBorders>
              <w:top w:val="single" w:sz="4" w:space="0" w:color="auto"/>
            </w:tcBorders>
            <w:vAlign w:val="center"/>
          </w:tcPr>
          <w:p w14:paraId="68F607E1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6EE3D939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7BEB4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Molecular weight</w:t>
            </w:r>
          </w:p>
        </w:tc>
        <w:tc>
          <w:tcPr>
            <w:tcW w:w="10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FE6AD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464.44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55CF11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464.44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F5768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451.41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D1BB9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451.41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175F4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g/mol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B03B6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FDA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CP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review</w:t>
            </w:r>
          </w:p>
        </w:tc>
      </w:tr>
      <w:tr w:rsidR="000F00B1" w14:paraId="317FCD70" w14:textId="77777777" w:rsidTr="00D9447F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361154BF" w14:textId="77777777" w:rsidR="000F00B1" w:rsidRPr="00D170BB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Lipophilicity (LogP)</w:t>
            </w:r>
          </w:p>
        </w:tc>
        <w:tc>
          <w:tcPr>
            <w:tcW w:w="1038" w:type="dxa"/>
            <w:vAlign w:val="center"/>
          </w:tcPr>
          <w:p w14:paraId="51ECF2B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1039" w:type="dxa"/>
            <w:gridSpan w:val="2"/>
            <w:vAlign w:val="center"/>
          </w:tcPr>
          <w:p w14:paraId="0A28FDDA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2.9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039" w:type="dxa"/>
            <w:vAlign w:val="center"/>
          </w:tcPr>
          <w:p w14:paraId="619F48B8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039" w:type="dxa"/>
            <w:vAlign w:val="center"/>
          </w:tcPr>
          <w:p w14:paraId="36B5A15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1.89</w:t>
            </w:r>
          </w:p>
        </w:tc>
        <w:tc>
          <w:tcPr>
            <w:tcW w:w="1418" w:type="dxa"/>
            <w:vAlign w:val="center"/>
          </w:tcPr>
          <w:p w14:paraId="70FB996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3864C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FDA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CP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review</w:t>
            </w:r>
          </w:p>
        </w:tc>
      </w:tr>
      <w:tr w:rsidR="000F00B1" w14:paraId="6604433B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F907C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Fraction unbound (Fu)</w:t>
            </w:r>
          </w:p>
        </w:tc>
        <w:tc>
          <w:tcPr>
            <w:tcW w:w="10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AAFDD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D9A1B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1E87B5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0.0467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49169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F3EDD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F8A5FA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]</w:t>
            </w:r>
          </w:p>
        </w:tc>
      </w:tr>
      <w:tr w:rsidR="000F00B1" w14:paraId="7E8FE89A" w14:textId="77777777" w:rsidTr="00D9447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4C942ADA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Solubility</w:t>
            </w:r>
          </w:p>
        </w:tc>
        <w:tc>
          <w:tcPr>
            <w:tcW w:w="1038" w:type="dxa"/>
            <w:vAlign w:val="center"/>
          </w:tcPr>
          <w:p w14:paraId="6B3CCB7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1039" w:type="dxa"/>
            <w:gridSpan w:val="2"/>
            <w:vAlign w:val="center"/>
          </w:tcPr>
          <w:p w14:paraId="16560E5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039" w:type="dxa"/>
            <w:vAlign w:val="center"/>
          </w:tcPr>
          <w:p w14:paraId="7E6FDF9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4E0829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418" w:type="dxa"/>
            <w:vAlign w:val="center"/>
          </w:tcPr>
          <w:p w14:paraId="53FF78B5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mg/L</w:t>
            </w:r>
          </w:p>
        </w:tc>
        <w:tc>
          <w:tcPr>
            <w:tcW w:w="1276" w:type="dxa"/>
            <w:vAlign w:val="center"/>
          </w:tcPr>
          <w:p w14:paraId="0AC69006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FDA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CP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review</w:t>
            </w:r>
          </w:p>
        </w:tc>
      </w:tr>
      <w:tr w:rsidR="000F00B1" w14:paraId="7A6C28D1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1DB658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pKa (acid)</w:t>
            </w:r>
          </w:p>
        </w:tc>
        <w:tc>
          <w:tcPr>
            <w:tcW w:w="103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8D23F51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4D3A91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13.0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03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70BC18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03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90D66B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141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22B27B2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C9E92A2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]</w:t>
            </w:r>
          </w:p>
        </w:tc>
      </w:tr>
      <w:tr w:rsidR="000F00B1" w14:paraId="2384806C" w14:textId="77777777" w:rsidTr="00D9447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single" w:sz="4" w:space="0" w:color="auto"/>
            </w:tcBorders>
            <w:vAlign w:val="center"/>
          </w:tcPr>
          <w:p w14:paraId="2266D436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Absorption</w:t>
            </w:r>
          </w:p>
        </w:tc>
        <w:tc>
          <w:tcPr>
            <w:tcW w:w="6849" w:type="dxa"/>
            <w:gridSpan w:val="7"/>
            <w:tcBorders>
              <w:top w:val="single" w:sz="4" w:space="0" w:color="auto"/>
            </w:tcBorders>
            <w:vAlign w:val="center"/>
          </w:tcPr>
          <w:p w14:paraId="5DE7DFE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22407542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</w:tcBorders>
            <w:vAlign w:val="center"/>
          </w:tcPr>
          <w:p w14:paraId="2D3F863A" w14:textId="77777777" w:rsidR="000F00B1" w:rsidRPr="00D170BB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Specific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 xml:space="preserve"> intestinal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p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ermeability</w:t>
            </w:r>
          </w:p>
        </w:tc>
        <w:tc>
          <w:tcPr>
            <w:tcW w:w="1038" w:type="dxa"/>
            <w:tcBorders>
              <w:top w:val="none" w:sz="0" w:space="0" w:color="auto"/>
            </w:tcBorders>
            <w:vAlign w:val="center"/>
          </w:tcPr>
          <w:p w14:paraId="790D347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</w:tcBorders>
            <w:vAlign w:val="center"/>
          </w:tcPr>
          <w:p w14:paraId="0AA37BF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039" w:type="dxa"/>
            <w:tcBorders>
              <w:top w:val="none" w:sz="0" w:space="0" w:color="auto"/>
            </w:tcBorders>
            <w:vAlign w:val="center"/>
          </w:tcPr>
          <w:p w14:paraId="3CD6D95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9" w:type="dxa"/>
            <w:tcBorders>
              <w:top w:val="none" w:sz="0" w:space="0" w:color="auto"/>
            </w:tcBorders>
            <w:vAlign w:val="center"/>
          </w:tcPr>
          <w:p w14:paraId="195CC41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5.85</w:t>
            </w:r>
          </w:p>
        </w:tc>
        <w:tc>
          <w:tcPr>
            <w:tcW w:w="1418" w:type="dxa"/>
            <w:tcBorders>
              <w:top w:val="none" w:sz="0" w:space="0" w:color="auto"/>
            </w:tcBorders>
            <w:vAlign w:val="center"/>
          </w:tcPr>
          <w:p w14:paraId="16DA4B0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-5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cm/s</w:t>
            </w:r>
          </w:p>
        </w:tc>
        <w:tc>
          <w:tcPr>
            <w:tcW w:w="1276" w:type="dxa"/>
            <w:tcBorders>
              <w:top w:val="none" w:sz="0" w:space="0" w:color="auto"/>
            </w:tcBorders>
            <w:vAlign w:val="center"/>
          </w:tcPr>
          <w:p w14:paraId="4F7DA56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]</w:t>
            </w:r>
          </w:p>
        </w:tc>
      </w:tr>
      <w:tr w:rsidR="000F00B1" w14:paraId="2C880352" w14:textId="77777777" w:rsidTr="00D9447F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1DDF27F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Distribution</w:t>
            </w:r>
          </w:p>
        </w:tc>
        <w:tc>
          <w:tcPr>
            <w:tcW w:w="6849" w:type="dxa"/>
            <w:gridSpan w:val="7"/>
            <w:vAlign w:val="center"/>
          </w:tcPr>
          <w:p w14:paraId="150CF10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048BCB4B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F42FD6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Partition coefficients</w:t>
            </w:r>
          </w:p>
        </w:tc>
        <w:tc>
          <w:tcPr>
            <w:tcW w:w="5573" w:type="dxa"/>
            <w:gridSpan w:val="6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DC16C8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PK-Sim®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Standards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62E22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1C24A3E9" w14:textId="77777777" w:rsidTr="00D9447F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0202A1F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Cellular permeabilities</w:t>
            </w:r>
          </w:p>
        </w:tc>
        <w:tc>
          <w:tcPr>
            <w:tcW w:w="5573" w:type="dxa"/>
            <w:gridSpan w:val="6"/>
            <w:vAlign w:val="center"/>
          </w:tcPr>
          <w:p w14:paraId="3A0B35A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PK-Sim®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 xml:space="preserve"> 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Standards</w:t>
            </w:r>
          </w:p>
        </w:tc>
        <w:tc>
          <w:tcPr>
            <w:tcW w:w="1276" w:type="dxa"/>
            <w:vAlign w:val="center"/>
          </w:tcPr>
          <w:p w14:paraId="5B16FE3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2EB685A5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4B0E023" w14:textId="77777777" w:rsidR="000F00B1" w:rsidRPr="00D170BB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 xml:space="preserve">Specific organ 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Permeability</w:t>
            </w:r>
          </w:p>
        </w:tc>
        <w:tc>
          <w:tcPr>
            <w:tcW w:w="103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09364E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193932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03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580AB0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42D714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4.28</w:t>
            </w:r>
          </w:p>
        </w:tc>
        <w:tc>
          <w:tcPr>
            <w:tcW w:w="141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1E5E71F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-4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cm/s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8465EF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]</w:t>
            </w:r>
          </w:p>
        </w:tc>
      </w:tr>
      <w:tr w:rsidR="000F00B1" w14:paraId="195B3D75" w14:textId="77777777" w:rsidTr="00D9447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single" w:sz="4" w:space="0" w:color="auto"/>
            </w:tcBorders>
            <w:vAlign w:val="center"/>
          </w:tcPr>
          <w:p w14:paraId="2B31E934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Metabolism</w:t>
            </w:r>
          </w:p>
        </w:tc>
        <w:tc>
          <w:tcPr>
            <w:tcW w:w="6849" w:type="dxa"/>
            <w:gridSpan w:val="7"/>
            <w:tcBorders>
              <w:top w:val="single" w:sz="4" w:space="0" w:color="auto"/>
            </w:tcBorders>
            <w:vAlign w:val="center"/>
          </w:tcPr>
          <w:p w14:paraId="34CC36B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47D9933C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516F78" w14:textId="77777777" w:rsidR="000F00B1" w:rsidRPr="002C28EB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CL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  <w:vertAlign w:val="subscript"/>
              </w:rPr>
              <w:t>int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br/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CYP 2C8 to M2</w:t>
            </w:r>
          </w:p>
        </w:tc>
        <w:tc>
          <w:tcPr>
            <w:tcW w:w="10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2E30C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110DA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4528E5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3E844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655C48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l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/min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91EA6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See text</w:t>
            </w:r>
          </w:p>
        </w:tc>
      </w:tr>
      <w:tr w:rsidR="000F00B1" w14:paraId="30A9E0EC" w14:textId="77777777" w:rsidTr="00D9447F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00F2324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CL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  <w:vertAlign w:val="subscript"/>
              </w:rPr>
              <w:t>int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br/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CYP 2C8 to other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s</w:t>
            </w:r>
          </w:p>
        </w:tc>
        <w:tc>
          <w:tcPr>
            <w:tcW w:w="1038" w:type="dxa"/>
            <w:vAlign w:val="center"/>
          </w:tcPr>
          <w:p w14:paraId="667F7A3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4380D1E5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039" w:type="dxa"/>
            <w:vAlign w:val="center"/>
          </w:tcPr>
          <w:p w14:paraId="400126C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073A031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95CF9D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l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/min</w:t>
            </w:r>
          </w:p>
        </w:tc>
        <w:tc>
          <w:tcPr>
            <w:tcW w:w="1276" w:type="dxa"/>
            <w:vAlign w:val="center"/>
          </w:tcPr>
          <w:p w14:paraId="294AABB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9599E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See text</w:t>
            </w:r>
          </w:p>
        </w:tc>
      </w:tr>
      <w:tr w:rsidR="000F00B1" w14:paraId="459F0F15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2690FC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CL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  <w:vertAlign w:val="subscript"/>
              </w:rPr>
              <w:t>int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br/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CYP3A4 to M2</w:t>
            </w:r>
          </w:p>
        </w:tc>
        <w:tc>
          <w:tcPr>
            <w:tcW w:w="10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94BF7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81AFE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261</w:t>
            </w: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46860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90116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F8A757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l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/min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385EF1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9599E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See text</w:t>
            </w:r>
          </w:p>
        </w:tc>
      </w:tr>
      <w:tr w:rsidR="000F00B1" w14:paraId="150BD2AF" w14:textId="77777777" w:rsidTr="00D9447F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021266B5" w14:textId="77777777" w:rsidR="000F00B1" w:rsidRPr="003930C9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CL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  <w:vertAlign w:val="subscript"/>
              </w:rPr>
              <w:t>int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br/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>CYP3A4 to other</w:t>
            </w: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s</w:t>
            </w:r>
          </w:p>
        </w:tc>
        <w:tc>
          <w:tcPr>
            <w:tcW w:w="1038" w:type="dxa"/>
            <w:vAlign w:val="center"/>
          </w:tcPr>
          <w:p w14:paraId="16FAEB9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332C1443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0717</w:t>
            </w:r>
          </w:p>
        </w:tc>
        <w:tc>
          <w:tcPr>
            <w:tcW w:w="1039" w:type="dxa"/>
            <w:vAlign w:val="center"/>
          </w:tcPr>
          <w:p w14:paraId="3D121F1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B406E07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CA0238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l</w:t>
            </w: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/min</w:t>
            </w:r>
          </w:p>
        </w:tc>
        <w:tc>
          <w:tcPr>
            <w:tcW w:w="1276" w:type="dxa"/>
            <w:vAlign w:val="center"/>
          </w:tcPr>
          <w:p w14:paraId="6DC40BF6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9599E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See text</w:t>
            </w:r>
          </w:p>
        </w:tc>
      </w:tr>
      <w:tr w:rsidR="000F00B1" w14:paraId="7C51D6E4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</w:tcBorders>
            <w:vAlign w:val="center"/>
          </w:tcPr>
          <w:p w14:paraId="019E2FDC" w14:textId="77777777" w:rsidR="000F00B1" w:rsidRPr="003930C9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Total hepatic</w:t>
            </w:r>
            <w:r w:rsidRPr="00FD168D"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  <w:t xml:space="preserve"> CL</w:t>
            </w:r>
          </w:p>
        </w:tc>
        <w:tc>
          <w:tcPr>
            <w:tcW w:w="1038" w:type="dxa"/>
            <w:tcBorders>
              <w:top w:val="none" w:sz="0" w:space="0" w:color="auto"/>
            </w:tcBorders>
            <w:vAlign w:val="center"/>
          </w:tcPr>
          <w:p w14:paraId="2C9ECBD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one" w:sz="0" w:space="0" w:color="auto"/>
            </w:tcBorders>
            <w:vAlign w:val="center"/>
          </w:tcPr>
          <w:p w14:paraId="62FDA99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</w:tcBorders>
            <w:vAlign w:val="center"/>
          </w:tcPr>
          <w:p w14:paraId="385F6EE4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</w:tcBorders>
            <w:vAlign w:val="center"/>
          </w:tcPr>
          <w:p w14:paraId="402DF400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tcBorders>
              <w:top w:val="none" w:sz="0" w:space="0" w:color="auto"/>
            </w:tcBorders>
            <w:vAlign w:val="center"/>
          </w:tcPr>
          <w:p w14:paraId="3DF66F4E" w14:textId="77777777" w:rsidR="000F00B1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D168D">
              <w:rPr>
                <w:rFonts w:ascii="Times New Roman" w:eastAsiaTheme="minorHAnsi" w:hAnsi="Times New Roman" w:cs="Times New Roman"/>
                <w:sz w:val="20"/>
                <w:szCs w:val="20"/>
              </w:rPr>
              <w:t>mL/min/kg</w:t>
            </w:r>
          </w:p>
        </w:tc>
        <w:tc>
          <w:tcPr>
            <w:tcW w:w="1276" w:type="dxa"/>
            <w:tcBorders>
              <w:top w:val="none" w:sz="0" w:space="0" w:color="auto"/>
            </w:tcBorders>
            <w:vAlign w:val="center"/>
          </w:tcPr>
          <w:p w14:paraId="3218CBDE" w14:textId="77777777" w:rsidR="000F00B1" w:rsidRPr="00FD168D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F9599E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See text</w:t>
            </w:r>
          </w:p>
        </w:tc>
      </w:tr>
      <w:tr w:rsidR="000F00B1" w14:paraId="522D5369" w14:textId="77777777" w:rsidTr="00D9447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14:paraId="6AADE176" w14:textId="77777777" w:rsidR="000F00B1" w:rsidRPr="000635DE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635DE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Formulation</w:t>
            </w:r>
          </w:p>
        </w:tc>
        <w:tc>
          <w:tcPr>
            <w:tcW w:w="1038" w:type="dxa"/>
            <w:vAlign w:val="center"/>
          </w:tcPr>
          <w:p w14:paraId="2BAF56C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vAlign w:val="center"/>
          </w:tcPr>
          <w:p w14:paraId="00A164F2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4AAA380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F356E5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D7E610" w14:textId="77777777" w:rsidR="000F00B1" w:rsidRPr="00FD168D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A1CC74" w14:textId="77777777" w:rsidR="000F00B1" w:rsidRPr="00F9599E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0BEB1FB1" w14:textId="77777777" w:rsidTr="00D94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E5B1BF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Dissolution shape</w:t>
            </w:r>
          </w:p>
        </w:tc>
        <w:tc>
          <w:tcPr>
            <w:tcW w:w="103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E0B49F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0.28</w:t>
            </w:r>
          </w:p>
        </w:tc>
        <w:tc>
          <w:tcPr>
            <w:tcW w:w="1039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7DEF22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4BCE1B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2ECB16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31C655" w14:textId="77777777" w:rsidR="000F00B1" w:rsidRPr="00FD168D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92A5AF" w14:textId="77777777" w:rsidR="000F00B1" w:rsidRPr="00F9599E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0F00B1" w14:paraId="3ECF09B3" w14:textId="77777777" w:rsidTr="00D9447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tcBorders>
              <w:bottom w:val="single" w:sz="18" w:space="0" w:color="auto"/>
            </w:tcBorders>
            <w:vAlign w:val="center"/>
          </w:tcPr>
          <w:p w14:paraId="562B791B" w14:textId="77777777" w:rsidR="000F00B1" w:rsidRDefault="000F00B1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b w:val="0"/>
                <w:bCs w:val="0"/>
                <w:sz w:val="20"/>
                <w:szCs w:val="20"/>
              </w:rPr>
              <w:t>Dissolution time</w:t>
            </w:r>
          </w:p>
        </w:tc>
        <w:tc>
          <w:tcPr>
            <w:tcW w:w="1038" w:type="dxa"/>
            <w:tcBorders>
              <w:bottom w:val="single" w:sz="18" w:space="0" w:color="auto"/>
            </w:tcBorders>
            <w:vAlign w:val="center"/>
          </w:tcPr>
          <w:p w14:paraId="5CD1D64D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57.57</w:t>
            </w:r>
          </w:p>
        </w:tc>
        <w:tc>
          <w:tcPr>
            <w:tcW w:w="1039" w:type="dxa"/>
            <w:gridSpan w:val="2"/>
            <w:tcBorders>
              <w:bottom w:val="single" w:sz="18" w:space="0" w:color="auto"/>
            </w:tcBorders>
            <w:vAlign w:val="center"/>
          </w:tcPr>
          <w:p w14:paraId="79172B79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18" w:space="0" w:color="auto"/>
            </w:tcBorders>
            <w:vAlign w:val="center"/>
          </w:tcPr>
          <w:p w14:paraId="08EBC98E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18" w:space="0" w:color="auto"/>
            </w:tcBorders>
            <w:vAlign w:val="center"/>
          </w:tcPr>
          <w:p w14:paraId="58A00528" w14:textId="77777777" w:rsidR="000F00B1" w:rsidRPr="00FD168D" w:rsidRDefault="000F00B1" w:rsidP="00D9447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0DF2AEB2" w14:textId="77777777" w:rsidR="000F00B1" w:rsidRPr="00FD168D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min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2248A01" w14:textId="77777777" w:rsidR="000F00B1" w:rsidRPr="00F9599E" w:rsidRDefault="000F00B1" w:rsidP="00D9447F">
            <w:pPr>
              <w:keepNext/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14:paraId="27B400DB" w14:textId="77777777" w:rsidR="000F00B1" w:rsidRDefault="000F00B1" w:rsidP="000F00B1">
      <w:pPr>
        <w:pStyle w:val="aa"/>
        <w:keepNext/>
        <w:rPr>
          <w:rFonts w:ascii="Times New Roman" w:hAnsi="Times New Roman" w:cs="Times New Roman"/>
          <w:b w:val="0"/>
          <w:bCs w:val="0"/>
        </w:rPr>
      </w:pPr>
      <w:r w:rsidRPr="009455F8">
        <w:rPr>
          <w:rFonts w:ascii="Times New Roman" w:hAnsi="Times New Roman" w:cs="Times New Roman"/>
          <w:b w:val="0"/>
          <w:bCs w:val="0"/>
        </w:rPr>
        <w:t xml:space="preserve"> Table </w:t>
      </w:r>
      <w:r>
        <w:rPr>
          <w:rFonts w:ascii="Times New Roman" w:hAnsi="Times New Roman" w:cs="Times New Roman" w:hint="eastAsia"/>
          <w:b w:val="0"/>
          <w:bCs w:val="0"/>
        </w:rPr>
        <w:t>1</w:t>
      </w:r>
      <w:r w:rsidRPr="009455F8"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 w:hint="eastAsia"/>
          <w:b w:val="0"/>
          <w:bCs w:val="0"/>
        </w:rPr>
        <w:t xml:space="preserve">Value of initial parameters </w:t>
      </w:r>
      <w:r>
        <w:rPr>
          <w:rFonts w:ascii="Times New Roman" w:hAnsi="Times New Roman" w:cs="Times New Roman"/>
          <w:b w:val="0"/>
          <w:bCs w:val="0"/>
        </w:rPr>
        <w:t>and</w:t>
      </w:r>
      <w:r>
        <w:rPr>
          <w:rFonts w:ascii="Times New Roman" w:hAnsi="Times New Roman" w:cs="Times New Roman" w:hint="eastAsia"/>
          <w:b w:val="0"/>
          <w:bCs w:val="0"/>
        </w:rPr>
        <w:t xml:space="preserve"> estimated parameters for the </w:t>
      </w:r>
      <w:r w:rsidRPr="009455F8">
        <w:rPr>
          <w:rFonts w:ascii="Times New Roman" w:hAnsi="Times New Roman" w:cs="Times New Roman"/>
          <w:b w:val="0"/>
          <w:bCs w:val="0"/>
        </w:rPr>
        <w:t>P</w:t>
      </w:r>
      <w:r>
        <w:rPr>
          <w:rFonts w:ascii="Times New Roman" w:hAnsi="Times New Roman" w:cs="Times New Roman"/>
          <w:b w:val="0"/>
          <w:bCs w:val="0"/>
        </w:rPr>
        <w:t>hysiologically based</w:t>
      </w:r>
      <w:r>
        <w:rPr>
          <w:rFonts w:ascii="Times New Roman" w:hAnsi="Times New Roman" w:cs="Times New Roman" w:hint="eastAsia"/>
          <w:b w:val="0"/>
          <w:bCs w:val="0"/>
        </w:rPr>
        <w:t xml:space="preserve"> pharmacokinetic (PBPK)</w:t>
      </w:r>
      <w:r w:rsidRPr="009455F8">
        <w:rPr>
          <w:rFonts w:ascii="Times New Roman" w:hAnsi="Times New Roman" w:cs="Times New Roman"/>
          <w:b w:val="0"/>
          <w:bCs w:val="0"/>
        </w:rPr>
        <w:t xml:space="preserve"> model </w:t>
      </w:r>
      <w:r>
        <w:rPr>
          <w:rFonts w:ascii="Times New Roman" w:hAnsi="Times New Roman" w:cs="Times New Roman" w:hint="eastAsia"/>
          <w:b w:val="0"/>
          <w:bCs w:val="0"/>
        </w:rPr>
        <w:t>of Enzalutamide and N-desmethyl enzalutamide</w:t>
      </w:r>
    </w:p>
    <w:p w14:paraId="0CD4971C" w14:textId="3B0AB89C" w:rsidR="00092D93" w:rsidRDefault="00092D93" w:rsidP="000F00B1"/>
    <w:sectPr w:rsidR="00092D9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B1"/>
    <w:rsid w:val="00092D93"/>
    <w:rsid w:val="000F00B1"/>
    <w:rsid w:val="001E2FAA"/>
    <w:rsid w:val="00262686"/>
    <w:rsid w:val="00B40ECF"/>
    <w:rsid w:val="00B6555F"/>
    <w:rsid w:val="00D5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D972"/>
  <w15:chartTrackingRefBased/>
  <w15:docId w15:val="{F99FBB25-6AD4-473E-BE85-0AA6C6D5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0B1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F00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0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00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00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00B1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00B1"/>
    <w:pPr>
      <w:keepNext/>
      <w:keepLines/>
      <w:spacing w:before="80" w:after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00B1"/>
    <w:pPr>
      <w:keepNext/>
      <w:keepLines/>
      <w:spacing w:before="80" w:after="4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00B1"/>
    <w:pPr>
      <w:keepNext/>
      <w:keepLines/>
      <w:spacing w:before="80" w:after="4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00B1"/>
    <w:pPr>
      <w:keepNext/>
      <w:keepLines/>
      <w:spacing w:before="80" w:after="4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F00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F00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F00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F00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F00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F0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00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F00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0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F00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00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00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0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F00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F00B1"/>
    <w:rPr>
      <w:b/>
      <w:bCs/>
      <w:smallCaps/>
      <w:color w:val="0F4761" w:themeColor="accent1" w:themeShade="BF"/>
      <w:spacing w:val="5"/>
    </w:rPr>
  </w:style>
  <w:style w:type="table" w:styleId="20">
    <w:name w:val="Plain Table 2"/>
    <w:basedOn w:val="a1"/>
    <w:uiPriority w:val="42"/>
    <w:rsid w:val="000F00B1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caption"/>
    <w:basedOn w:val="a"/>
    <w:next w:val="a"/>
    <w:uiPriority w:val="35"/>
    <w:unhideWhenUsed/>
    <w:qFormat/>
    <w:rsid w:val="000F00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조효진</dc:creator>
  <cp:keywords/>
  <dc:description/>
  <cp:lastModifiedBy>조효진</cp:lastModifiedBy>
  <cp:revision>1</cp:revision>
  <dcterms:created xsi:type="dcterms:W3CDTF">2026-09-03T03:18:00Z</dcterms:created>
  <dcterms:modified xsi:type="dcterms:W3CDTF">2026-09-03T03:18:00Z</dcterms:modified>
</cp:coreProperties>
</file>