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30837" w14:textId="77777777" w:rsidR="00D93D49" w:rsidRPr="00CB40A0" w:rsidRDefault="00D93D49" w:rsidP="00A26AE6">
      <w:pPr>
        <w:rPr>
          <w:rFonts w:ascii="Times New Roman" w:hAnsi="Times New Roman" w:cs="Times New Roman"/>
          <w:sz w:val="24"/>
        </w:rPr>
      </w:pPr>
    </w:p>
    <w:p w14:paraId="7BDFA795" w14:textId="766FBE8F" w:rsidR="00D93D49" w:rsidRPr="00CB40A0" w:rsidRDefault="00D93D49" w:rsidP="00A26AE6">
      <w:pPr>
        <w:rPr>
          <w:rFonts w:ascii="Times New Roman" w:hAnsi="Times New Roman" w:cs="Times New Roman"/>
          <w:b/>
          <w:bCs/>
          <w:sz w:val="24"/>
        </w:rPr>
      </w:pPr>
      <w:r w:rsidRPr="00CB40A0">
        <w:rPr>
          <w:rFonts w:ascii="Times New Roman" w:hAnsi="Times New Roman" w:cs="Times New Roman"/>
          <w:b/>
          <w:bCs/>
          <w:sz w:val="24"/>
        </w:rPr>
        <w:t>Table S</w:t>
      </w:r>
      <w:r w:rsidR="005E1E43" w:rsidRPr="00CB40A0">
        <w:rPr>
          <w:rFonts w:ascii="Times New Roman" w:hAnsi="Times New Roman" w:cs="Times New Roman"/>
          <w:b/>
          <w:bCs/>
          <w:sz w:val="24"/>
        </w:rPr>
        <w:t>1</w:t>
      </w:r>
      <w:r w:rsidRPr="00CB40A0">
        <w:rPr>
          <w:rFonts w:ascii="Times New Roman" w:hAnsi="Times New Roman" w:cs="Times New Roman"/>
          <w:b/>
          <w:bCs/>
          <w:sz w:val="24"/>
        </w:rPr>
        <w:t xml:space="preserve"> </w:t>
      </w:r>
      <w:r w:rsidRPr="00CB40A0">
        <w:rPr>
          <w:rFonts w:ascii="Times New Roman" w:hAnsi="Times New Roman" w:cs="Times New Roman"/>
          <w:sz w:val="24"/>
        </w:rPr>
        <w:t xml:space="preserve">Sequence information for </w:t>
      </w:r>
      <w:proofErr w:type="spellStart"/>
      <w:r w:rsidRPr="00CB40A0">
        <w:rPr>
          <w:rFonts w:ascii="Times New Roman" w:hAnsi="Times New Roman" w:cs="Times New Roman"/>
          <w:sz w:val="24"/>
        </w:rPr>
        <w:t>qRT</w:t>
      </w:r>
      <w:proofErr w:type="spellEnd"/>
      <w:r w:rsidRPr="00CB40A0">
        <w:rPr>
          <w:rFonts w:ascii="Times New Roman" w:hAnsi="Times New Roman" w:cs="Times New Roman"/>
          <w:sz w:val="24"/>
        </w:rPr>
        <w:t>-PCR primers.</w:t>
      </w:r>
    </w:p>
    <w:tbl>
      <w:tblPr>
        <w:tblW w:w="8190" w:type="dxa"/>
        <w:tblInd w:w="96" w:type="dxa"/>
        <w:tblLook w:val="04A0" w:firstRow="1" w:lastRow="0" w:firstColumn="1" w:lastColumn="0" w:noHBand="0" w:noVBand="1"/>
      </w:tblPr>
      <w:tblGrid>
        <w:gridCol w:w="1219"/>
        <w:gridCol w:w="1369"/>
        <w:gridCol w:w="5602"/>
      </w:tblGrid>
      <w:tr w:rsidR="008323E5" w:rsidRPr="00CB40A0" w14:paraId="666E5AC0" w14:textId="77777777" w:rsidTr="008323E5">
        <w:trPr>
          <w:trHeight w:val="303"/>
        </w:trPr>
        <w:tc>
          <w:tcPr>
            <w:tcW w:w="1219" w:type="dxa"/>
            <w:tcBorders>
              <w:top w:val="single" w:sz="8" w:space="0" w:color="000000"/>
              <w:left w:val="single" w:sz="8" w:space="0" w:color="000000"/>
              <w:bottom w:val="single" w:sz="8" w:space="0" w:color="000000"/>
              <w:right w:val="single" w:sz="8" w:space="0" w:color="000000"/>
            </w:tcBorders>
            <w:noWrap/>
            <w:vAlign w:val="center"/>
          </w:tcPr>
          <w:p w14:paraId="4E2CE9E7" w14:textId="77777777" w:rsidR="008323E5" w:rsidRPr="00CB40A0" w:rsidRDefault="008323E5" w:rsidP="00A26AE6">
            <w:pPr>
              <w:rPr>
                <w:rFonts w:ascii="Times New Roman" w:hAnsi="Times New Roman" w:cs="Times New Roman"/>
                <w:sz w:val="24"/>
              </w:rPr>
            </w:pPr>
            <w:r w:rsidRPr="00CB40A0">
              <w:rPr>
                <w:rStyle w:val="font11"/>
                <w:rFonts w:ascii="Times New Roman" w:hAnsi="Times New Roman" w:cs="Times New Roman" w:hint="default"/>
                <w:sz w:val="24"/>
                <w:szCs w:val="24"/>
                <w:lang w:bidi="ar"/>
              </w:rPr>
              <w:t>β-actin</w:t>
            </w:r>
          </w:p>
        </w:tc>
        <w:tc>
          <w:tcPr>
            <w:tcW w:w="1369" w:type="dxa"/>
            <w:tcBorders>
              <w:top w:val="single" w:sz="8" w:space="0" w:color="000000"/>
              <w:left w:val="nil"/>
              <w:bottom w:val="single" w:sz="8" w:space="0" w:color="000000"/>
              <w:right w:val="single" w:sz="8" w:space="0" w:color="000000"/>
            </w:tcBorders>
          </w:tcPr>
          <w:p w14:paraId="6CDACA26" w14:textId="57388E30" w:rsidR="008323E5" w:rsidRPr="00CB40A0" w:rsidRDefault="008323E5" w:rsidP="00A26AE6">
            <w:pPr>
              <w:rPr>
                <w:rFonts w:ascii="Times New Roman" w:hAnsi="Times New Roman" w:cs="Times New Roman"/>
                <w:sz w:val="24"/>
              </w:rPr>
            </w:pPr>
            <w:r w:rsidRPr="00CB40A0">
              <w:rPr>
                <w:rFonts w:ascii="Times New Roman" w:hAnsi="Times New Roman" w:cs="Times New Roman"/>
                <w:sz w:val="24"/>
              </w:rPr>
              <w:t>human</w:t>
            </w:r>
          </w:p>
        </w:tc>
        <w:tc>
          <w:tcPr>
            <w:tcW w:w="5602" w:type="dxa"/>
            <w:tcBorders>
              <w:top w:val="single" w:sz="8" w:space="0" w:color="000000"/>
              <w:left w:val="single" w:sz="8" w:space="0" w:color="000000"/>
              <w:bottom w:val="single" w:sz="8" w:space="0" w:color="000000"/>
              <w:right w:val="single" w:sz="8" w:space="0" w:color="000000"/>
            </w:tcBorders>
            <w:noWrap/>
            <w:vAlign w:val="center"/>
          </w:tcPr>
          <w:p w14:paraId="4D9DEB7D" w14:textId="0DA0553E" w:rsidR="008323E5" w:rsidRPr="00CB40A0" w:rsidRDefault="000753FE" w:rsidP="00A26AE6">
            <w:pPr>
              <w:rPr>
                <w:rFonts w:ascii="Times New Roman" w:hAnsi="Times New Roman" w:cs="Times New Roman"/>
                <w:sz w:val="24"/>
              </w:rPr>
            </w:pPr>
            <w:r w:rsidRPr="00CB40A0">
              <w:rPr>
                <w:rFonts w:ascii="Times New Roman" w:hAnsi="Times New Roman" w:cs="Times New Roman"/>
                <w:sz w:val="24"/>
              </w:rPr>
              <w:t xml:space="preserve">F: </w:t>
            </w:r>
            <w:r w:rsidR="00070B9A" w:rsidRPr="00CB40A0">
              <w:rPr>
                <w:rFonts w:ascii="Times New Roman" w:hAnsi="Times New Roman" w:cs="Times New Roman"/>
                <w:sz w:val="24"/>
              </w:rPr>
              <w:t>5' AAG GTG ACA GCA GTC GGT T 3'</w:t>
            </w:r>
          </w:p>
          <w:p w14:paraId="2C16169D" w14:textId="1DED5086" w:rsidR="00070B9A" w:rsidRPr="00CB40A0" w:rsidRDefault="000753FE" w:rsidP="00A26AE6">
            <w:pPr>
              <w:rPr>
                <w:rFonts w:ascii="Times New Roman" w:hAnsi="Times New Roman" w:cs="Times New Roman"/>
                <w:sz w:val="24"/>
              </w:rPr>
            </w:pPr>
            <w:r w:rsidRPr="00CB40A0">
              <w:rPr>
                <w:rFonts w:ascii="Times New Roman" w:hAnsi="Times New Roman" w:cs="Times New Roman"/>
                <w:sz w:val="24"/>
              </w:rPr>
              <w:t xml:space="preserve">R: </w:t>
            </w:r>
            <w:r w:rsidR="00070B9A" w:rsidRPr="00CB40A0">
              <w:rPr>
                <w:rFonts w:ascii="Times New Roman" w:hAnsi="Times New Roman" w:cs="Times New Roman"/>
                <w:sz w:val="24"/>
              </w:rPr>
              <w:t>5' TGT GTG GAC TTG GGA GAG G 3'</w:t>
            </w:r>
          </w:p>
        </w:tc>
      </w:tr>
      <w:tr w:rsidR="008323E5" w:rsidRPr="00CB40A0" w14:paraId="0DAEDAD4" w14:textId="77777777" w:rsidTr="008323E5">
        <w:trPr>
          <w:trHeight w:val="303"/>
        </w:trPr>
        <w:tc>
          <w:tcPr>
            <w:tcW w:w="0" w:type="auto"/>
            <w:tcBorders>
              <w:top w:val="nil"/>
              <w:left w:val="single" w:sz="8" w:space="0" w:color="000000"/>
              <w:bottom w:val="single" w:sz="8" w:space="0" w:color="000000"/>
              <w:right w:val="single" w:sz="8" w:space="0" w:color="000000"/>
            </w:tcBorders>
            <w:noWrap/>
            <w:vAlign w:val="center"/>
          </w:tcPr>
          <w:p w14:paraId="329C7029" w14:textId="77777777" w:rsidR="008323E5" w:rsidRPr="00CB40A0" w:rsidRDefault="008323E5" w:rsidP="00A26AE6">
            <w:pPr>
              <w:rPr>
                <w:rFonts w:ascii="Times New Roman" w:hAnsi="Times New Roman" w:cs="Times New Roman"/>
                <w:sz w:val="24"/>
              </w:rPr>
            </w:pPr>
          </w:p>
        </w:tc>
        <w:tc>
          <w:tcPr>
            <w:tcW w:w="1369" w:type="dxa"/>
            <w:tcBorders>
              <w:top w:val="single" w:sz="8" w:space="0" w:color="000000"/>
              <w:left w:val="nil"/>
              <w:bottom w:val="single" w:sz="8" w:space="0" w:color="000000"/>
              <w:right w:val="single" w:sz="8" w:space="0" w:color="000000"/>
            </w:tcBorders>
          </w:tcPr>
          <w:p w14:paraId="6CAFBC94" w14:textId="6E69CF79" w:rsidR="008323E5" w:rsidRPr="00CB40A0" w:rsidRDefault="008323E5" w:rsidP="00A26AE6">
            <w:pPr>
              <w:rPr>
                <w:rFonts w:ascii="Times New Roman" w:hAnsi="Times New Roman" w:cs="Times New Roman"/>
                <w:sz w:val="24"/>
              </w:rPr>
            </w:pPr>
            <w:r w:rsidRPr="00CB40A0">
              <w:rPr>
                <w:rFonts w:ascii="Times New Roman" w:hAnsi="Times New Roman" w:cs="Times New Roman"/>
                <w:sz w:val="24"/>
              </w:rPr>
              <w:t>mouse</w:t>
            </w:r>
          </w:p>
        </w:tc>
        <w:tc>
          <w:tcPr>
            <w:tcW w:w="5602" w:type="dxa"/>
            <w:tcBorders>
              <w:top w:val="nil"/>
              <w:left w:val="single" w:sz="8" w:space="0" w:color="000000"/>
              <w:bottom w:val="single" w:sz="8" w:space="0" w:color="000000"/>
              <w:right w:val="single" w:sz="8" w:space="0" w:color="000000"/>
            </w:tcBorders>
            <w:noWrap/>
            <w:vAlign w:val="center"/>
          </w:tcPr>
          <w:p w14:paraId="17F85CF1" w14:textId="5AF2E4FE" w:rsidR="008323E5" w:rsidRPr="00CB40A0" w:rsidRDefault="008323E5" w:rsidP="00A26AE6">
            <w:pPr>
              <w:rPr>
                <w:rFonts w:ascii="Times New Roman" w:hAnsi="Times New Roman" w:cs="Times New Roman"/>
                <w:sz w:val="24"/>
              </w:rPr>
            </w:pPr>
            <w:r w:rsidRPr="00CB40A0">
              <w:rPr>
                <w:rFonts w:ascii="Times New Roman" w:hAnsi="Times New Roman" w:cs="Times New Roman"/>
                <w:sz w:val="24"/>
              </w:rPr>
              <w:t>F: 5' CCT CTA TGC CAA CAC AGT 3'</w:t>
            </w:r>
          </w:p>
          <w:p w14:paraId="3687AAC3" w14:textId="1D8F5974" w:rsidR="008323E5" w:rsidRPr="00CB40A0" w:rsidRDefault="008323E5" w:rsidP="00A26AE6">
            <w:pPr>
              <w:rPr>
                <w:rFonts w:ascii="Times New Roman" w:hAnsi="Times New Roman" w:cs="Times New Roman"/>
                <w:sz w:val="24"/>
              </w:rPr>
            </w:pPr>
            <w:r w:rsidRPr="00CB40A0">
              <w:rPr>
                <w:rFonts w:ascii="Times New Roman" w:hAnsi="Times New Roman" w:cs="Times New Roman"/>
                <w:sz w:val="24"/>
              </w:rPr>
              <w:t>R: 5' AGC CAC CAA TCC ACA CAG 3'</w:t>
            </w:r>
          </w:p>
        </w:tc>
      </w:tr>
      <w:tr w:rsidR="00DB3F3E" w:rsidRPr="00CB40A0" w14:paraId="329B03A0" w14:textId="77777777" w:rsidTr="008323E5">
        <w:trPr>
          <w:trHeight w:val="303"/>
        </w:trPr>
        <w:tc>
          <w:tcPr>
            <w:tcW w:w="0" w:type="auto"/>
            <w:tcBorders>
              <w:top w:val="single" w:sz="8" w:space="0" w:color="000000"/>
              <w:left w:val="single" w:sz="8" w:space="0" w:color="000000"/>
              <w:bottom w:val="single" w:sz="8" w:space="0" w:color="000000"/>
              <w:right w:val="single" w:sz="8" w:space="0" w:color="000000"/>
            </w:tcBorders>
            <w:noWrap/>
            <w:vAlign w:val="center"/>
          </w:tcPr>
          <w:p w14:paraId="080D9E48" w14:textId="1FD2EE53" w:rsidR="00DB3F3E" w:rsidRPr="00CB40A0" w:rsidRDefault="00DB3F3E" w:rsidP="00A26AE6">
            <w:pPr>
              <w:rPr>
                <w:rFonts w:ascii="Times New Roman" w:hAnsi="Times New Roman" w:cs="Times New Roman"/>
                <w:sz w:val="24"/>
              </w:rPr>
            </w:pPr>
            <w:r w:rsidRPr="00CB40A0">
              <w:rPr>
                <w:rStyle w:val="font11"/>
                <w:rFonts w:ascii="Times New Roman" w:hAnsi="Times New Roman" w:cs="Times New Roman" w:hint="default"/>
                <w:sz w:val="24"/>
                <w:szCs w:val="24"/>
                <w:lang w:bidi="ar"/>
              </w:rPr>
              <w:t>CD69</w:t>
            </w:r>
          </w:p>
        </w:tc>
        <w:tc>
          <w:tcPr>
            <w:tcW w:w="1369" w:type="dxa"/>
            <w:tcBorders>
              <w:top w:val="single" w:sz="8" w:space="0" w:color="000000"/>
              <w:left w:val="nil"/>
              <w:bottom w:val="single" w:sz="8" w:space="0" w:color="000000"/>
              <w:right w:val="single" w:sz="8" w:space="0" w:color="000000"/>
            </w:tcBorders>
          </w:tcPr>
          <w:p w14:paraId="029148C5" w14:textId="74E45F4C" w:rsidR="00DB3F3E" w:rsidRPr="00CB40A0" w:rsidRDefault="00DB3F3E" w:rsidP="00A26AE6">
            <w:pPr>
              <w:rPr>
                <w:rFonts w:ascii="Times New Roman" w:hAnsi="Times New Roman" w:cs="Times New Roman"/>
                <w:sz w:val="24"/>
              </w:rPr>
            </w:pPr>
            <w:r w:rsidRPr="00CB40A0">
              <w:rPr>
                <w:rFonts w:ascii="Times New Roman" w:hAnsi="Times New Roman" w:cs="Times New Roman"/>
                <w:sz w:val="24"/>
              </w:rPr>
              <w:t>human</w:t>
            </w:r>
          </w:p>
        </w:tc>
        <w:tc>
          <w:tcPr>
            <w:tcW w:w="5602" w:type="dxa"/>
            <w:tcBorders>
              <w:top w:val="single" w:sz="8" w:space="0" w:color="000000"/>
              <w:left w:val="single" w:sz="8" w:space="0" w:color="000000"/>
              <w:bottom w:val="single" w:sz="8" w:space="0" w:color="000000"/>
              <w:right w:val="single" w:sz="8" w:space="0" w:color="000000"/>
            </w:tcBorders>
            <w:noWrap/>
            <w:vAlign w:val="center"/>
          </w:tcPr>
          <w:p w14:paraId="19EAF0F2" w14:textId="30F8D340" w:rsidR="00DB3F3E" w:rsidRPr="00CB40A0" w:rsidRDefault="000753FE" w:rsidP="00A26AE6">
            <w:pPr>
              <w:rPr>
                <w:rFonts w:ascii="Times New Roman" w:hAnsi="Times New Roman" w:cs="Times New Roman"/>
                <w:sz w:val="24"/>
              </w:rPr>
            </w:pPr>
            <w:r w:rsidRPr="00CB40A0">
              <w:rPr>
                <w:rFonts w:ascii="Times New Roman" w:hAnsi="Times New Roman" w:cs="Times New Roman"/>
                <w:sz w:val="24"/>
              </w:rPr>
              <w:t xml:space="preserve">F: </w:t>
            </w:r>
            <w:r w:rsidR="00DB3F3E" w:rsidRPr="00CB40A0">
              <w:rPr>
                <w:rFonts w:ascii="Times New Roman" w:hAnsi="Times New Roman" w:cs="Times New Roman"/>
                <w:sz w:val="24"/>
              </w:rPr>
              <w:t>CTAAAACGATACGCAGGTAGAG</w:t>
            </w:r>
          </w:p>
          <w:p w14:paraId="0D7DEA87" w14:textId="54C3238D" w:rsidR="00DB3F3E" w:rsidRPr="00CB40A0" w:rsidRDefault="000753FE" w:rsidP="00A26AE6">
            <w:pPr>
              <w:rPr>
                <w:rFonts w:ascii="Times New Roman" w:hAnsi="Times New Roman" w:cs="Times New Roman"/>
                <w:sz w:val="24"/>
              </w:rPr>
            </w:pPr>
            <w:r w:rsidRPr="00CB40A0">
              <w:rPr>
                <w:rFonts w:ascii="Times New Roman" w:hAnsi="Times New Roman" w:cs="Times New Roman"/>
                <w:sz w:val="24"/>
              </w:rPr>
              <w:t xml:space="preserve">R: </w:t>
            </w:r>
            <w:r w:rsidR="00DB3F3E" w:rsidRPr="00CB40A0">
              <w:rPr>
                <w:rFonts w:ascii="Times New Roman" w:hAnsi="Times New Roman" w:cs="Times New Roman"/>
                <w:sz w:val="24"/>
              </w:rPr>
              <w:t>CTTTGCCATTTGACCACTT</w:t>
            </w:r>
          </w:p>
        </w:tc>
      </w:tr>
      <w:tr w:rsidR="00DB3F3E" w:rsidRPr="00CB40A0" w14:paraId="21BEB9E8" w14:textId="77777777" w:rsidTr="008323E5">
        <w:trPr>
          <w:trHeight w:val="303"/>
        </w:trPr>
        <w:tc>
          <w:tcPr>
            <w:tcW w:w="0" w:type="auto"/>
            <w:tcBorders>
              <w:top w:val="nil"/>
              <w:left w:val="single" w:sz="8" w:space="0" w:color="000000"/>
              <w:bottom w:val="single" w:sz="8" w:space="0" w:color="000000"/>
              <w:right w:val="single" w:sz="8" w:space="0" w:color="000000"/>
            </w:tcBorders>
            <w:noWrap/>
            <w:vAlign w:val="center"/>
          </w:tcPr>
          <w:p w14:paraId="7FE6EF02" w14:textId="77777777" w:rsidR="00DB3F3E" w:rsidRPr="00CB40A0" w:rsidRDefault="00DB3F3E" w:rsidP="00A26AE6">
            <w:pPr>
              <w:rPr>
                <w:rFonts w:ascii="Times New Roman" w:hAnsi="Times New Roman" w:cs="Times New Roman"/>
                <w:sz w:val="24"/>
              </w:rPr>
            </w:pPr>
          </w:p>
        </w:tc>
        <w:tc>
          <w:tcPr>
            <w:tcW w:w="1369" w:type="dxa"/>
            <w:tcBorders>
              <w:top w:val="single" w:sz="8" w:space="0" w:color="000000"/>
              <w:left w:val="nil"/>
              <w:bottom w:val="single" w:sz="8" w:space="0" w:color="000000"/>
              <w:right w:val="single" w:sz="8" w:space="0" w:color="000000"/>
            </w:tcBorders>
          </w:tcPr>
          <w:p w14:paraId="3937B5A6" w14:textId="54C6C453" w:rsidR="00DB3F3E" w:rsidRPr="00CB40A0" w:rsidRDefault="00DB3F3E" w:rsidP="00A26AE6">
            <w:pPr>
              <w:rPr>
                <w:rFonts w:ascii="Times New Roman" w:hAnsi="Times New Roman" w:cs="Times New Roman"/>
                <w:sz w:val="24"/>
              </w:rPr>
            </w:pPr>
            <w:r w:rsidRPr="00CB40A0">
              <w:rPr>
                <w:rFonts w:ascii="Times New Roman" w:hAnsi="Times New Roman" w:cs="Times New Roman"/>
                <w:sz w:val="24"/>
              </w:rPr>
              <w:t>mouse</w:t>
            </w:r>
          </w:p>
        </w:tc>
        <w:tc>
          <w:tcPr>
            <w:tcW w:w="5602" w:type="dxa"/>
            <w:tcBorders>
              <w:top w:val="nil"/>
              <w:left w:val="single" w:sz="8" w:space="0" w:color="000000"/>
              <w:bottom w:val="single" w:sz="8" w:space="0" w:color="000000"/>
              <w:right w:val="single" w:sz="8" w:space="0" w:color="000000"/>
            </w:tcBorders>
            <w:noWrap/>
            <w:vAlign w:val="center"/>
          </w:tcPr>
          <w:p w14:paraId="6CB68E4A" w14:textId="6DDFE0E2" w:rsidR="00DB3F3E" w:rsidRPr="00CB40A0" w:rsidRDefault="000753FE" w:rsidP="00A26AE6">
            <w:pPr>
              <w:rPr>
                <w:rFonts w:ascii="Times New Roman" w:hAnsi="Times New Roman" w:cs="Times New Roman"/>
                <w:sz w:val="24"/>
              </w:rPr>
            </w:pPr>
            <w:r w:rsidRPr="00CB40A0">
              <w:rPr>
                <w:rFonts w:ascii="Times New Roman" w:hAnsi="Times New Roman" w:cs="Times New Roman"/>
                <w:sz w:val="24"/>
              </w:rPr>
              <w:t xml:space="preserve">F: </w:t>
            </w:r>
            <w:r w:rsidR="00DB3F3E" w:rsidRPr="00CB40A0">
              <w:rPr>
                <w:rFonts w:ascii="Times New Roman" w:hAnsi="Times New Roman" w:cs="Times New Roman"/>
                <w:sz w:val="24"/>
              </w:rPr>
              <w:t>GTACGAGAAGTTGGAATCATCTG</w:t>
            </w:r>
          </w:p>
          <w:p w14:paraId="596C106B" w14:textId="6ECE2C6B" w:rsidR="00DB3F3E" w:rsidRPr="00CB40A0" w:rsidRDefault="000753FE" w:rsidP="00A26AE6">
            <w:pPr>
              <w:rPr>
                <w:rFonts w:ascii="Times New Roman" w:hAnsi="Times New Roman" w:cs="Times New Roman"/>
                <w:sz w:val="24"/>
              </w:rPr>
            </w:pPr>
            <w:r w:rsidRPr="00CB40A0">
              <w:rPr>
                <w:rFonts w:ascii="Times New Roman" w:hAnsi="Times New Roman" w:cs="Times New Roman"/>
                <w:sz w:val="24"/>
              </w:rPr>
              <w:t xml:space="preserve">R: </w:t>
            </w:r>
            <w:r w:rsidR="00DB3F3E" w:rsidRPr="00CB40A0">
              <w:rPr>
                <w:rFonts w:ascii="Times New Roman" w:hAnsi="Times New Roman" w:cs="Times New Roman"/>
                <w:sz w:val="24"/>
              </w:rPr>
              <w:t>GTTGTGGTGGAGAAGAAGTAACAT</w:t>
            </w:r>
          </w:p>
        </w:tc>
      </w:tr>
      <w:tr w:rsidR="00DB3F3E" w:rsidRPr="00CB40A0" w14:paraId="0B24FCA0" w14:textId="77777777" w:rsidTr="008323E5">
        <w:trPr>
          <w:trHeight w:val="303"/>
        </w:trPr>
        <w:tc>
          <w:tcPr>
            <w:tcW w:w="0" w:type="auto"/>
            <w:tcBorders>
              <w:top w:val="single" w:sz="8" w:space="0" w:color="000000"/>
              <w:left w:val="single" w:sz="8" w:space="0" w:color="000000"/>
              <w:bottom w:val="single" w:sz="8" w:space="0" w:color="000000"/>
              <w:right w:val="single" w:sz="8" w:space="0" w:color="000000"/>
            </w:tcBorders>
            <w:noWrap/>
            <w:vAlign w:val="center"/>
          </w:tcPr>
          <w:p w14:paraId="2CEEB560" w14:textId="2CEDF196" w:rsidR="00DB3F3E" w:rsidRPr="00CB40A0" w:rsidRDefault="00DB3F3E" w:rsidP="00A26AE6">
            <w:pPr>
              <w:rPr>
                <w:rFonts w:ascii="Times New Roman" w:hAnsi="Times New Roman" w:cs="Times New Roman"/>
                <w:sz w:val="24"/>
              </w:rPr>
            </w:pPr>
            <w:r w:rsidRPr="00CB40A0">
              <w:rPr>
                <w:rStyle w:val="font11"/>
                <w:rFonts w:ascii="Times New Roman" w:hAnsi="Times New Roman" w:cs="Times New Roman" w:hint="default"/>
                <w:sz w:val="24"/>
                <w:szCs w:val="24"/>
                <w:lang w:bidi="ar"/>
              </w:rPr>
              <w:t>CD103</w:t>
            </w:r>
          </w:p>
        </w:tc>
        <w:tc>
          <w:tcPr>
            <w:tcW w:w="1369" w:type="dxa"/>
            <w:tcBorders>
              <w:top w:val="single" w:sz="8" w:space="0" w:color="000000"/>
              <w:left w:val="nil"/>
              <w:bottom w:val="single" w:sz="8" w:space="0" w:color="000000"/>
              <w:right w:val="single" w:sz="8" w:space="0" w:color="000000"/>
            </w:tcBorders>
          </w:tcPr>
          <w:p w14:paraId="29A44D68" w14:textId="6DDC3CA1" w:rsidR="00DB3F3E" w:rsidRPr="00CB40A0" w:rsidRDefault="00DB3F3E" w:rsidP="00A26AE6">
            <w:pPr>
              <w:rPr>
                <w:rFonts w:ascii="Times New Roman" w:hAnsi="Times New Roman" w:cs="Times New Roman"/>
                <w:sz w:val="24"/>
              </w:rPr>
            </w:pPr>
            <w:r w:rsidRPr="00CB40A0">
              <w:rPr>
                <w:rFonts w:ascii="Times New Roman" w:hAnsi="Times New Roman" w:cs="Times New Roman"/>
                <w:sz w:val="24"/>
              </w:rPr>
              <w:t>human</w:t>
            </w:r>
          </w:p>
        </w:tc>
        <w:tc>
          <w:tcPr>
            <w:tcW w:w="5602" w:type="dxa"/>
            <w:tcBorders>
              <w:top w:val="single" w:sz="8" w:space="0" w:color="000000"/>
              <w:left w:val="single" w:sz="8" w:space="0" w:color="000000"/>
              <w:bottom w:val="single" w:sz="8" w:space="0" w:color="000000"/>
              <w:right w:val="single" w:sz="8" w:space="0" w:color="000000"/>
            </w:tcBorders>
            <w:noWrap/>
            <w:vAlign w:val="center"/>
          </w:tcPr>
          <w:p w14:paraId="377DEA5D" w14:textId="65912215" w:rsidR="00DB3F3E" w:rsidRPr="00CB40A0" w:rsidRDefault="000753FE" w:rsidP="00A26AE6">
            <w:pPr>
              <w:rPr>
                <w:rFonts w:ascii="Times New Roman" w:hAnsi="Times New Roman" w:cs="Times New Roman"/>
                <w:sz w:val="24"/>
              </w:rPr>
            </w:pPr>
            <w:r w:rsidRPr="00CB40A0">
              <w:rPr>
                <w:rFonts w:ascii="Times New Roman" w:hAnsi="Times New Roman" w:cs="Times New Roman"/>
                <w:sz w:val="24"/>
              </w:rPr>
              <w:t xml:space="preserve">F: </w:t>
            </w:r>
            <w:r w:rsidR="00DB3F3E" w:rsidRPr="00CB40A0">
              <w:rPr>
                <w:rFonts w:ascii="Times New Roman" w:hAnsi="Times New Roman" w:cs="Times New Roman"/>
                <w:sz w:val="24"/>
              </w:rPr>
              <w:t>CCAGGAGAAAGGCATCCAAG</w:t>
            </w:r>
          </w:p>
          <w:p w14:paraId="5CB0F146" w14:textId="669EC93E" w:rsidR="00DB3F3E" w:rsidRPr="00CB40A0" w:rsidRDefault="000753FE" w:rsidP="00A26AE6">
            <w:pPr>
              <w:rPr>
                <w:rFonts w:ascii="Times New Roman" w:hAnsi="Times New Roman" w:cs="Times New Roman"/>
                <w:sz w:val="24"/>
              </w:rPr>
            </w:pPr>
            <w:r w:rsidRPr="00CB40A0">
              <w:rPr>
                <w:rFonts w:ascii="Times New Roman" w:hAnsi="Times New Roman" w:cs="Times New Roman"/>
                <w:sz w:val="24"/>
              </w:rPr>
              <w:t xml:space="preserve">R: </w:t>
            </w:r>
            <w:r w:rsidR="00DB3F3E" w:rsidRPr="00CB40A0">
              <w:rPr>
                <w:rFonts w:ascii="Times New Roman" w:hAnsi="Times New Roman" w:cs="Times New Roman"/>
                <w:sz w:val="24"/>
              </w:rPr>
              <w:t>GGGGAGTTGATGACTGTCGTAAG</w:t>
            </w:r>
          </w:p>
        </w:tc>
      </w:tr>
      <w:tr w:rsidR="00DB3F3E" w:rsidRPr="00CB40A0" w14:paraId="70FC6AD8" w14:textId="77777777" w:rsidTr="008323E5">
        <w:trPr>
          <w:trHeight w:val="303"/>
        </w:trPr>
        <w:tc>
          <w:tcPr>
            <w:tcW w:w="0" w:type="auto"/>
            <w:tcBorders>
              <w:top w:val="nil"/>
              <w:left w:val="single" w:sz="8" w:space="0" w:color="000000"/>
              <w:bottom w:val="single" w:sz="8" w:space="0" w:color="000000"/>
              <w:right w:val="single" w:sz="8" w:space="0" w:color="000000"/>
            </w:tcBorders>
            <w:noWrap/>
            <w:vAlign w:val="center"/>
          </w:tcPr>
          <w:p w14:paraId="24FC32B6" w14:textId="77777777" w:rsidR="00DB3F3E" w:rsidRPr="00CB40A0" w:rsidRDefault="00DB3F3E" w:rsidP="00A26AE6">
            <w:pPr>
              <w:rPr>
                <w:rFonts w:ascii="Times New Roman" w:hAnsi="Times New Roman" w:cs="Times New Roman"/>
                <w:sz w:val="24"/>
              </w:rPr>
            </w:pPr>
          </w:p>
        </w:tc>
        <w:tc>
          <w:tcPr>
            <w:tcW w:w="1369" w:type="dxa"/>
            <w:tcBorders>
              <w:top w:val="single" w:sz="8" w:space="0" w:color="000000"/>
              <w:left w:val="nil"/>
              <w:bottom w:val="single" w:sz="8" w:space="0" w:color="000000"/>
              <w:right w:val="single" w:sz="8" w:space="0" w:color="000000"/>
            </w:tcBorders>
          </w:tcPr>
          <w:p w14:paraId="1F28694C" w14:textId="16846C1B" w:rsidR="00DB3F3E" w:rsidRPr="00CB40A0" w:rsidRDefault="00DB3F3E" w:rsidP="00A26AE6">
            <w:pPr>
              <w:rPr>
                <w:rFonts w:ascii="Times New Roman" w:hAnsi="Times New Roman" w:cs="Times New Roman"/>
                <w:sz w:val="24"/>
              </w:rPr>
            </w:pPr>
            <w:r w:rsidRPr="00CB40A0">
              <w:rPr>
                <w:rFonts w:ascii="Times New Roman" w:hAnsi="Times New Roman" w:cs="Times New Roman"/>
                <w:sz w:val="24"/>
              </w:rPr>
              <w:t>mouse</w:t>
            </w:r>
          </w:p>
        </w:tc>
        <w:tc>
          <w:tcPr>
            <w:tcW w:w="5602" w:type="dxa"/>
            <w:tcBorders>
              <w:top w:val="nil"/>
              <w:left w:val="single" w:sz="8" w:space="0" w:color="000000"/>
              <w:bottom w:val="single" w:sz="8" w:space="0" w:color="000000"/>
              <w:right w:val="single" w:sz="8" w:space="0" w:color="000000"/>
            </w:tcBorders>
            <w:noWrap/>
            <w:vAlign w:val="center"/>
          </w:tcPr>
          <w:p w14:paraId="46E3FF6A" w14:textId="15C1FC92" w:rsidR="00DB3F3E" w:rsidRPr="00CB40A0" w:rsidRDefault="000753FE" w:rsidP="00A26AE6">
            <w:pPr>
              <w:rPr>
                <w:rFonts w:ascii="Times New Roman" w:hAnsi="Times New Roman" w:cs="Times New Roman"/>
                <w:sz w:val="24"/>
              </w:rPr>
            </w:pPr>
            <w:r w:rsidRPr="00CB40A0">
              <w:rPr>
                <w:rFonts w:ascii="Times New Roman" w:hAnsi="Times New Roman" w:cs="Times New Roman"/>
                <w:sz w:val="24"/>
              </w:rPr>
              <w:t xml:space="preserve">F: </w:t>
            </w:r>
            <w:r w:rsidR="00DB3F3E" w:rsidRPr="00CB40A0">
              <w:rPr>
                <w:rFonts w:ascii="Times New Roman" w:hAnsi="Times New Roman" w:cs="Times New Roman"/>
                <w:sz w:val="24"/>
              </w:rPr>
              <w:t>GTACGAGAAGTTGGAATCATCTG</w:t>
            </w:r>
          </w:p>
          <w:p w14:paraId="7A322683" w14:textId="17B7CAC4" w:rsidR="00DB3F3E" w:rsidRPr="00CB40A0" w:rsidRDefault="000753FE" w:rsidP="00A26AE6">
            <w:pPr>
              <w:rPr>
                <w:rFonts w:ascii="Times New Roman" w:hAnsi="Times New Roman" w:cs="Times New Roman"/>
                <w:sz w:val="24"/>
              </w:rPr>
            </w:pPr>
            <w:r w:rsidRPr="00CB40A0">
              <w:rPr>
                <w:rFonts w:ascii="Times New Roman" w:hAnsi="Times New Roman" w:cs="Times New Roman"/>
                <w:sz w:val="24"/>
              </w:rPr>
              <w:t xml:space="preserve">R: </w:t>
            </w:r>
            <w:r w:rsidR="00DB3F3E" w:rsidRPr="00CB40A0">
              <w:rPr>
                <w:rFonts w:ascii="Times New Roman" w:hAnsi="Times New Roman" w:cs="Times New Roman"/>
                <w:sz w:val="24"/>
              </w:rPr>
              <w:t>GTTGTGGTGGAGAAGAAGTAACAT</w:t>
            </w:r>
          </w:p>
        </w:tc>
      </w:tr>
      <w:tr w:rsidR="00DB3F3E" w:rsidRPr="00CB40A0" w14:paraId="7F5F9EF1" w14:textId="77777777" w:rsidTr="008323E5">
        <w:trPr>
          <w:trHeight w:val="303"/>
        </w:trPr>
        <w:tc>
          <w:tcPr>
            <w:tcW w:w="0" w:type="auto"/>
            <w:tcBorders>
              <w:top w:val="single" w:sz="8" w:space="0" w:color="000000"/>
              <w:left w:val="single" w:sz="8" w:space="0" w:color="000000"/>
              <w:bottom w:val="single" w:sz="8" w:space="0" w:color="000000"/>
              <w:right w:val="single" w:sz="8" w:space="0" w:color="000000"/>
            </w:tcBorders>
            <w:noWrap/>
            <w:vAlign w:val="center"/>
          </w:tcPr>
          <w:p w14:paraId="1E9BD908" w14:textId="1AB65BC7" w:rsidR="00DB3F3E" w:rsidRPr="00CB40A0" w:rsidRDefault="00DB3F3E" w:rsidP="00A26AE6">
            <w:pPr>
              <w:rPr>
                <w:rFonts w:ascii="Times New Roman" w:hAnsi="Times New Roman" w:cs="Times New Roman"/>
                <w:sz w:val="24"/>
              </w:rPr>
            </w:pPr>
            <w:r w:rsidRPr="00CB40A0">
              <w:rPr>
                <w:rFonts w:ascii="Times New Roman" w:hAnsi="Times New Roman" w:cs="Times New Roman"/>
                <w:sz w:val="24"/>
              </w:rPr>
              <w:t>PINK1</w:t>
            </w:r>
          </w:p>
        </w:tc>
        <w:tc>
          <w:tcPr>
            <w:tcW w:w="1369" w:type="dxa"/>
            <w:tcBorders>
              <w:top w:val="single" w:sz="8" w:space="0" w:color="000000"/>
              <w:left w:val="nil"/>
              <w:bottom w:val="single" w:sz="8" w:space="0" w:color="000000"/>
              <w:right w:val="single" w:sz="8" w:space="0" w:color="000000"/>
            </w:tcBorders>
          </w:tcPr>
          <w:p w14:paraId="2CA48532" w14:textId="32B1FEF9" w:rsidR="00DB3F3E" w:rsidRPr="00CB40A0" w:rsidRDefault="00DB3F3E" w:rsidP="00A26AE6">
            <w:pPr>
              <w:rPr>
                <w:rFonts w:ascii="Times New Roman" w:hAnsi="Times New Roman" w:cs="Times New Roman"/>
                <w:sz w:val="24"/>
              </w:rPr>
            </w:pPr>
            <w:r w:rsidRPr="00CB40A0">
              <w:rPr>
                <w:rFonts w:ascii="Times New Roman" w:hAnsi="Times New Roman" w:cs="Times New Roman"/>
                <w:sz w:val="24"/>
              </w:rPr>
              <w:t>human</w:t>
            </w:r>
          </w:p>
        </w:tc>
        <w:tc>
          <w:tcPr>
            <w:tcW w:w="5602" w:type="dxa"/>
            <w:tcBorders>
              <w:top w:val="single" w:sz="8" w:space="0" w:color="000000"/>
              <w:left w:val="single" w:sz="8" w:space="0" w:color="000000"/>
              <w:bottom w:val="single" w:sz="8" w:space="0" w:color="000000"/>
              <w:right w:val="single" w:sz="8" w:space="0" w:color="000000"/>
            </w:tcBorders>
            <w:noWrap/>
            <w:vAlign w:val="center"/>
          </w:tcPr>
          <w:p w14:paraId="341B40BF" w14:textId="77777777" w:rsidR="00DB3F3E" w:rsidRPr="00CB40A0" w:rsidRDefault="00DB3F3E" w:rsidP="00A26AE6">
            <w:pPr>
              <w:rPr>
                <w:rFonts w:ascii="Times New Roman" w:hAnsi="Times New Roman" w:cs="Times New Roman"/>
                <w:sz w:val="24"/>
              </w:rPr>
            </w:pPr>
            <w:r w:rsidRPr="00CB40A0">
              <w:rPr>
                <w:rFonts w:ascii="Times New Roman" w:hAnsi="Times New Roman" w:cs="Times New Roman"/>
                <w:sz w:val="24"/>
              </w:rPr>
              <w:t>F: GGAGGAGCCTGTCTTTGTTGTGA</w:t>
            </w:r>
          </w:p>
          <w:p w14:paraId="5BE1C56C" w14:textId="3CEA1020" w:rsidR="00DB3F3E" w:rsidRPr="00CB40A0" w:rsidRDefault="00DB3F3E" w:rsidP="00A26AE6">
            <w:pPr>
              <w:rPr>
                <w:rFonts w:ascii="Times New Roman" w:hAnsi="Times New Roman" w:cs="Times New Roman"/>
                <w:sz w:val="24"/>
              </w:rPr>
            </w:pPr>
            <w:r w:rsidRPr="00CB40A0">
              <w:rPr>
                <w:rFonts w:ascii="Times New Roman" w:hAnsi="Times New Roman" w:cs="Times New Roman"/>
                <w:sz w:val="24"/>
              </w:rPr>
              <w:t>R: CCGTTGAGTGCCGTGTTCTTATT</w:t>
            </w:r>
          </w:p>
        </w:tc>
      </w:tr>
      <w:tr w:rsidR="000D5842" w:rsidRPr="00CB40A0" w14:paraId="4F2E20EF" w14:textId="77777777" w:rsidTr="008323E5">
        <w:trPr>
          <w:trHeight w:val="303"/>
        </w:trPr>
        <w:tc>
          <w:tcPr>
            <w:tcW w:w="0" w:type="auto"/>
            <w:tcBorders>
              <w:top w:val="single" w:sz="8" w:space="0" w:color="000000"/>
              <w:left w:val="single" w:sz="8" w:space="0" w:color="000000"/>
              <w:bottom w:val="single" w:sz="8" w:space="0" w:color="000000"/>
              <w:right w:val="single" w:sz="8" w:space="0" w:color="000000"/>
            </w:tcBorders>
            <w:noWrap/>
            <w:vAlign w:val="center"/>
          </w:tcPr>
          <w:p w14:paraId="1B63AB51" w14:textId="47261859" w:rsidR="000D5842" w:rsidRPr="00CB40A0" w:rsidRDefault="000D5842" w:rsidP="00A26AE6">
            <w:pPr>
              <w:rPr>
                <w:rFonts w:ascii="Times New Roman" w:hAnsi="Times New Roman" w:cs="Times New Roman"/>
                <w:sz w:val="24"/>
              </w:rPr>
            </w:pPr>
            <w:r>
              <w:rPr>
                <w:rFonts w:ascii="Times New Roman" w:hAnsi="Times New Roman" w:cs="Times New Roman" w:hint="eastAsia"/>
                <w:sz w:val="24"/>
              </w:rPr>
              <w:t>PRKN</w:t>
            </w:r>
          </w:p>
        </w:tc>
        <w:tc>
          <w:tcPr>
            <w:tcW w:w="1369" w:type="dxa"/>
            <w:tcBorders>
              <w:top w:val="single" w:sz="8" w:space="0" w:color="000000"/>
              <w:left w:val="nil"/>
              <w:bottom w:val="single" w:sz="8" w:space="0" w:color="000000"/>
              <w:right w:val="single" w:sz="8" w:space="0" w:color="000000"/>
            </w:tcBorders>
          </w:tcPr>
          <w:p w14:paraId="59AFF6CD" w14:textId="325D9B45" w:rsidR="000D5842" w:rsidRPr="00CB40A0" w:rsidRDefault="000D5842" w:rsidP="00A26AE6">
            <w:pPr>
              <w:rPr>
                <w:rFonts w:ascii="Times New Roman" w:hAnsi="Times New Roman" w:cs="Times New Roman"/>
                <w:sz w:val="24"/>
              </w:rPr>
            </w:pPr>
            <w:r>
              <w:rPr>
                <w:rFonts w:ascii="Times New Roman" w:hAnsi="Times New Roman" w:cs="Times New Roman"/>
                <w:sz w:val="24"/>
              </w:rPr>
              <w:t>H</w:t>
            </w:r>
            <w:r>
              <w:rPr>
                <w:rFonts w:ascii="Times New Roman" w:hAnsi="Times New Roman" w:cs="Times New Roman" w:hint="eastAsia"/>
                <w:sz w:val="24"/>
              </w:rPr>
              <w:t>uman</w:t>
            </w:r>
          </w:p>
        </w:tc>
        <w:tc>
          <w:tcPr>
            <w:tcW w:w="5602" w:type="dxa"/>
            <w:tcBorders>
              <w:top w:val="single" w:sz="8" w:space="0" w:color="000000"/>
              <w:left w:val="single" w:sz="8" w:space="0" w:color="000000"/>
              <w:bottom w:val="single" w:sz="8" w:space="0" w:color="000000"/>
              <w:right w:val="single" w:sz="8" w:space="0" w:color="000000"/>
            </w:tcBorders>
            <w:noWrap/>
            <w:vAlign w:val="center"/>
          </w:tcPr>
          <w:p w14:paraId="7094481B" w14:textId="77777777" w:rsidR="000D5842" w:rsidRDefault="000D5842" w:rsidP="00A26AE6">
            <w:pPr>
              <w:rPr>
                <w:rFonts w:ascii="Times New Roman" w:hAnsi="Times New Roman" w:cs="Times New Roman"/>
                <w:sz w:val="24"/>
              </w:rPr>
            </w:pPr>
            <w:r w:rsidRPr="000D5842">
              <w:rPr>
                <w:rFonts w:ascii="Times New Roman" w:hAnsi="Times New Roman" w:cs="Times New Roman"/>
                <w:sz w:val="24"/>
              </w:rPr>
              <w:t xml:space="preserve">F: CCAGCAATGTCACCATCAAAG </w:t>
            </w:r>
          </w:p>
          <w:p w14:paraId="4E9BEF0A" w14:textId="3766749C" w:rsidR="000D5842" w:rsidRPr="00CB40A0" w:rsidRDefault="000D5842" w:rsidP="00A26AE6">
            <w:pPr>
              <w:rPr>
                <w:rFonts w:ascii="Times New Roman" w:hAnsi="Times New Roman" w:cs="Times New Roman"/>
                <w:sz w:val="24"/>
              </w:rPr>
            </w:pPr>
            <w:r w:rsidRPr="000D5842">
              <w:rPr>
                <w:rFonts w:ascii="Times New Roman" w:hAnsi="Times New Roman" w:cs="Times New Roman"/>
                <w:sz w:val="24"/>
              </w:rPr>
              <w:t>R: GCGTGTCCACTCAGTCTG</w:t>
            </w:r>
          </w:p>
        </w:tc>
      </w:tr>
      <w:tr w:rsidR="005D2A39" w:rsidRPr="00CB40A0" w14:paraId="32904895" w14:textId="77777777" w:rsidTr="005D2A39">
        <w:trPr>
          <w:trHeight w:val="303"/>
        </w:trPr>
        <w:tc>
          <w:tcPr>
            <w:tcW w:w="0" w:type="auto"/>
            <w:tcBorders>
              <w:top w:val="single" w:sz="8" w:space="0" w:color="000000"/>
              <w:left w:val="single" w:sz="8" w:space="0" w:color="000000"/>
              <w:bottom w:val="single" w:sz="8" w:space="0" w:color="000000"/>
              <w:right w:val="single" w:sz="8" w:space="0" w:color="000000"/>
            </w:tcBorders>
            <w:noWrap/>
            <w:vAlign w:val="center"/>
          </w:tcPr>
          <w:p w14:paraId="4F92C437" w14:textId="38C05F57" w:rsidR="005D2A39" w:rsidRPr="00CB40A0" w:rsidRDefault="005D2A39" w:rsidP="00A26AE6">
            <w:pPr>
              <w:rPr>
                <w:rFonts w:ascii="Times New Roman" w:hAnsi="Times New Roman" w:cs="Times New Roman"/>
                <w:sz w:val="24"/>
              </w:rPr>
            </w:pPr>
            <w:r w:rsidRPr="00CB40A0">
              <w:rPr>
                <w:rFonts w:ascii="Times New Roman" w:hAnsi="Times New Roman" w:cs="Times New Roman"/>
                <w:sz w:val="24"/>
              </w:rPr>
              <w:t>BNIP3</w:t>
            </w:r>
          </w:p>
        </w:tc>
        <w:tc>
          <w:tcPr>
            <w:tcW w:w="1369" w:type="dxa"/>
            <w:tcBorders>
              <w:top w:val="single" w:sz="8" w:space="0" w:color="000000"/>
              <w:left w:val="nil"/>
              <w:bottom w:val="single" w:sz="8" w:space="0" w:color="000000"/>
              <w:right w:val="single" w:sz="8" w:space="0" w:color="000000"/>
            </w:tcBorders>
          </w:tcPr>
          <w:p w14:paraId="4C7E6080" w14:textId="05B36CAF" w:rsidR="005D2A39" w:rsidRPr="00CB40A0" w:rsidRDefault="005D2A39" w:rsidP="00A26AE6">
            <w:pPr>
              <w:rPr>
                <w:rFonts w:ascii="Times New Roman" w:hAnsi="Times New Roman" w:cs="Times New Roman"/>
                <w:sz w:val="24"/>
              </w:rPr>
            </w:pPr>
            <w:r w:rsidRPr="00CB40A0">
              <w:rPr>
                <w:rFonts w:ascii="Times New Roman" w:hAnsi="Times New Roman" w:cs="Times New Roman"/>
                <w:sz w:val="24"/>
              </w:rPr>
              <w:t>human</w:t>
            </w:r>
          </w:p>
        </w:tc>
        <w:tc>
          <w:tcPr>
            <w:tcW w:w="5602" w:type="dxa"/>
            <w:tcBorders>
              <w:top w:val="single" w:sz="8" w:space="0" w:color="000000"/>
              <w:left w:val="single" w:sz="8" w:space="0" w:color="000000"/>
              <w:bottom w:val="single" w:sz="8" w:space="0" w:color="000000"/>
              <w:right w:val="single" w:sz="8" w:space="0" w:color="000000"/>
            </w:tcBorders>
            <w:noWrap/>
            <w:vAlign w:val="center"/>
          </w:tcPr>
          <w:p w14:paraId="0BF55C87" w14:textId="11BB9E8D" w:rsidR="005D2A39" w:rsidRPr="00CB40A0" w:rsidRDefault="005D2A39" w:rsidP="00A26AE6">
            <w:pPr>
              <w:rPr>
                <w:rFonts w:ascii="Times New Roman" w:hAnsi="Times New Roman" w:cs="Times New Roman"/>
                <w:sz w:val="24"/>
              </w:rPr>
            </w:pPr>
            <w:r w:rsidRPr="00CB40A0">
              <w:rPr>
                <w:rFonts w:ascii="Times New Roman" w:hAnsi="Times New Roman" w:cs="Times New Roman"/>
                <w:sz w:val="24"/>
              </w:rPr>
              <w:t>F: AACAGCAGCAATGGCAATGAT</w:t>
            </w:r>
          </w:p>
          <w:p w14:paraId="2748E545" w14:textId="26C303AD" w:rsidR="005D2A39" w:rsidRPr="00CB40A0" w:rsidRDefault="005D2A39" w:rsidP="00A26AE6">
            <w:pPr>
              <w:rPr>
                <w:rFonts w:ascii="Times New Roman" w:hAnsi="Times New Roman" w:cs="Times New Roman"/>
                <w:sz w:val="24"/>
              </w:rPr>
            </w:pPr>
            <w:r w:rsidRPr="00CB40A0">
              <w:rPr>
                <w:rFonts w:ascii="Times New Roman" w:hAnsi="Times New Roman" w:cs="Times New Roman"/>
                <w:sz w:val="24"/>
              </w:rPr>
              <w:t>R: TGTGGATGGAGGATGAGGATG</w:t>
            </w:r>
          </w:p>
        </w:tc>
      </w:tr>
      <w:tr w:rsidR="000D5842" w:rsidRPr="00CB40A0" w14:paraId="6644D4A5" w14:textId="77777777" w:rsidTr="005D2A39">
        <w:trPr>
          <w:trHeight w:val="303"/>
        </w:trPr>
        <w:tc>
          <w:tcPr>
            <w:tcW w:w="0" w:type="auto"/>
            <w:tcBorders>
              <w:top w:val="single" w:sz="8" w:space="0" w:color="000000"/>
              <w:left w:val="single" w:sz="8" w:space="0" w:color="000000"/>
              <w:bottom w:val="single" w:sz="8" w:space="0" w:color="000000"/>
              <w:right w:val="single" w:sz="8" w:space="0" w:color="000000"/>
            </w:tcBorders>
            <w:noWrap/>
            <w:vAlign w:val="center"/>
          </w:tcPr>
          <w:p w14:paraId="0474AFAB" w14:textId="5F6285E1" w:rsidR="000D5842" w:rsidRPr="00CB40A0" w:rsidRDefault="000D5842" w:rsidP="000D5842">
            <w:pPr>
              <w:rPr>
                <w:rFonts w:ascii="Times New Roman" w:hAnsi="Times New Roman" w:cs="Times New Roman"/>
                <w:sz w:val="24"/>
              </w:rPr>
            </w:pPr>
            <w:r w:rsidRPr="00CB40A0">
              <w:rPr>
                <w:rFonts w:ascii="Times New Roman" w:hAnsi="Times New Roman" w:cs="Times New Roman"/>
                <w:sz w:val="24"/>
              </w:rPr>
              <w:t>BNIP3</w:t>
            </w:r>
            <w:r>
              <w:rPr>
                <w:rFonts w:ascii="Times New Roman" w:hAnsi="Times New Roman" w:cs="Times New Roman" w:hint="eastAsia"/>
                <w:sz w:val="24"/>
              </w:rPr>
              <w:t>L</w:t>
            </w:r>
          </w:p>
        </w:tc>
        <w:tc>
          <w:tcPr>
            <w:tcW w:w="1369" w:type="dxa"/>
            <w:tcBorders>
              <w:top w:val="single" w:sz="8" w:space="0" w:color="000000"/>
              <w:left w:val="nil"/>
              <w:bottom w:val="single" w:sz="8" w:space="0" w:color="000000"/>
              <w:right w:val="single" w:sz="8" w:space="0" w:color="000000"/>
            </w:tcBorders>
          </w:tcPr>
          <w:p w14:paraId="0B83EA46" w14:textId="2DC955FB" w:rsidR="000D5842" w:rsidRPr="00CB40A0" w:rsidRDefault="000D5842" w:rsidP="000D5842">
            <w:pPr>
              <w:rPr>
                <w:rFonts w:ascii="Times New Roman" w:hAnsi="Times New Roman" w:cs="Times New Roman"/>
                <w:sz w:val="24"/>
              </w:rPr>
            </w:pPr>
            <w:r w:rsidRPr="00CB40A0">
              <w:rPr>
                <w:rFonts w:ascii="Times New Roman" w:hAnsi="Times New Roman" w:cs="Times New Roman"/>
                <w:sz w:val="24"/>
              </w:rPr>
              <w:t>human</w:t>
            </w:r>
          </w:p>
        </w:tc>
        <w:tc>
          <w:tcPr>
            <w:tcW w:w="5602" w:type="dxa"/>
            <w:tcBorders>
              <w:top w:val="single" w:sz="8" w:space="0" w:color="000000"/>
              <w:left w:val="single" w:sz="8" w:space="0" w:color="000000"/>
              <w:bottom w:val="single" w:sz="8" w:space="0" w:color="000000"/>
              <w:right w:val="single" w:sz="8" w:space="0" w:color="000000"/>
            </w:tcBorders>
            <w:noWrap/>
            <w:vAlign w:val="center"/>
          </w:tcPr>
          <w:p w14:paraId="235FBFF8" w14:textId="77777777" w:rsidR="000D5842" w:rsidRDefault="000D5842" w:rsidP="000D5842">
            <w:pPr>
              <w:rPr>
                <w:rFonts w:ascii="Times New Roman" w:hAnsi="Times New Roman" w:cs="Times New Roman"/>
                <w:sz w:val="24"/>
              </w:rPr>
            </w:pPr>
            <w:r w:rsidRPr="000D5842">
              <w:rPr>
                <w:rFonts w:ascii="Times New Roman" w:hAnsi="Times New Roman" w:cs="Times New Roman"/>
                <w:sz w:val="24"/>
              </w:rPr>
              <w:t xml:space="preserve">F: CTAAAACGATACGCAGGTAGAG </w:t>
            </w:r>
          </w:p>
          <w:p w14:paraId="5EBF26EA" w14:textId="33B434F1" w:rsidR="000D5842" w:rsidRPr="00CB40A0" w:rsidRDefault="000D5842" w:rsidP="000D5842">
            <w:pPr>
              <w:rPr>
                <w:rFonts w:ascii="Times New Roman" w:hAnsi="Times New Roman" w:cs="Times New Roman"/>
                <w:sz w:val="24"/>
              </w:rPr>
            </w:pPr>
            <w:r w:rsidRPr="000D5842">
              <w:rPr>
                <w:rFonts w:ascii="Times New Roman" w:hAnsi="Times New Roman" w:cs="Times New Roman"/>
                <w:sz w:val="24"/>
              </w:rPr>
              <w:t>R: CTTTGCCATTTGACCACTT</w:t>
            </w:r>
          </w:p>
        </w:tc>
      </w:tr>
    </w:tbl>
    <w:p w14:paraId="3C612CBF" w14:textId="04D6F1CC" w:rsidR="00B04B71" w:rsidRDefault="00B04B71" w:rsidP="00A26AE6">
      <w:pP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4506E518" wp14:editId="1AAEE0A8">
            <wp:extent cx="5274310" cy="5520690"/>
            <wp:effectExtent l="0" t="0" r="0" b="3810"/>
            <wp:docPr id="5554420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42028" name="图片 555442028"/>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5520690"/>
                    </a:xfrm>
                    <a:prstGeom prst="rect">
                      <a:avLst/>
                    </a:prstGeom>
                  </pic:spPr>
                </pic:pic>
              </a:graphicData>
            </a:graphic>
          </wp:inline>
        </w:drawing>
      </w:r>
    </w:p>
    <w:p w14:paraId="2E8D865E" w14:textId="37CFDD14" w:rsidR="00F733FC" w:rsidRDefault="00F733FC" w:rsidP="00A26AE6">
      <w:pPr>
        <w:rPr>
          <w:rFonts w:ascii="Times New Roman" w:hAnsi="Times New Roman" w:cs="Times New Roman"/>
          <w:sz w:val="24"/>
        </w:rPr>
      </w:pPr>
      <w:r w:rsidRPr="00F733FC">
        <w:rPr>
          <w:rFonts w:ascii="Times New Roman" w:hAnsi="Times New Roman" w:cs="Times New Roman"/>
          <w:b/>
          <w:bCs/>
          <w:sz w:val="24"/>
        </w:rPr>
        <w:t xml:space="preserve">Figure </w:t>
      </w:r>
      <w:r>
        <w:rPr>
          <w:rFonts w:ascii="Times New Roman" w:hAnsi="Times New Roman" w:cs="Times New Roman" w:hint="eastAsia"/>
          <w:b/>
          <w:bCs/>
          <w:sz w:val="24"/>
        </w:rPr>
        <w:t>1</w:t>
      </w:r>
      <w:r w:rsidRPr="00F733FC">
        <w:rPr>
          <w:rFonts w:ascii="Times New Roman" w:hAnsi="Times New Roman" w:cs="Times New Roman"/>
          <w:b/>
          <w:bCs/>
          <w:sz w:val="24"/>
        </w:rPr>
        <w:t xml:space="preserve">. Single-cell transcriptomic landscape of </w:t>
      </w:r>
      <w:r>
        <w:rPr>
          <w:rFonts w:ascii="Times New Roman" w:hAnsi="Times New Roman" w:cs="Times New Roman" w:hint="eastAsia"/>
          <w:b/>
          <w:bCs/>
          <w:sz w:val="24"/>
        </w:rPr>
        <w:t>psoriatic lesions</w:t>
      </w:r>
      <w:r w:rsidRPr="00F733FC">
        <w:rPr>
          <w:rFonts w:ascii="Times New Roman" w:hAnsi="Times New Roman" w:cs="Times New Roman"/>
          <w:b/>
          <w:bCs/>
          <w:sz w:val="24"/>
        </w:rPr>
        <w:t xml:space="preserve"> and morphological validation of enhanced mitophagy.</w:t>
      </w:r>
      <w:r w:rsidRPr="00F733FC">
        <w:rPr>
          <w:rFonts w:ascii="Times New Roman" w:hAnsi="Times New Roman" w:cs="Times New Roman"/>
          <w:sz w:val="24"/>
        </w:rPr>
        <w:t xml:space="preserve"> </w:t>
      </w:r>
      <w:r w:rsidRPr="00F733FC">
        <w:rPr>
          <w:rFonts w:ascii="Times New Roman" w:hAnsi="Times New Roman" w:cs="Times New Roman"/>
          <w:b/>
          <w:bCs/>
          <w:sz w:val="24"/>
        </w:rPr>
        <w:t>A)</w:t>
      </w:r>
      <w:r w:rsidRPr="00F733FC">
        <w:rPr>
          <w:rFonts w:ascii="Times New Roman" w:hAnsi="Times New Roman" w:cs="Times New Roman"/>
          <w:sz w:val="24"/>
        </w:rPr>
        <w:t xml:space="preserve"> UMAP embedding of the </w:t>
      </w:r>
      <w:proofErr w:type="spellStart"/>
      <w:r w:rsidRPr="00F733FC">
        <w:rPr>
          <w:rFonts w:ascii="Times New Roman" w:hAnsi="Times New Roman" w:cs="Times New Roman"/>
          <w:sz w:val="24"/>
        </w:rPr>
        <w:t>scRNA</w:t>
      </w:r>
      <w:proofErr w:type="spellEnd"/>
      <w:r w:rsidRPr="00F733FC">
        <w:rPr>
          <w:rFonts w:ascii="Times New Roman" w:hAnsi="Times New Roman" w:cs="Times New Roman"/>
          <w:sz w:val="24"/>
        </w:rPr>
        <w:t xml:space="preserve">-seq data exclusively from psoriasis lesions, displaying the unbiased unsupervised clustering. </w:t>
      </w:r>
      <w:r w:rsidRPr="00F733FC">
        <w:rPr>
          <w:rFonts w:ascii="Times New Roman" w:hAnsi="Times New Roman" w:cs="Times New Roman"/>
          <w:b/>
          <w:bCs/>
          <w:sz w:val="24"/>
        </w:rPr>
        <w:t>B)</w:t>
      </w:r>
      <w:r w:rsidRPr="00F733FC">
        <w:rPr>
          <w:rFonts w:ascii="Times New Roman" w:hAnsi="Times New Roman" w:cs="Times New Roman"/>
          <w:sz w:val="24"/>
        </w:rPr>
        <w:t xml:space="preserve"> Integrated UMAP embedding of </w:t>
      </w:r>
      <w:proofErr w:type="spellStart"/>
      <w:r w:rsidRPr="00F733FC">
        <w:rPr>
          <w:rFonts w:ascii="Times New Roman" w:hAnsi="Times New Roman" w:cs="Times New Roman"/>
          <w:sz w:val="24"/>
        </w:rPr>
        <w:t>scRNA</w:t>
      </w:r>
      <w:proofErr w:type="spellEnd"/>
      <w:r w:rsidRPr="00F733FC">
        <w:rPr>
          <w:rFonts w:ascii="Times New Roman" w:hAnsi="Times New Roman" w:cs="Times New Roman"/>
          <w:sz w:val="24"/>
        </w:rPr>
        <w:t xml:space="preserve">-seq data combining samples from psoriatic lesions, non-lesional skin, and healthy normal controls. </w:t>
      </w:r>
      <w:r w:rsidRPr="00F733FC">
        <w:rPr>
          <w:rFonts w:ascii="Times New Roman" w:hAnsi="Times New Roman" w:cs="Times New Roman"/>
          <w:b/>
          <w:bCs/>
          <w:sz w:val="24"/>
        </w:rPr>
        <w:t>C)</w:t>
      </w:r>
      <w:r w:rsidRPr="00F733FC">
        <w:rPr>
          <w:rFonts w:ascii="Times New Roman" w:hAnsi="Times New Roman" w:cs="Times New Roman"/>
          <w:sz w:val="24"/>
        </w:rPr>
        <w:t xml:space="preserve"> UMAP plot showing the annotation of the major distinct cell lineages across the integrated dataset, including T cells, Macrophages, Dendritic cells (DC), Keratinocytes, Fibroblasts, and Common myeloid progenitors (CMP). </w:t>
      </w:r>
      <w:r w:rsidRPr="00F733FC">
        <w:rPr>
          <w:rFonts w:ascii="Times New Roman" w:hAnsi="Times New Roman" w:cs="Times New Roman"/>
          <w:b/>
          <w:bCs/>
          <w:sz w:val="24"/>
        </w:rPr>
        <w:t>D)</w:t>
      </w:r>
      <w:r w:rsidRPr="00F733FC">
        <w:rPr>
          <w:rFonts w:ascii="Times New Roman" w:hAnsi="Times New Roman" w:cs="Times New Roman"/>
          <w:sz w:val="24"/>
        </w:rPr>
        <w:t xml:space="preserve"> UMAP plot </w:t>
      </w:r>
      <w:r w:rsidRPr="00F733FC">
        <w:rPr>
          <w:rFonts w:ascii="Times New Roman" w:hAnsi="Times New Roman" w:cs="Times New Roman"/>
          <w:sz w:val="24"/>
        </w:rPr>
        <w:lastRenderedPageBreak/>
        <w:t xml:space="preserve">depicting the distribution of cells colored by their specific sample origin. </w:t>
      </w:r>
      <w:r w:rsidRPr="00F733FC">
        <w:rPr>
          <w:rFonts w:ascii="Times New Roman" w:hAnsi="Times New Roman" w:cs="Times New Roman"/>
          <w:b/>
          <w:bCs/>
          <w:sz w:val="24"/>
        </w:rPr>
        <w:t>E)</w:t>
      </w:r>
      <w:r w:rsidRPr="00F733FC">
        <w:rPr>
          <w:rFonts w:ascii="Times New Roman" w:hAnsi="Times New Roman" w:cs="Times New Roman"/>
          <w:sz w:val="24"/>
        </w:rPr>
        <w:t xml:space="preserve"> UMAP feature plots illustrating the calculated module scores for three distinct mitophagy-related gene signatures (mitophagy1, mitophagy2, and mitophagy3) across the single-cell landscape. Darker blue indicates higher enrichment scores. </w:t>
      </w:r>
      <w:r w:rsidRPr="00F733FC">
        <w:rPr>
          <w:rFonts w:ascii="Times New Roman" w:hAnsi="Times New Roman" w:cs="Times New Roman"/>
          <w:b/>
          <w:bCs/>
          <w:sz w:val="24"/>
        </w:rPr>
        <w:t>F)</w:t>
      </w:r>
      <w:r w:rsidRPr="00F733FC">
        <w:rPr>
          <w:rFonts w:ascii="Times New Roman" w:hAnsi="Times New Roman" w:cs="Times New Roman"/>
          <w:sz w:val="24"/>
        </w:rPr>
        <w:t xml:space="preserve"> Representative immunofluorescence (IF) images evaluating the </w:t>
      </w:r>
      <w:r w:rsidRPr="00F733FC">
        <w:rPr>
          <w:rFonts w:ascii="Times New Roman" w:hAnsi="Times New Roman" w:cs="Times New Roman"/>
          <w:i/>
          <w:iCs/>
          <w:sz w:val="24"/>
        </w:rPr>
        <w:t>in</w:t>
      </w:r>
      <w:r>
        <w:rPr>
          <w:rFonts w:ascii="Times New Roman" w:hAnsi="Times New Roman" w:cs="Times New Roman"/>
          <w:i/>
          <w:iCs/>
          <w:sz w:val="24"/>
        </w:rPr>
        <w:t>-</w:t>
      </w:r>
      <w:r w:rsidRPr="00F733FC">
        <w:rPr>
          <w:rFonts w:ascii="Times New Roman" w:hAnsi="Times New Roman" w:cs="Times New Roman"/>
          <w:i/>
          <w:iCs/>
          <w:sz w:val="24"/>
        </w:rPr>
        <w:t>situ</w:t>
      </w:r>
      <w:r w:rsidRPr="00F733FC">
        <w:rPr>
          <w:rFonts w:ascii="Times New Roman" w:hAnsi="Times New Roman" w:cs="Times New Roman"/>
          <w:sz w:val="24"/>
        </w:rPr>
        <w:t xml:space="preserve"> expression of the mitophagy receptor protein BNIP3 in skin tissues from psoriasis (PSO), </w:t>
      </w:r>
      <w:r>
        <w:rPr>
          <w:rFonts w:ascii="Times New Roman" w:hAnsi="Times New Roman" w:cs="Times New Roman"/>
          <w:sz w:val="24"/>
        </w:rPr>
        <w:t>psoriatic non-lesion skin</w:t>
      </w:r>
      <w:r w:rsidRPr="00F733FC">
        <w:rPr>
          <w:rFonts w:ascii="Times New Roman" w:hAnsi="Times New Roman" w:cs="Times New Roman"/>
          <w:sz w:val="24"/>
        </w:rPr>
        <w:t xml:space="preserve"> (PN), and normal control (NC) patients. </w:t>
      </w:r>
      <w:r w:rsidRPr="003B32F5">
        <w:rPr>
          <w:rFonts w:ascii="Times New Roman" w:eastAsiaTheme="minorHAnsi" w:hAnsi="Times New Roman" w:cs="Times New Roman"/>
          <w:color w:val="000000" w:themeColor="text1"/>
          <w:sz w:val="24"/>
        </w:rPr>
        <w:t>Scale bars</w:t>
      </w:r>
      <w:r>
        <w:rPr>
          <w:rFonts w:ascii="Times New Roman" w:eastAsiaTheme="minorHAnsi" w:hAnsi="Times New Roman" w:cs="Times New Roman"/>
          <w:color w:val="000000" w:themeColor="text1"/>
          <w:sz w:val="24"/>
        </w:rPr>
        <w:t xml:space="preserve">: </w:t>
      </w:r>
      <w:r w:rsidRPr="003B32F5">
        <w:rPr>
          <w:rFonts w:ascii="Times New Roman" w:eastAsiaTheme="minorHAnsi" w:hAnsi="Times New Roman" w:cs="Times New Roman"/>
          <w:color w:val="000000" w:themeColor="text1"/>
          <w:sz w:val="24"/>
        </w:rPr>
        <w:t xml:space="preserve">50 </w:t>
      </w:r>
      <w:proofErr w:type="spellStart"/>
      <w:r w:rsidRPr="003B32F5">
        <w:rPr>
          <w:rFonts w:ascii="Times New Roman" w:eastAsiaTheme="minorHAnsi" w:hAnsi="Times New Roman" w:cs="Times New Roman"/>
          <w:color w:val="000000" w:themeColor="text1"/>
          <w:sz w:val="24"/>
        </w:rPr>
        <w:t>μm</w:t>
      </w:r>
      <w:proofErr w:type="spellEnd"/>
      <w:r>
        <w:rPr>
          <w:rFonts w:ascii="Times New Roman" w:eastAsiaTheme="minorHAnsi" w:hAnsi="Times New Roman" w:cs="Times New Roman"/>
          <w:color w:val="000000" w:themeColor="text1"/>
          <w:sz w:val="24"/>
        </w:rPr>
        <w:t>, enlarged scale bar: 20</w:t>
      </w:r>
      <w:r w:rsidRPr="003B32F5">
        <w:t xml:space="preserve"> </w:t>
      </w:r>
      <w:proofErr w:type="spellStart"/>
      <w:r w:rsidRPr="003B32F5">
        <w:rPr>
          <w:rFonts w:ascii="Times New Roman" w:eastAsiaTheme="minorHAnsi" w:hAnsi="Times New Roman" w:cs="Times New Roman"/>
          <w:color w:val="000000" w:themeColor="text1"/>
          <w:sz w:val="24"/>
        </w:rPr>
        <w:t>μm</w:t>
      </w:r>
      <w:proofErr w:type="spellEnd"/>
      <w:r w:rsidRPr="003B32F5">
        <w:rPr>
          <w:rFonts w:ascii="Times New Roman" w:eastAsiaTheme="minorHAnsi" w:hAnsi="Times New Roman" w:cs="Times New Roman"/>
          <w:color w:val="000000" w:themeColor="text1"/>
          <w:sz w:val="24"/>
        </w:rPr>
        <w:t>.</w:t>
      </w:r>
      <w:r w:rsidRPr="00F733FC">
        <w:rPr>
          <w:rFonts w:ascii="Times New Roman" w:hAnsi="Times New Roman" w:cs="Times New Roman"/>
          <w:sz w:val="24"/>
        </w:rPr>
        <w:t xml:space="preserve"> </w:t>
      </w:r>
      <w:r w:rsidRPr="00F733FC">
        <w:rPr>
          <w:rFonts w:ascii="Times New Roman" w:hAnsi="Times New Roman" w:cs="Times New Roman"/>
          <w:b/>
          <w:bCs/>
          <w:sz w:val="24"/>
        </w:rPr>
        <w:t>G)</w:t>
      </w:r>
      <w:r w:rsidRPr="00F733FC">
        <w:rPr>
          <w:rFonts w:ascii="Times New Roman" w:hAnsi="Times New Roman" w:cs="Times New Roman"/>
          <w:sz w:val="24"/>
        </w:rPr>
        <w:t xml:space="preserve"> Quantitative analysis of the BNIP3 fluorescence-positive area percentage from panel (F). Data are presented as mean ± SEM. ns, not significant; **** </w:t>
      </w:r>
      <w:r w:rsidRPr="00F733FC">
        <w:rPr>
          <w:rFonts w:ascii="Times New Roman" w:hAnsi="Times New Roman" w:cs="Times New Roman"/>
          <w:i/>
          <w:iCs/>
          <w:sz w:val="24"/>
        </w:rPr>
        <w:t>P</w:t>
      </w:r>
      <w:r w:rsidRPr="00F733FC">
        <w:rPr>
          <w:rFonts w:ascii="Times New Roman" w:hAnsi="Times New Roman" w:cs="Times New Roman"/>
          <w:sz w:val="24"/>
        </w:rPr>
        <w:t xml:space="preserve"> &lt; 0.0001. </w:t>
      </w:r>
      <w:r w:rsidRPr="00F733FC">
        <w:rPr>
          <w:rFonts w:ascii="Times New Roman" w:hAnsi="Times New Roman" w:cs="Times New Roman"/>
          <w:b/>
          <w:bCs/>
          <w:sz w:val="24"/>
        </w:rPr>
        <w:t>H)</w:t>
      </w:r>
      <w:r w:rsidRPr="00F733FC">
        <w:rPr>
          <w:rFonts w:ascii="Times New Roman" w:hAnsi="Times New Roman" w:cs="Times New Roman"/>
          <w:sz w:val="24"/>
        </w:rPr>
        <w:t xml:space="preserve"> Representative transmission electron microscopy images of </w:t>
      </w:r>
      <w:r>
        <w:rPr>
          <w:rFonts w:ascii="Times New Roman" w:hAnsi="Times New Roman" w:cs="Times New Roman"/>
          <w:sz w:val="24"/>
        </w:rPr>
        <w:t xml:space="preserve">human </w:t>
      </w:r>
      <w:r w:rsidRPr="00F733FC">
        <w:rPr>
          <w:rFonts w:ascii="Times New Roman" w:hAnsi="Times New Roman" w:cs="Times New Roman"/>
          <w:sz w:val="24"/>
        </w:rPr>
        <w:t>primary CD8</w:t>
      </w:r>
      <w:r w:rsidRPr="00F733FC">
        <w:rPr>
          <w:rFonts w:ascii="Times New Roman" w:hAnsi="Times New Roman" w:cs="Times New Roman"/>
          <w:sz w:val="24"/>
          <w:vertAlign w:val="superscript"/>
        </w:rPr>
        <w:t>+</w:t>
      </w:r>
      <w:r w:rsidRPr="00F733FC">
        <w:rPr>
          <w:rFonts w:ascii="Times New Roman" w:hAnsi="Times New Roman" w:cs="Times New Roman"/>
          <w:sz w:val="24"/>
        </w:rPr>
        <w:t xml:space="preserve"> T cells treated with mitophagy activators T0467 and ABT737. </w:t>
      </w:r>
    </w:p>
    <w:p w14:paraId="56FD6EA2" w14:textId="77777777" w:rsidR="00F733FC" w:rsidRPr="00CB40A0" w:rsidRDefault="00F733FC" w:rsidP="00A26AE6">
      <w:pPr>
        <w:rPr>
          <w:rFonts w:ascii="Times New Roman" w:hAnsi="Times New Roman" w:cs="Times New Roman" w:hint="eastAsia"/>
          <w:sz w:val="24"/>
        </w:rPr>
      </w:pPr>
    </w:p>
    <w:p w14:paraId="3FC984E2" w14:textId="750BD365" w:rsidR="00ED4A3D" w:rsidRPr="00CB40A0" w:rsidRDefault="00EB54B4" w:rsidP="00A26AE6">
      <w:pPr>
        <w:rPr>
          <w:rFonts w:ascii="Times New Roman" w:hAnsi="Times New Roman" w:cs="Times New Roman"/>
          <w:sz w:val="24"/>
        </w:rPr>
      </w:pPr>
      <w:r>
        <w:rPr>
          <w:rFonts w:ascii="Times New Roman" w:hAnsi="Times New Roman" w:cs="Times New Roman"/>
          <w:noProof/>
          <w:sz w:val="24"/>
        </w:rPr>
        <w:drawing>
          <wp:inline distT="0" distB="0" distL="0" distR="0" wp14:anchorId="61B9BE0E" wp14:editId="572043D8">
            <wp:extent cx="5274310" cy="2100580"/>
            <wp:effectExtent l="0" t="0" r="0" b="0"/>
            <wp:docPr id="20889273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27336" name="图片 20889273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2100580"/>
                    </a:xfrm>
                    <a:prstGeom prst="rect">
                      <a:avLst/>
                    </a:prstGeom>
                  </pic:spPr>
                </pic:pic>
              </a:graphicData>
            </a:graphic>
          </wp:inline>
        </w:drawing>
      </w:r>
    </w:p>
    <w:p w14:paraId="635A1B24" w14:textId="0AE6E4AD" w:rsidR="00413F9C" w:rsidRPr="00B04B71" w:rsidRDefault="00694802" w:rsidP="00A26AE6">
      <w:pPr>
        <w:rPr>
          <w:rFonts w:ascii="Times New Roman" w:hAnsi="Times New Roman" w:cs="Times New Roman"/>
          <w:b/>
          <w:bCs/>
          <w:sz w:val="24"/>
        </w:rPr>
      </w:pPr>
      <w:r w:rsidRPr="00B04B71">
        <w:rPr>
          <w:rFonts w:ascii="Times New Roman" w:hAnsi="Times New Roman" w:cs="Times New Roman"/>
          <w:b/>
          <w:bCs/>
          <w:sz w:val="24"/>
        </w:rPr>
        <w:t>Figure S</w:t>
      </w:r>
      <w:r w:rsidR="009F5ABF" w:rsidRPr="00B04B71">
        <w:rPr>
          <w:rFonts w:ascii="Times New Roman" w:hAnsi="Times New Roman" w:cs="Times New Roman"/>
          <w:b/>
          <w:bCs/>
          <w:sz w:val="24"/>
        </w:rPr>
        <w:t>2</w:t>
      </w:r>
      <w:r w:rsidRPr="00B04B71">
        <w:rPr>
          <w:rFonts w:ascii="Times New Roman" w:hAnsi="Times New Roman" w:cs="Times New Roman"/>
          <w:b/>
          <w:bCs/>
          <w:sz w:val="24"/>
        </w:rPr>
        <w:t xml:space="preserve"> </w:t>
      </w:r>
      <w:r w:rsidR="00B04B71" w:rsidRPr="00B04B71">
        <w:rPr>
          <w:rFonts w:ascii="Times New Roman" w:hAnsi="Times New Roman" w:cs="Times New Roman"/>
          <w:b/>
          <w:bCs/>
          <w:sz w:val="24"/>
        </w:rPr>
        <w:t xml:space="preserve">Generation and genotyping of the </w:t>
      </w:r>
      <w:r w:rsidR="00B04B71" w:rsidRPr="00B04B71">
        <w:rPr>
          <w:rFonts w:ascii="Times New Roman" w:hAnsi="Times New Roman" w:cs="Times New Roman"/>
          <w:b/>
          <w:bCs/>
          <w:i/>
          <w:iCs/>
          <w:sz w:val="24"/>
        </w:rPr>
        <w:t>[Insert Gene Name, e.g., Pink1]</w:t>
      </w:r>
      <w:r w:rsidR="00B04B71" w:rsidRPr="00B04B71">
        <w:rPr>
          <w:rFonts w:ascii="Times New Roman" w:hAnsi="Times New Roman" w:cs="Times New Roman"/>
          <w:b/>
          <w:bCs/>
          <w:sz w:val="24"/>
        </w:rPr>
        <w:t xml:space="preserve"> mutant mouse model using the CRISPR/Cas9 system.</w:t>
      </w:r>
      <w:r w:rsidR="00B04B71" w:rsidRPr="00B04B71">
        <w:rPr>
          <w:rFonts w:ascii="Times New Roman" w:hAnsi="Times New Roman" w:cs="Times New Roman"/>
          <w:sz w:val="24"/>
        </w:rPr>
        <w:t xml:space="preserve"> </w:t>
      </w:r>
      <w:r w:rsidR="00B04B71" w:rsidRPr="00B04B71">
        <w:rPr>
          <w:rFonts w:ascii="Times New Roman" w:hAnsi="Times New Roman" w:cs="Times New Roman"/>
          <w:b/>
          <w:bCs/>
          <w:sz w:val="24"/>
        </w:rPr>
        <w:t>A)</w:t>
      </w:r>
      <w:r w:rsidR="00B04B71" w:rsidRPr="00B04B71">
        <w:rPr>
          <w:rFonts w:ascii="Times New Roman" w:hAnsi="Times New Roman" w:cs="Times New Roman"/>
          <w:sz w:val="24"/>
        </w:rPr>
        <w:t xml:space="preserve"> Schematic illustration of the CRISPR/Cas9-mediated gene editing workflow. Specifically designed sgRNAs and Cas9 mRNA/protein were microinjected into fertilized mouse zygotes, which were subsequently transferred into </w:t>
      </w:r>
      <w:proofErr w:type="spellStart"/>
      <w:r w:rsidR="00B04B71" w:rsidRPr="00B04B71">
        <w:rPr>
          <w:rFonts w:ascii="Times New Roman" w:hAnsi="Times New Roman" w:cs="Times New Roman"/>
          <w:sz w:val="24"/>
        </w:rPr>
        <w:t>pseudopregnant</w:t>
      </w:r>
      <w:proofErr w:type="spellEnd"/>
      <w:r w:rsidR="00B04B71" w:rsidRPr="00B04B71">
        <w:rPr>
          <w:rFonts w:ascii="Times New Roman" w:hAnsi="Times New Roman" w:cs="Times New Roman"/>
          <w:sz w:val="24"/>
        </w:rPr>
        <w:t xml:space="preserve"> surrogate females for embryonic </w:t>
      </w:r>
      <w:r w:rsidR="00B04B71" w:rsidRPr="00B04B71">
        <w:rPr>
          <w:rFonts w:ascii="Times New Roman" w:hAnsi="Times New Roman" w:cs="Times New Roman"/>
          <w:sz w:val="24"/>
        </w:rPr>
        <w:lastRenderedPageBreak/>
        <w:t xml:space="preserve">development. </w:t>
      </w:r>
      <w:r w:rsidR="00B04B71" w:rsidRPr="00B04B71">
        <w:rPr>
          <w:rFonts w:ascii="Times New Roman" w:hAnsi="Times New Roman" w:cs="Times New Roman"/>
          <w:b/>
          <w:bCs/>
          <w:sz w:val="24"/>
        </w:rPr>
        <w:t>B)</w:t>
      </w:r>
      <w:r w:rsidR="00B04B71" w:rsidRPr="00B04B71">
        <w:rPr>
          <w:rFonts w:ascii="Times New Roman" w:hAnsi="Times New Roman" w:cs="Times New Roman"/>
          <w:sz w:val="24"/>
        </w:rPr>
        <w:t xml:space="preserve"> The 5' to 3' target sequences of the single guide RNAs (sgRNAs) utilized to direct Cas9 cleavage at the targeted genomic loci. </w:t>
      </w:r>
      <w:r w:rsidR="00B04B71" w:rsidRPr="00B04B71">
        <w:rPr>
          <w:rFonts w:ascii="Times New Roman" w:hAnsi="Times New Roman" w:cs="Times New Roman"/>
          <w:b/>
          <w:bCs/>
          <w:sz w:val="24"/>
        </w:rPr>
        <w:t>C)</w:t>
      </w:r>
      <w:r w:rsidR="00B04B71" w:rsidRPr="00B04B71">
        <w:rPr>
          <w:rFonts w:ascii="Times New Roman" w:hAnsi="Times New Roman" w:cs="Times New Roman"/>
          <w:sz w:val="24"/>
        </w:rPr>
        <w:t xml:space="preserve"> Schematic representation of the genomic editing strategy for the wild-type (WT) and knockout (KO) alleles. </w:t>
      </w:r>
      <w:r w:rsidR="00B04B71" w:rsidRPr="00B04B71">
        <w:rPr>
          <w:rFonts w:ascii="Times New Roman" w:hAnsi="Times New Roman" w:cs="Times New Roman"/>
          <w:b/>
          <w:bCs/>
          <w:sz w:val="24"/>
        </w:rPr>
        <w:t>D)</w:t>
      </w:r>
      <w:r w:rsidR="00B04B71" w:rsidRPr="00B04B71">
        <w:rPr>
          <w:rFonts w:ascii="Times New Roman" w:hAnsi="Times New Roman" w:cs="Times New Roman"/>
          <w:sz w:val="24"/>
        </w:rPr>
        <w:t xml:space="preserve"> Representative agarose gel electrophoresis of PCR genotyping products from founder mice/progeny (P1–P3) and wild-type C57BL/6 (B6) controls. The top gel displays amplification using the primer pair F1/R1, yielding a 257 bp specific band for the KO allele (the 2892 bp WT band is beyond standard amplification/extension time here). The bottom gel shows amplification using the primer pair F2/R2, yielding a 356 bp band specific to the WT allele. The simultaneous presence of both the 257 bp KO band and the 356 bp WT band in samples P1, P2, and P3 confirms their heterozygous (+/-) genotype. 'N' represents the negative template control (water).</w:t>
      </w:r>
    </w:p>
    <w:p w14:paraId="7B4837CB" w14:textId="02DFF69D" w:rsidR="00ED4A3D" w:rsidRPr="00CB40A0" w:rsidRDefault="00413F9C" w:rsidP="00A26AE6">
      <w:pPr>
        <w:rPr>
          <w:rFonts w:ascii="Times New Roman" w:hAnsi="Times New Roman" w:cs="Times New Roman"/>
          <w:sz w:val="24"/>
        </w:rPr>
      </w:pPr>
      <w:r w:rsidRPr="00CB40A0">
        <w:rPr>
          <w:rFonts w:ascii="Times New Roman" w:hAnsi="Times New Roman" w:cs="Times New Roman"/>
          <w:sz w:val="24"/>
        </w:rPr>
        <w:br w:type="page"/>
      </w:r>
    </w:p>
    <w:p w14:paraId="06C6B35C" w14:textId="3F062F69" w:rsidR="00B3794C" w:rsidRPr="00CB40A0" w:rsidRDefault="00B04B71" w:rsidP="00A26AE6">
      <w:pP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6B5593B4" wp14:editId="50C8258E">
            <wp:extent cx="4606838" cy="6780627"/>
            <wp:effectExtent l="0" t="0" r="3810" b="1270"/>
            <wp:docPr id="10001434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3461" name="图片 1000143461"/>
                    <pic:cNvPicPr/>
                  </pic:nvPicPr>
                  <pic:blipFill>
                    <a:blip r:embed="rId6">
                      <a:extLst>
                        <a:ext uri="{28A0092B-C50C-407E-A947-70E740481C1C}">
                          <a14:useLocalDpi xmlns:a14="http://schemas.microsoft.com/office/drawing/2010/main" val="0"/>
                        </a:ext>
                      </a:extLst>
                    </a:blip>
                    <a:stretch>
                      <a:fillRect/>
                    </a:stretch>
                  </pic:blipFill>
                  <pic:spPr>
                    <a:xfrm>
                      <a:off x="0" y="0"/>
                      <a:ext cx="4609477" cy="6784512"/>
                    </a:xfrm>
                    <a:prstGeom prst="rect">
                      <a:avLst/>
                    </a:prstGeom>
                  </pic:spPr>
                </pic:pic>
              </a:graphicData>
            </a:graphic>
          </wp:inline>
        </w:drawing>
      </w:r>
    </w:p>
    <w:p w14:paraId="2023E146" w14:textId="3C2CFD64" w:rsidR="000E1B2A" w:rsidRPr="00CB40A0" w:rsidRDefault="00967099" w:rsidP="00A26AE6">
      <w:pPr>
        <w:rPr>
          <w:rFonts w:ascii="Times New Roman" w:hAnsi="Times New Roman" w:cs="Times New Roman"/>
          <w:sz w:val="24"/>
        </w:rPr>
      </w:pPr>
      <w:bookmarkStart w:id="0" w:name="OLE_LINK68"/>
      <w:r w:rsidRPr="00967099">
        <w:rPr>
          <w:rFonts w:ascii="Times New Roman" w:hAnsi="Times New Roman" w:cs="Times New Roman"/>
          <w:b/>
          <w:bCs/>
          <w:sz w:val="24"/>
        </w:rPr>
        <w:t>Figure S</w:t>
      </w:r>
      <w:r>
        <w:rPr>
          <w:rFonts w:ascii="Times New Roman" w:hAnsi="Times New Roman" w:cs="Times New Roman" w:hint="eastAsia"/>
          <w:b/>
          <w:bCs/>
          <w:sz w:val="24"/>
        </w:rPr>
        <w:t>3</w:t>
      </w:r>
      <w:r w:rsidRPr="00967099">
        <w:rPr>
          <w:rFonts w:ascii="Times New Roman" w:hAnsi="Times New Roman" w:cs="Times New Roman"/>
          <w:b/>
          <w:bCs/>
          <w:sz w:val="24"/>
        </w:rPr>
        <w:t xml:space="preserve">. </w:t>
      </w:r>
      <w:r>
        <w:rPr>
          <w:rFonts w:ascii="Times New Roman" w:hAnsi="Times New Roman" w:cs="Times New Roman" w:hint="eastAsia"/>
          <w:b/>
          <w:bCs/>
          <w:sz w:val="24"/>
        </w:rPr>
        <w:t>A</w:t>
      </w:r>
      <w:r w:rsidRPr="00967099">
        <w:rPr>
          <w:rFonts w:ascii="Times New Roman" w:hAnsi="Times New Roman" w:cs="Times New Roman"/>
          <w:b/>
          <w:bCs/>
          <w:sz w:val="24"/>
        </w:rPr>
        <w:t xml:space="preserve">ttenuation of IMQ-induced psoriasis-like </w:t>
      </w:r>
      <w:r>
        <w:rPr>
          <w:rFonts w:ascii="Times New Roman" w:hAnsi="Times New Roman" w:cs="Times New Roman" w:hint="eastAsia"/>
          <w:b/>
          <w:bCs/>
          <w:sz w:val="24"/>
        </w:rPr>
        <w:t>lesion</w:t>
      </w:r>
      <w:r w:rsidRPr="00967099">
        <w:rPr>
          <w:rFonts w:ascii="Times New Roman" w:hAnsi="Times New Roman" w:cs="Times New Roman"/>
          <w:b/>
          <w:bCs/>
          <w:sz w:val="24"/>
        </w:rPr>
        <w:t xml:space="preserve"> in </w:t>
      </w:r>
      <w:r w:rsidRPr="00967099">
        <w:rPr>
          <w:rFonts w:ascii="Times New Roman" w:hAnsi="Times New Roman" w:cs="Times New Roman"/>
          <w:b/>
          <w:bCs/>
          <w:i/>
          <w:iCs/>
          <w:sz w:val="24"/>
        </w:rPr>
        <w:t>Pink1</w:t>
      </w:r>
      <w:r w:rsidRPr="00967099">
        <w:rPr>
          <w:rFonts w:ascii="Times New Roman" w:hAnsi="Times New Roman" w:cs="Times New Roman"/>
          <w:b/>
          <w:bCs/>
          <w:i/>
          <w:iCs/>
          <w:sz w:val="24"/>
          <w:vertAlign w:val="superscript"/>
        </w:rPr>
        <w:t>+/-</w:t>
      </w:r>
      <w:r w:rsidRPr="00967099">
        <w:rPr>
          <w:rFonts w:ascii="Times New Roman" w:hAnsi="Times New Roman" w:cs="Times New Roman"/>
          <w:b/>
          <w:bCs/>
          <w:sz w:val="24"/>
          <w:vertAlign w:val="superscript"/>
        </w:rPr>
        <w:t xml:space="preserve"> </w:t>
      </w:r>
      <w:r w:rsidRPr="00967099">
        <w:rPr>
          <w:rFonts w:ascii="Times New Roman" w:hAnsi="Times New Roman" w:cs="Times New Roman"/>
          <w:b/>
          <w:bCs/>
          <w:sz w:val="24"/>
        </w:rPr>
        <w:t>mice.</w:t>
      </w:r>
      <w:r w:rsidRPr="00967099">
        <w:rPr>
          <w:rFonts w:ascii="Times New Roman" w:hAnsi="Times New Roman" w:cs="Times New Roman"/>
          <w:sz w:val="24"/>
        </w:rPr>
        <w:t xml:space="preserve"> Macroscopic images of ear skin from multiple biological replicates of wild-type and </w:t>
      </w:r>
      <w:r w:rsidRPr="00967099">
        <w:rPr>
          <w:rFonts w:ascii="Times New Roman" w:hAnsi="Times New Roman" w:cs="Times New Roman"/>
          <w:i/>
          <w:iCs/>
          <w:sz w:val="24"/>
        </w:rPr>
        <w:t>Pink1</w:t>
      </w:r>
      <w:r w:rsidRPr="00967099">
        <w:rPr>
          <w:rFonts w:ascii="Times New Roman" w:hAnsi="Times New Roman" w:cs="Times New Roman"/>
          <w:i/>
          <w:iCs/>
          <w:sz w:val="24"/>
          <w:vertAlign w:val="superscript"/>
        </w:rPr>
        <w:t>+/-</w:t>
      </w:r>
      <w:r w:rsidRPr="00967099">
        <w:rPr>
          <w:rFonts w:ascii="Times New Roman" w:hAnsi="Times New Roman" w:cs="Times New Roman"/>
          <w:sz w:val="24"/>
        </w:rPr>
        <w:t xml:space="preserve"> mice during the occurrence (top) and recurrence (bottom) phases. </w:t>
      </w:r>
    </w:p>
    <w:bookmarkEnd w:id="0"/>
    <w:p w14:paraId="5519B92E" w14:textId="77777777" w:rsidR="000E1B2A" w:rsidRPr="00CB40A0" w:rsidRDefault="000E1B2A" w:rsidP="00A26AE6">
      <w:pPr>
        <w:rPr>
          <w:rFonts w:ascii="Times New Roman" w:hAnsi="Times New Roman" w:cs="Times New Roman"/>
          <w:sz w:val="24"/>
        </w:rPr>
      </w:pPr>
      <w:r w:rsidRPr="00CB40A0">
        <w:rPr>
          <w:rFonts w:ascii="Times New Roman" w:hAnsi="Times New Roman" w:cs="Times New Roman"/>
          <w:sz w:val="24"/>
        </w:rPr>
        <w:br w:type="page"/>
      </w:r>
    </w:p>
    <w:p w14:paraId="2197F160" w14:textId="77777777" w:rsidR="000E1B2A" w:rsidRPr="00CB40A0" w:rsidRDefault="000E1B2A" w:rsidP="00A26AE6">
      <w:pPr>
        <w:rPr>
          <w:rFonts w:ascii="Times New Roman" w:hAnsi="Times New Roman" w:cs="Times New Roman"/>
          <w:sz w:val="24"/>
        </w:rPr>
      </w:pPr>
    </w:p>
    <w:p w14:paraId="2575ACF9" w14:textId="02E76C37" w:rsidR="009A2640" w:rsidRPr="00CB40A0" w:rsidRDefault="000E1B2A" w:rsidP="00A26AE6">
      <w:pPr>
        <w:rPr>
          <w:rFonts w:ascii="Times New Roman" w:hAnsi="Times New Roman" w:cs="Times New Roman"/>
          <w:sz w:val="24"/>
        </w:rPr>
      </w:pPr>
      <w:r w:rsidRPr="00CB40A0">
        <w:rPr>
          <w:rFonts w:ascii="Times New Roman" w:hAnsi="Times New Roman" w:cs="Times New Roman"/>
          <w:noProof/>
          <w:sz w:val="24"/>
        </w:rPr>
        <w:drawing>
          <wp:inline distT="0" distB="0" distL="0" distR="0" wp14:anchorId="3FB2DB30" wp14:editId="1DD07106">
            <wp:extent cx="3861555" cy="3739794"/>
            <wp:effectExtent l="0" t="0" r="0" b="0"/>
            <wp:docPr id="3185813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81381" name="图片 318581381"/>
                    <pic:cNvPicPr/>
                  </pic:nvPicPr>
                  <pic:blipFill>
                    <a:blip r:embed="rId7">
                      <a:extLst>
                        <a:ext uri="{28A0092B-C50C-407E-A947-70E740481C1C}">
                          <a14:useLocalDpi xmlns:a14="http://schemas.microsoft.com/office/drawing/2010/main" val="0"/>
                        </a:ext>
                      </a:extLst>
                    </a:blip>
                    <a:stretch>
                      <a:fillRect/>
                    </a:stretch>
                  </pic:blipFill>
                  <pic:spPr>
                    <a:xfrm>
                      <a:off x="0" y="0"/>
                      <a:ext cx="3868223" cy="3746251"/>
                    </a:xfrm>
                    <a:prstGeom prst="rect">
                      <a:avLst/>
                    </a:prstGeom>
                  </pic:spPr>
                </pic:pic>
              </a:graphicData>
            </a:graphic>
          </wp:inline>
        </w:drawing>
      </w:r>
    </w:p>
    <w:p w14:paraId="7637DA02" w14:textId="3A9CBCA6" w:rsidR="00967099" w:rsidRPr="00CB40A0" w:rsidRDefault="00967099" w:rsidP="00967099">
      <w:pPr>
        <w:rPr>
          <w:rFonts w:ascii="Times New Roman" w:hAnsi="Times New Roman" w:cs="Times New Roman"/>
          <w:sz w:val="24"/>
        </w:rPr>
      </w:pPr>
      <w:r w:rsidRPr="00967099">
        <w:rPr>
          <w:rFonts w:ascii="Times New Roman" w:hAnsi="Times New Roman" w:cs="Times New Roman"/>
          <w:b/>
          <w:bCs/>
          <w:sz w:val="24"/>
        </w:rPr>
        <w:t>Figure S</w:t>
      </w:r>
      <w:r>
        <w:rPr>
          <w:rFonts w:ascii="Times New Roman" w:hAnsi="Times New Roman" w:cs="Times New Roman" w:hint="eastAsia"/>
          <w:b/>
          <w:bCs/>
          <w:sz w:val="24"/>
        </w:rPr>
        <w:t>4</w:t>
      </w:r>
      <w:r w:rsidRPr="00967099">
        <w:rPr>
          <w:rFonts w:ascii="Times New Roman" w:hAnsi="Times New Roman" w:cs="Times New Roman"/>
          <w:b/>
          <w:bCs/>
          <w:sz w:val="24"/>
        </w:rPr>
        <w:t xml:space="preserve">. </w:t>
      </w:r>
      <w:r>
        <w:rPr>
          <w:rFonts w:ascii="Times New Roman" w:hAnsi="Times New Roman" w:cs="Times New Roman"/>
          <w:b/>
          <w:bCs/>
          <w:sz w:val="24"/>
        </w:rPr>
        <w:t>E</w:t>
      </w:r>
      <w:r w:rsidRPr="00967099">
        <w:rPr>
          <w:rFonts w:ascii="Times New Roman" w:hAnsi="Times New Roman" w:cs="Times New Roman"/>
          <w:b/>
          <w:bCs/>
          <w:sz w:val="24"/>
        </w:rPr>
        <w:t xml:space="preserve">xacerbation of IMQ-induced psoriasis-like </w:t>
      </w:r>
      <w:r>
        <w:rPr>
          <w:rFonts w:ascii="Times New Roman" w:hAnsi="Times New Roman" w:cs="Times New Roman"/>
          <w:b/>
          <w:bCs/>
          <w:sz w:val="24"/>
        </w:rPr>
        <w:t xml:space="preserve">lesion </w:t>
      </w:r>
      <w:r w:rsidRPr="00967099">
        <w:rPr>
          <w:rFonts w:ascii="Times New Roman" w:hAnsi="Times New Roman" w:cs="Times New Roman"/>
          <w:b/>
          <w:bCs/>
          <w:sz w:val="24"/>
        </w:rPr>
        <w:t>by ABT737.</w:t>
      </w:r>
      <w:r w:rsidRPr="00967099">
        <w:rPr>
          <w:rFonts w:ascii="Times New Roman" w:hAnsi="Times New Roman" w:cs="Times New Roman"/>
          <w:sz w:val="24"/>
        </w:rPr>
        <w:t xml:space="preserve"> Macroscopic images of ear skin from multiple biological replicates of Control (IMQ) and ABT737-treated mice during the occurrence (top) and recurrence (bottom) phases.</w:t>
      </w:r>
    </w:p>
    <w:p w14:paraId="689C1B64" w14:textId="57B36959" w:rsidR="000E1B2A" w:rsidRDefault="000E1B2A" w:rsidP="00A26AE6">
      <w:pPr>
        <w:rPr>
          <w:rFonts w:ascii="Times New Roman" w:hAnsi="Times New Roman" w:cs="Times New Roman"/>
          <w:sz w:val="24"/>
        </w:rPr>
      </w:pPr>
    </w:p>
    <w:p w14:paraId="7CBBE37E" w14:textId="77777777" w:rsidR="009F5ABF" w:rsidRDefault="009F5ABF" w:rsidP="00A26AE6">
      <w:pPr>
        <w:rPr>
          <w:rFonts w:ascii="Times New Roman" w:hAnsi="Times New Roman" w:cs="Times New Roman"/>
          <w:sz w:val="24"/>
        </w:rPr>
      </w:pPr>
    </w:p>
    <w:p w14:paraId="3A503093" w14:textId="77777777" w:rsidR="009F5ABF" w:rsidRDefault="009F5ABF" w:rsidP="00A26AE6">
      <w:pPr>
        <w:rPr>
          <w:rFonts w:ascii="Times New Roman" w:hAnsi="Times New Roman" w:cs="Times New Roman"/>
          <w:sz w:val="24"/>
        </w:rPr>
      </w:pPr>
    </w:p>
    <w:p w14:paraId="29E6FF09" w14:textId="77777777" w:rsidR="009F5ABF" w:rsidRDefault="009F5ABF" w:rsidP="00A26AE6">
      <w:pPr>
        <w:rPr>
          <w:rFonts w:ascii="Times New Roman" w:hAnsi="Times New Roman" w:cs="Times New Roman"/>
          <w:sz w:val="24"/>
        </w:rPr>
      </w:pPr>
    </w:p>
    <w:p w14:paraId="34E5B2D6" w14:textId="731F21FD" w:rsidR="009F5ABF" w:rsidRDefault="009F5ABF">
      <w:pPr>
        <w:spacing w:line="240" w:lineRule="auto"/>
        <w:rPr>
          <w:rFonts w:ascii="Times New Roman" w:hAnsi="Times New Roman" w:cs="Times New Roman"/>
          <w:sz w:val="24"/>
        </w:rPr>
      </w:pPr>
      <w:r>
        <w:rPr>
          <w:rFonts w:ascii="Times New Roman" w:hAnsi="Times New Roman" w:cs="Times New Roman"/>
          <w:sz w:val="24"/>
        </w:rPr>
        <w:br w:type="page"/>
      </w:r>
    </w:p>
    <w:p w14:paraId="53A258FB" w14:textId="13668438" w:rsidR="00B04B71" w:rsidRDefault="00B04B71" w:rsidP="00A26AE6">
      <w:pP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5EEB13FC" wp14:editId="441CA9E7">
            <wp:extent cx="5274310" cy="5375910"/>
            <wp:effectExtent l="0" t="0" r="0" b="0"/>
            <wp:docPr id="17078720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72082" name="图片 170787208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375910"/>
                    </a:xfrm>
                    <a:prstGeom prst="rect">
                      <a:avLst/>
                    </a:prstGeom>
                  </pic:spPr>
                </pic:pic>
              </a:graphicData>
            </a:graphic>
          </wp:inline>
        </w:drawing>
      </w:r>
    </w:p>
    <w:p w14:paraId="0C67E4B8" w14:textId="14A05389" w:rsidR="009F5ABF" w:rsidRPr="00B04B71" w:rsidRDefault="003815E2" w:rsidP="00A26AE6">
      <w:pPr>
        <w:rPr>
          <w:rFonts w:ascii="Times New Roman" w:eastAsiaTheme="minorHAnsi" w:hAnsi="Times New Roman" w:cs="Times New Roman"/>
          <w:color w:val="000000" w:themeColor="text1"/>
          <w:sz w:val="24"/>
        </w:rPr>
      </w:pPr>
      <w:r w:rsidRPr="003815E2">
        <w:rPr>
          <w:rFonts w:ascii="Times New Roman" w:hAnsi="Times New Roman" w:cs="Times New Roman"/>
          <w:b/>
          <w:bCs/>
          <w:sz w:val="24"/>
        </w:rPr>
        <w:t xml:space="preserve">Figure </w:t>
      </w:r>
      <w:r w:rsidRPr="003815E2">
        <w:rPr>
          <w:rFonts w:ascii="Times New Roman" w:hAnsi="Times New Roman" w:cs="Times New Roman"/>
          <w:b/>
          <w:bCs/>
          <w:sz w:val="24"/>
        </w:rPr>
        <w:t>S5</w:t>
      </w:r>
      <w:r w:rsidRPr="003815E2">
        <w:rPr>
          <w:rFonts w:ascii="Times New Roman" w:hAnsi="Times New Roman" w:cs="Times New Roman"/>
          <w:b/>
          <w:bCs/>
          <w:sz w:val="24"/>
        </w:rPr>
        <w:t xml:space="preserve">. Pharmacological inhibition of CCR4 exerts specific effects on mitophagy and significantly ameliorates psoriasis-like </w:t>
      </w:r>
      <w:r w:rsidR="00967099">
        <w:rPr>
          <w:rFonts w:ascii="Times New Roman" w:hAnsi="Times New Roman" w:cs="Times New Roman"/>
          <w:b/>
          <w:bCs/>
          <w:sz w:val="24"/>
        </w:rPr>
        <w:t>lesions</w:t>
      </w:r>
      <w:r w:rsidRPr="003815E2">
        <w:rPr>
          <w:rFonts w:ascii="Times New Roman" w:hAnsi="Times New Roman" w:cs="Times New Roman"/>
          <w:b/>
          <w:bCs/>
          <w:sz w:val="24"/>
        </w:rPr>
        <w:t>.</w:t>
      </w:r>
      <w:r w:rsidRPr="003815E2">
        <w:rPr>
          <w:rFonts w:ascii="Times New Roman" w:hAnsi="Times New Roman" w:cs="Times New Roman"/>
          <w:sz w:val="24"/>
        </w:rPr>
        <w:t xml:space="preserve"> </w:t>
      </w:r>
      <w:r w:rsidRPr="003815E2">
        <w:rPr>
          <w:rFonts w:ascii="Times New Roman" w:hAnsi="Times New Roman" w:cs="Times New Roman"/>
          <w:b/>
          <w:bCs/>
          <w:sz w:val="24"/>
        </w:rPr>
        <w:t>A)</w:t>
      </w:r>
      <w:r w:rsidRPr="003815E2">
        <w:rPr>
          <w:rFonts w:ascii="Times New Roman" w:hAnsi="Times New Roman" w:cs="Times New Roman"/>
          <w:sz w:val="24"/>
        </w:rPr>
        <w:t xml:space="preserve"> Quantitati</w:t>
      </w:r>
      <w:r>
        <w:rPr>
          <w:rFonts w:ascii="Times New Roman" w:hAnsi="Times New Roman" w:cs="Times New Roman" w:hint="eastAsia"/>
          <w:sz w:val="24"/>
        </w:rPr>
        <w:t>on</w:t>
      </w:r>
      <w:r w:rsidRPr="003815E2">
        <w:rPr>
          <w:rFonts w:ascii="Times New Roman" w:hAnsi="Times New Roman" w:cs="Times New Roman"/>
          <w:sz w:val="24"/>
        </w:rPr>
        <w:t xml:space="preserve"> </w:t>
      </w:r>
      <w:r>
        <w:rPr>
          <w:rFonts w:ascii="Times New Roman" w:hAnsi="Times New Roman" w:cs="Times New Roman" w:hint="eastAsia"/>
          <w:sz w:val="24"/>
        </w:rPr>
        <w:t xml:space="preserve">of </w:t>
      </w:r>
      <w:r w:rsidRPr="003815E2">
        <w:rPr>
          <w:rFonts w:ascii="Times New Roman" w:hAnsi="Times New Roman" w:cs="Times New Roman"/>
          <w:sz w:val="24"/>
        </w:rPr>
        <w:t xml:space="preserve">Parkin protein expression levels </w:t>
      </w:r>
      <w:proofErr w:type="spellStart"/>
      <w:r w:rsidRPr="003815E2">
        <w:rPr>
          <w:rFonts w:ascii="Times New Roman" w:hAnsi="Times New Roman" w:cs="Times New Roman"/>
          <w:sz w:val="24"/>
        </w:rPr>
        <w:t>in</w:t>
      </w:r>
      <w:r>
        <w:rPr>
          <w:rFonts w:ascii="Times New Roman" w:hAnsi="Times New Roman" w:cs="Times New Roman" w:hint="eastAsia"/>
          <w:sz w:val="24"/>
        </w:rPr>
        <w:t xml:space="preserve"> </w:t>
      </w:r>
      <w:r w:rsidRPr="003815E2">
        <w:rPr>
          <w:rFonts w:ascii="Times New Roman" w:hAnsi="Times New Roman" w:cs="Times New Roman"/>
          <w:sz w:val="24"/>
        </w:rPr>
        <w:t>primar</w:t>
      </w:r>
      <w:proofErr w:type="spellEnd"/>
      <w:r w:rsidRPr="003815E2">
        <w:rPr>
          <w:rFonts w:ascii="Times New Roman" w:hAnsi="Times New Roman" w:cs="Times New Roman"/>
          <w:sz w:val="24"/>
        </w:rPr>
        <w:t>y CD8</w:t>
      </w:r>
      <w:r w:rsidRPr="003815E2">
        <w:rPr>
          <w:rFonts w:ascii="Times New Roman" w:hAnsi="Times New Roman" w:cs="Times New Roman"/>
          <w:sz w:val="24"/>
          <w:vertAlign w:val="superscript"/>
        </w:rPr>
        <w:t>+</w:t>
      </w:r>
      <w:r w:rsidRPr="003815E2">
        <w:rPr>
          <w:rFonts w:ascii="Times New Roman" w:hAnsi="Times New Roman" w:cs="Times New Roman"/>
          <w:sz w:val="24"/>
        </w:rPr>
        <w:t xml:space="preserve"> T cells treated with </w:t>
      </w:r>
      <w:r>
        <w:rPr>
          <w:rFonts w:ascii="Times New Roman" w:hAnsi="Times New Roman" w:cs="Times New Roman" w:hint="eastAsia"/>
          <w:sz w:val="24"/>
        </w:rPr>
        <w:t xml:space="preserve">or without </w:t>
      </w:r>
      <w:r w:rsidRPr="003815E2">
        <w:rPr>
          <w:rFonts w:ascii="Times New Roman" w:hAnsi="Times New Roman" w:cs="Times New Roman"/>
          <w:sz w:val="24"/>
        </w:rPr>
        <w:t xml:space="preserve">the CCR4 inhibitor AZD2098. </w:t>
      </w:r>
      <w:r w:rsidRPr="003815E2">
        <w:rPr>
          <w:rFonts w:ascii="Times New Roman" w:hAnsi="Times New Roman" w:cs="Times New Roman"/>
          <w:b/>
          <w:bCs/>
          <w:sz w:val="24"/>
        </w:rPr>
        <w:t>B–D)</w:t>
      </w:r>
      <w:r w:rsidRPr="003815E2">
        <w:rPr>
          <w:rFonts w:ascii="Times New Roman" w:hAnsi="Times New Roman" w:cs="Times New Roman"/>
          <w:sz w:val="24"/>
        </w:rPr>
        <w:t xml:space="preserve"> Relative mRNA expression levels of alternative mitophagy-related genes, including </w:t>
      </w:r>
      <w:r w:rsidRPr="003815E2">
        <w:rPr>
          <w:rFonts w:ascii="Times New Roman" w:hAnsi="Times New Roman" w:cs="Times New Roman"/>
          <w:i/>
          <w:iCs/>
          <w:sz w:val="24"/>
        </w:rPr>
        <w:t>PRKN</w:t>
      </w:r>
      <w:r w:rsidRPr="003815E2">
        <w:rPr>
          <w:rFonts w:ascii="Times New Roman" w:hAnsi="Times New Roman" w:cs="Times New Roman"/>
          <w:sz w:val="24"/>
        </w:rPr>
        <w:t xml:space="preserve"> (encoding Parkin) </w:t>
      </w:r>
      <w:r w:rsidRPr="003815E2">
        <w:rPr>
          <w:rFonts w:ascii="Times New Roman" w:hAnsi="Times New Roman" w:cs="Times New Roman"/>
          <w:b/>
          <w:bCs/>
          <w:sz w:val="24"/>
        </w:rPr>
        <w:t>(B)</w:t>
      </w:r>
      <w:r w:rsidRPr="003815E2">
        <w:rPr>
          <w:rFonts w:ascii="Times New Roman" w:hAnsi="Times New Roman" w:cs="Times New Roman"/>
          <w:sz w:val="24"/>
        </w:rPr>
        <w:t xml:space="preserve">, </w:t>
      </w:r>
      <w:r w:rsidRPr="003815E2">
        <w:rPr>
          <w:rFonts w:ascii="Times New Roman" w:hAnsi="Times New Roman" w:cs="Times New Roman"/>
          <w:i/>
          <w:iCs/>
          <w:sz w:val="24"/>
        </w:rPr>
        <w:t>BNIP3</w:t>
      </w:r>
      <w:r w:rsidRPr="003815E2">
        <w:rPr>
          <w:rFonts w:ascii="Times New Roman" w:hAnsi="Times New Roman" w:cs="Times New Roman"/>
          <w:sz w:val="24"/>
        </w:rPr>
        <w:t xml:space="preserve"> </w:t>
      </w:r>
      <w:r w:rsidRPr="003815E2">
        <w:rPr>
          <w:rFonts w:ascii="Times New Roman" w:hAnsi="Times New Roman" w:cs="Times New Roman"/>
          <w:b/>
          <w:bCs/>
          <w:sz w:val="24"/>
        </w:rPr>
        <w:t>(C)</w:t>
      </w:r>
      <w:r w:rsidRPr="003815E2">
        <w:rPr>
          <w:rFonts w:ascii="Times New Roman" w:hAnsi="Times New Roman" w:cs="Times New Roman"/>
          <w:sz w:val="24"/>
        </w:rPr>
        <w:t xml:space="preserve">, and </w:t>
      </w:r>
      <w:r w:rsidRPr="003815E2">
        <w:rPr>
          <w:rFonts w:ascii="Times New Roman" w:hAnsi="Times New Roman" w:cs="Times New Roman"/>
          <w:i/>
          <w:iCs/>
          <w:sz w:val="24"/>
        </w:rPr>
        <w:t>BNIP3L</w:t>
      </w:r>
      <w:r w:rsidRPr="003815E2">
        <w:rPr>
          <w:rFonts w:ascii="Times New Roman" w:hAnsi="Times New Roman" w:cs="Times New Roman"/>
          <w:sz w:val="24"/>
        </w:rPr>
        <w:t xml:space="preserve"> </w:t>
      </w:r>
      <w:r w:rsidRPr="003815E2">
        <w:rPr>
          <w:rFonts w:ascii="Times New Roman" w:hAnsi="Times New Roman" w:cs="Times New Roman"/>
          <w:b/>
          <w:bCs/>
          <w:sz w:val="24"/>
        </w:rPr>
        <w:t>(D)</w:t>
      </w:r>
      <w:r w:rsidRPr="003815E2">
        <w:rPr>
          <w:rFonts w:ascii="Times New Roman" w:hAnsi="Times New Roman" w:cs="Times New Roman"/>
          <w:sz w:val="24"/>
        </w:rPr>
        <w:t xml:space="preserve">, in cells treated with low-dose AZD2098 (AZD2098-lo), or high-dose AZD2098 (AZD2098-hi). Expression was measured via </w:t>
      </w:r>
      <w:proofErr w:type="spellStart"/>
      <w:r w:rsidRPr="003815E2">
        <w:rPr>
          <w:rFonts w:ascii="Times New Roman" w:hAnsi="Times New Roman" w:cs="Times New Roman"/>
          <w:sz w:val="24"/>
        </w:rPr>
        <w:t>qRT</w:t>
      </w:r>
      <w:proofErr w:type="spellEnd"/>
      <w:r w:rsidRPr="003815E2">
        <w:rPr>
          <w:rFonts w:ascii="Times New Roman" w:hAnsi="Times New Roman" w:cs="Times New Roman"/>
          <w:sz w:val="24"/>
        </w:rPr>
        <w:t xml:space="preserve">-PCR and normalized to the control group. </w:t>
      </w:r>
      <w:r w:rsidRPr="003815E2">
        <w:rPr>
          <w:rFonts w:ascii="Times New Roman" w:hAnsi="Times New Roman" w:cs="Times New Roman"/>
          <w:b/>
          <w:bCs/>
          <w:sz w:val="24"/>
        </w:rPr>
        <w:t>E,</w:t>
      </w:r>
      <w:r>
        <w:rPr>
          <w:rFonts w:ascii="Times New Roman" w:hAnsi="Times New Roman" w:cs="Times New Roman" w:hint="eastAsia"/>
          <w:b/>
          <w:bCs/>
          <w:sz w:val="24"/>
        </w:rPr>
        <w:t xml:space="preserve"> </w:t>
      </w:r>
      <w:r w:rsidRPr="003815E2">
        <w:rPr>
          <w:rFonts w:ascii="Times New Roman" w:hAnsi="Times New Roman" w:cs="Times New Roman"/>
          <w:b/>
          <w:bCs/>
          <w:sz w:val="24"/>
        </w:rPr>
        <w:t>F)</w:t>
      </w:r>
      <w:r w:rsidRPr="003815E2">
        <w:rPr>
          <w:rFonts w:ascii="Times New Roman" w:hAnsi="Times New Roman" w:cs="Times New Roman"/>
          <w:sz w:val="24"/>
        </w:rPr>
        <w:t xml:space="preserve"> Clinical evaluation of imiquimod (IMQ)-induced psoriasis-</w:t>
      </w:r>
      <w:r w:rsidRPr="003815E2">
        <w:rPr>
          <w:rFonts w:ascii="Times New Roman" w:hAnsi="Times New Roman" w:cs="Times New Roman"/>
          <w:sz w:val="24"/>
        </w:rPr>
        <w:lastRenderedPageBreak/>
        <w:t xml:space="preserve">like </w:t>
      </w:r>
      <w:r w:rsidR="00967099">
        <w:rPr>
          <w:rFonts w:ascii="Times New Roman" w:hAnsi="Times New Roman" w:cs="Times New Roman"/>
          <w:sz w:val="24"/>
        </w:rPr>
        <w:t xml:space="preserve">lesion </w:t>
      </w:r>
      <w:r w:rsidRPr="003815E2">
        <w:rPr>
          <w:rFonts w:ascii="Times New Roman" w:hAnsi="Times New Roman" w:cs="Times New Roman"/>
          <w:sz w:val="24"/>
        </w:rPr>
        <w:t xml:space="preserve">in mice. PASI scores </w:t>
      </w:r>
      <w:r w:rsidRPr="003815E2">
        <w:rPr>
          <w:rFonts w:ascii="Times New Roman" w:hAnsi="Times New Roman" w:cs="Times New Roman"/>
          <w:b/>
          <w:bCs/>
          <w:sz w:val="24"/>
        </w:rPr>
        <w:t>(E)</w:t>
      </w:r>
      <w:r w:rsidRPr="003815E2">
        <w:rPr>
          <w:rFonts w:ascii="Times New Roman" w:hAnsi="Times New Roman" w:cs="Times New Roman"/>
          <w:sz w:val="24"/>
        </w:rPr>
        <w:t xml:space="preserve"> and ear skin thickness </w:t>
      </w:r>
      <w:r w:rsidRPr="003815E2">
        <w:rPr>
          <w:rFonts w:ascii="Times New Roman" w:hAnsi="Times New Roman" w:cs="Times New Roman"/>
          <w:b/>
          <w:bCs/>
          <w:sz w:val="24"/>
        </w:rPr>
        <w:t>(F)</w:t>
      </w:r>
      <w:r w:rsidRPr="003815E2">
        <w:rPr>
          <w:rFonts w:ascii="Times New Roman" w:hAnsi="Times New Roman" w:cs="Times New Roman"/>
          <w:sz w:val="24"/>
        </w:rPr>
        <w:t xml:space="preserve"> were evaluated and compared between AZD2098-treated and Control groups during both the initial occurrence phase and the subsequent recurrence phase. </w:t>
      </w:r>
      <w:r w:rsidRPr="003815E2">
        <w:rPr>
          <w:rFonts w:ascii="Times New Roman" w:hAnsi="Times New Roman" w:cs="Times New Roman"/>
          <w:b/>
          <w:bCs/>
          <w:sz w:val="24"/>
        </w:rPr>
        <w:t>G)</w:t>
      </w:r>
      <w:r w:rsidRPr="003815E2">
        <w:rPr>
          <w:rFonts w:ascii="Times New Roman" w:hAnsi="Times New Roman" w:cs="Times New Roman"/>
          <w:sz w:val="24"/>
        </w:rPr>
        <w:t xml:space="preserve"> Representative immunofluorescence images (left) and corresponding quantitative analysis (right) of BNIP3 protein expression in the </w:t>
      </w:r>
      <w:r>
        <w:rPr>
          <w:rFonts w:ascii="Times New Roman" w:hAnsi="Times New Roman" w:cs="Times New Roman" w:hint="eastAsia"/>
          <w:sz w:val="24"/>
        </w:rPr>
        <w:t xml:space="preserve">lesion </w:t>
      </w:r>
      <w:r w:rsidRPr="003815E2">
        <w:rPr>
          <w:rFonts w:ascii="Times New Roman" w:hAnsi="Times New Roman" w:cs="Times New Roman"/>
          <w:sz w:val="24"/>
        </w:rPr>
        <w:t xml:space="preserve">of Control and AZD2098-treated mice. </w:t>
      </w:r>
      <w:r w:rsidR="0051207D" w:rsidRPr="003B32F5">
        <w:rPr>
          <w:rFonts w:ascii="Times New Roman" w:eastAsiaTheme="minorHAnsi" w:hAnsi="Times New Roman" w:cs="Times New Roman"/>
          <w:color w:val="000000" w:themeColor="text1"/>
          <w:sz w:val="24"/>
        </w:rPr>
        <w:t>Scale bars</w:t>
      </w:r>
      <w:r w:rsidR="0051207D">
        <w:rPr>
          <w:rFonts w:ascii="Times New Roman" w:eastAsiaTheme="minorHAnsi" w:hAnsi="Times New Roman" w:cs="Times New Roman"/>
          <w:color w:val="000000" w:themeColor="text1"/>
          <w:sz w:val="24"/>
        </w:rPr>
        <w:t xml:space="preserve">: </w:t>
      </w:r>
      <w:r w:rsidR="0051207D" w:rsidRPr="003B32F5">
        <w:rPr>
          <w:rFonts w:ascii="Times New Roman" w:eastAsiaTheme="minorHAnsi" w:hAnsi="Times New Roman" w:cs="Times New Roman"/>
          <w:color w:val="000000" w:themeColor="text1"/>
          <w:sz w:val="24"/>
        </w:rPr>
        <w:t xml:space="preserve">50 </w:t>
      </w:r>
      <w:proofErr w:type="spellStart"/>
      <w:r w:rsidR="0051207D" w:rsidRPr="003B32F5">
        <w:rPr>
          <w:rFonts w:ascii="Times New Roman" w:eastAsiaTheme="minorHAnsi" w:hAnsi="Times New Roman" w:cs="Times New Roman"/>
          <w:color w:val="000000" w:themeColor="text1"/>
          <w:sz w:val="24"/>
        </w:rPr>
        <w:t>μm</w:t>
      </w:r>
      <w:proofErr w:type="spellEnd"/>
      <w:r w:rsidR="0051207D">
        <w:rPr>
          <w:rFonts w:ascii="Times New Roman" w:eastAsiaTheme="minorHAnsi" w:hAnsi="Times New Roman" w:cs="Times New Roman"/>
          <w:color w:val="000000" w:themeColor="text1"/>
          <w:sz w:val="24"/>
        </w:rPr>
        <w:t>, enlarged scale bar: 20</w:t>
      </w:r>
      <w:r w:rsidR="0051207D" w:rsidRPr="003B32F5">
        <w:t xml:space="preserve"> </w:t>
      </w:r>
      <w:proofErr w:type="spellStart"/>
      <w:r w:rsidR="0051207D" w:rsidRPr="003B32F5">
        <w:rPr>
          <w:rFonts w:ascii="Times New Roman" w:eastAsiaTheme="minorHAnsi" w:hAnsi="Times New Roman" w:cs="Times New Roman"/>
          <w:color w:val="000000" w:themeColor="text1"/>
          <w:sz w:val="24"/>
        </w:rPr>
        <w:t>μm</w:t>
      </w:r>
      <w:proofErr w:type="spellEnd"/>
      <w:r w:rsidR="0051207D" w:rsidRPr="003B32F5">
        <w:rPr>
          <w:rFonts w:ascii="Times New Roman" w:eastAsiaTheme="minorHAnsi" w:hAnsi="Times New Roman" w:cs="Times New Roman"/>
          <w:color w:val="000000" w:themeColor="text1"/>
          <w:sz w:val="24"/>
        </w:rPr>
        <w:t>.</w:t>
      </w:r>
      <w:r w:rsidR="0051207D">
        <w:rPr>
          <w:rFonts w:ascii="Times New Roman" w:eastAsiaTheme="minorHAnsi" w:hAnsi="Times New Roman" w:cs="Times New Roman" w:hint="eastAsia"/>
          <w:color w:val="000000" w:themeColor="text1"/>
          <w:sz w:val="24"/>
        </w:rPr>
        <w:t xml:space="preserve"> </w:t>
      </w:r>
      <w:r w:rsidR="00B04B71" w:rsidRPr="00B04B71">
        <w:rPr>
          <w:rFonts w:ascii="Times New Roman" w:eastAsia="微软雅黑" w:hAnsi="Times New Roman" w:cs="Times New Roman"/>
          <w:b/>
          <w:bCs/>
          <w:color w:val="000000" w:themeColor="text1"/>
          <w:sz w:val="24"/>
        </w:rPr>
        <w:t>(H)</w:t>
      </w:r>
      <w:r w:rsidR="00B04B71">
        <w:rPr>
          <w:rFonts w:ascii="微软雅黑" w:eastAsia="微软雅黑" w:hAnsi="微软雅黑" w:cs="微软雅黑"/>
          <w:color w:val="000000" w:themeColor="text1"/>
          <w:sz w:val="24"/>
        </w:rPr>
        <w:t xml:space="preserve"> </w:t>
      </w:r>
      <w:r w:rsidR="00B04B71" w:rsidRPr="0072474F">
        <w:rPr>
          <w:rFonts w:ascii="Times New Roman" w:eastAsiaTheme="minorHAnsi" w:hAnsi="Times New Roman" w:cs="Times New Roman"/>
          <w:color w:val="000000" w:themeColor="text1"/>
          <w:sz w:val="24"/>
        </w:rPr>
        <w:t>Phenotypic rescue using the PINK1 activator T0467. Representative flow cytometry histograms of CD69 and CD103 in CD8</w:t>
      </w:r>
      <w:r w:rsidR="00B04B71" w:rsidRPr="0072474F">
        <w:rPr>
          <w:rFonts w:ascii="Times New Roman" w:eastAsiaTheme="minorHAnsi" w:hAnsi="Times New Roman" w:cs="Times New Roman"/>
          <w:color w:val="000000" w:themeColor="text1"/>
          <w:sz w:val="24"/>
          <w:vertAlign w:val="superscript"/>
        </w:rPr>
        <w:t xml:space="preserve">+ </w:t>
      </w:r>
      <w:r w:rsidR="00B04B71" w:rsidRPr="0072474F">
        <w:rPr>
          <w:rFonts w:ascii="Times New Roman" w:eastAsiaTheme="minorHAnsi" w:hAnsi="Times New Roman" w:cs="Times New Roman"/>
          <w:color w:val="000000" w:themeColor="text1"/>
          <w:sz w:val="24"/>
        </w:rPr>
        <w:t>T cells treated with AZD2098 alone or in combination with low/high doses of T0467.</w:t>
      </w:r>
      <w:r w:rsidR="00B04B71">
        <w:rPr>
          <w:rFonts w:ascii="Times New Roman" w:eastAsiaTheme="minorHAnsi" w:hAnsi="Times New Roman" w:cs="Times New Roman" w:hint="eastAsia"/>
          <w:color w:val="000000" w:themeColor="text1"/>
          <w:sz w:val="24"/>
        </w:rPr>
        <w:t xml:space="preserve"> </w:t>
      </w:r>
      <w:r w:rsidRPr="003815E2">
        <w:rPr>
          <w:rFonts w:ascii="Times New Roman" w:hAnsi="Times New Roman" w:cs="Times New Roman"/>
          <w:sz w:val="24"/>
        </w:rPr>
        <w:t xml:space="preserve">Data are presented as mean ± SEM. ns, not significant; </w:t>
      </w:r>
      <w:r>
        <w:rPr>
          <w:rFonts w:ascii="Times New Roman" w:hAnsi="Times New Roman" w:cs="Times New Roman" w:hint="eastAsia"/>
          <w:sz w:val="24"/>
        </w:rPr>
        <w:t>**</w:t>
      </w:r>
      <w:r w:rsidRPr="003815E2">
        <w:rPr>
          <w:rFonts w:ascii="Times New Roman" w:hAnsi="Times New Roman" w:cs="Times New Roman"/>
          <w:i/>
          <w:iCs/>
          <w:sz w:val="24"/>
        </w:rPr>
        <w:t>P</w:t>
      </w:r>
      <w:r w:rsidRPr="003815E2">
        <w:rPr>
          <w:rFonts w:ascii="Times New Roman" w:hAnsi="Times New Roman" w:cs="Times New Roman"/>
          <w:sz w:val="24"/>
        </w:rPr>
        <w:t xml:space="preserve"> &lt; 0.01, **** </w:t>
      </w:r>
      <w:r w:rsidRPr="003815E2">
        <w:rPr>
          <w:rFonts w:ascii="Times New Roman" w:hAnsi="Times New Roman" w:cs="Times New Roman"/>
          <w:i/>
          <w:iCs/>
          <w:sz w:val="24"/>
        </w:rPr>
        <w:t>P</w:t>
      </w:r>
      <w:r w:rsidRPr="003815E2">
        <w:rPr>
          <w:rFonts w:ascii="Times New Roman" w:hAnsi="Times New Roman" w:cs="Times New Roman"/>
          <w:sz w:val="24"/>
        </w:rPr>
        <w:t xml:space="preserve"> &lt; 0.0001.</w:t>
      </w:r>
      <w:r w:rsidR="00B04B71">
        <w:rPr>
          <w:rFonts w:ascii="Times New Roman" w:hAnsi="Times New Roman" w:cs="Times New Roman"/>
          <w:sz w:val="24"/>
        </w:rPr>
        <w:t xml:space="preserve"> </w:t>
      </w:r>
    </w:p>
    <w:p w14:paraId="3F1FBAB6" w14:textId="77777777" w:rsidR="000E1B2A" w:rsidRPr="00CB40A0" w:rsidRDefault="000E1B2A" w:rsidP="00A26AE6">
      <w:pPr>
        <w:rPr>
          <w:rFonts w:ascii="Times New Roman" w:hAnsi="Times New Roman" w:cs="Times New Roman"/>
          <w:sz w:val="24"/>
        </w:rPr>
      </w:pPr>
      <w:r w:rsidRPr="00CB40A0">
        <w:rPr>
          <w:rFonts w:ascii="Times New Roman" w:hAnsi="Times New Roman" w:cs="Times New Roman"/>
          <w:sz w:val="24"/>
        </w:rPr>
        <w:br w:type="page"/>
      </w:r>
    </w:p>
    <w:p w14:paraId="6B058DDF" w14:textId="6FF53D84" w:rsidR="000E1B2A" w:rsidRPr="00CB40A0" w:rsidRDefault="000E1B2A" w:rsidP="00A26AE6">
      <w:pPr>
        <w:rPr>
          <w:rFonts w:ascii="Times New Roman" w:hAnsi="Times New Roman" w:cs="Times New Roman"/>
          <w:sz w:val="24"/>
        </w:rPr>
      </w:pPr>
      <w:r w:rsidRPr="00CB40A0">
        <w:rPr>
          <w:rFonts w:ascii="Times New Roman" w:hAnsi="Times New Roman" w:cs="Times New Roman"/>
          <w:noProof/>
          <w:sz w:val="24"/>
        </w:rPr>
        <w:lastRenderedPageBreak/>
        <w:drawing>
          <wp:inline distT="0" distB="0" distL="0" distR="0" wp14:anchorId="2E45E4CB" wp14:editId="3B958053">
            <wp:extent cx="4075807" cy="3626777"/>
            <wp:effectExtent l="0" t="0" r="1270" b="5715"/>
            <wp:docPr id="2386348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3484" name="图片 2386348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82360" cy="3632608"/>
                    </a:xfrm>
                    <a:prstGeom prst="rect">
                      <a:avLst/>
                    </a:prstGeom>
                  </pic:spPr>
                </pic:pic>
              </a:graphicData>
            </a:graphic>
          </wp:inline>
        </w:drawing>
      </w:r>
    </w:p>
    <w:p w14:paraId="59574D2D" w14:textId="1A08451C" w:rsidR="00967099" w:rsidRDefault="000E1B2A" w:rsidP="00967099">
      <w:pPr>
        <w:rPr>
          <w:rFonts w:ascii="Times New Roman" w:hAnsi="Times New Roman" w:cs="Times New Roman"/>
          <w:b/>
          <w:bCs/>
          <w:sz w:val="24"/>
        </w:rPr>
      </w:pPr>
      <w:r w:rsidRPr="00CB40A0">
        <w:rPr>
          <w:rFonts w:ascii="Times New Roman" w:hAnsi="Times New Roman" w:cs="Times New Roman"/>
          <w:b/>
          <w:bCs/>
          <w:sz w:val="24"/>
        </w:rPr>
        <w:t>Figure S</w:t>
      </w:r>
      <w:r w:rsidR="00967099">
        <w:rPr>
          <w:rFonts w:ascii="Times New Roman" w:hAnsi="Times New Roman" w:cs="Times New Roman" w:hint="eastAsia"/>
          <w:b/>
          <w:bCs/>
          <w:sz w:val="24"/>
        </w:rPr>
        <w:t>6</w:t>
      </w:r>
      <w:r w:rsidR="00967099" w:rsidRPr="00967099">
        <w:rPr>
          <w:rFonts w:ascii="Times New Roman" w:hAnsi="Times New Roman" w:cs="Times New Roman"/>
          <w:b/>
          <w:bCs/>
          <w:sz w:val="24"/>
        </w:rPr>
        <w:t xml:space="preserve">. </w:t>
      </w:r>
      <w:r w:rsidR="00967099">
        <w:rPr>
          <w:rFonts w:ascii="Times New Roman" w:hAnsi="Times New Roman" w:cs="Times New Roman" w:hint="eastAsia"/>
          <w:b/>
          <w:bCs/>
          <w:sz w:val="24"/>
        </w:rPr>
        <w:t>A</w:t>
      </w:r>
      <w:r w:rsidR="00967099" w:rsidRPr="00967099">
        <w:rPr>
          <w:rFonts w:ascii="Times New Roman" w:hAnsi="Times New Roman" w:cs="Times New Roman"/>
          <w:b/>
          <w:bCs/>
          <w:sz w:val="24"/>
        </w:rPr>
        <w:t xml:space="preserve">ttenuation of IMQ-induced psoriasis-like </w:t>
      </w:r>
      <w:r w:rsidR="00967099">
        <w:rPr>
          <w:rFonts w:ascii="Times New Roman" w:hAnsi="Times New Roman" w:cs="Times New Roman" w:hint="eastAsia"/>
          <w:b/>
          <w:bCs/>
          <w:sz w:val="24"/>
        </w:rPr>
        <w:t>lesion</w:t>
      </w:r>
      <w:r w:rsidR="00967099">
        <w:rPr>
          <w:rFonts w:ascii="Times New Roman" w:hAnsi="Times New Roman" w:cs="Times New Roman" w:hint="eastAsia"/>
          <w:b/>
          <w:bCs/>
          <w:sz w:val="24"/>
        </w:rPr>
        <w:t xml:space="preserve"> by AZD2098</w:t>
      </w:r>
      <w:r w:rsidR="00967099">
        <w:rPr>
          <w:rFonts w:ascii="Times New Roman" w:hAnsi="Times New Roman" w:cs="Times New Roman"/>
          <w:b/>
          <w:bCs/>
          <w:sz w:val="24"/>
        </w:rPr>
        <w:t>.</w:t>
      </w:r>
    </w:p>
    <w:p w14:paraId="50E98629" w14:textId="650EA965" w:rsidR="00967099" w:rsidRPr="00CB40A0" w:rsidRDefault="00967099" w:rsidP="00967099">
      <w:pPr>
        <w:rPr>
          <w:rFonts w:ascii="Times New Roman" w:hAnsi="Times New Roman" w:cs="Times New Roman"/>
          <w:sz w:val="24"/>
        </w:rPr>
      </w:pPr>
      <w:r w:rsidRPr="00967099">
        <w:rPr>
          <w:rFonts w:ascii="Times New Roman" w:hAnsi="Times New Roman" w:cs="Times New Roman"/>
          <w:sz w:val="24"/>
        </w:rPr>
        <w:t>Macroscopic images of ear skin from multiple biological replicates of Control (IMQ) and A</w:t>
      </w:r>
      <w:r>
        <w:rPr>
          <w:rFonts w:ascii="Times New Roman" w:hAnsi="Times New Roman" w:cs="Times New Roman"/>
          <w:sz w:val="24"/>
        </w:rPr>
        <w:t>ZD2098</w:t>
      </w:r>
      <w:r w:rsidRPr="00967099">
        <w:rPr>
          <w:rFonts w:ascii="Times New Roman" w:hAnsi="Times New Roman" w:cs="Times New Roman"/>
          <w:sz w:val="24"/>
        </w:rPr>
        <w:t>-treated mice during the occurrence (top) and recurrence (bottom) phases.</w:t>
      </w:r>
    </w:p>
    <w:p w14:paraId="7B659C97" w14:textId="29CCB26E" w:rsidR="000E1B2A" w:rsidRPr="00967099" w:rsidRDefault="000E1B2A" w:rsidP="00A26AE6">
      <w:pPr>
        <w:rPr>
          <w:rFonts w:ascii="Times New Roman" w:hAnsi="Times New Roman" w:cs="Times New Roman"/>
          <w:sz w:val="24"/>
        </w:rPr>
      </w:pPr>
    </w:p>
    <w:p w14:paraId="1D13EBC5" w14:textId="2EAF1DE9" w:rsidR="000E1B2A" w:rsidRPr="00CB40A0" w:rsidRDefault="000E1B2A" w:rsidP="00A26AE6">
      <w:pPr>
        <w:rPr>
          <w:rFonts w:ascii="Times New Roman" w:hAnsi="Times New Roman" w:cs="Times New Roman"/>
          <w:sz w:val="24"/>
        </w:rPr>
      </w:pPr>
      <w:r w:rsidRPr="00CB40A0">
        <w:rPr>
          <w:rFonts w:ascii="Times New Roman" w:hAnsi="Times New Roman" w:cs="Times New Roman"/>
          <w:sz w:val="24"/>
        </w:rPr>
        <w:br w:type="page"/>
      </w:r>
    </w:p>
    <w:p w14:paraId="49E26DF0" w14:textId="006BDC91" w:rsidR="00967099" w:rsidRDefault="00967099" w:rsidP="00A26AE6">
      <w:pP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44F948D8" wp14:editId="03078124">
            <wp:extent cx="5274310" cy="5816600"/>
            <wp:effectExtent l="0" t="0" r="0" b="0"/>
            <wp:docPr id="123032630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326302" name="图片 12303263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5816600"/>
                    </a:xfrm>
                    <a:prstGeom prst="rect">
                      <a:avLst/>
                    </a:prstGeom>
                  </pic:spPr>
                </pic:pic>
              </a:graphicData>
            </a:graphic>
          </wp:inline>
        </w:drawing>
      </w:r>
    </w:p>
    <w:p w14:paraId="2FCCDA4A" w14:textId="6CA67BA6" w:rsidR="000E1B2A" w:rsidRPr="00CB40A0" w:rsidRDefault="0051207D" w:rsidP="00A26AE6">
      <w:pPr>
        <w:rPr>
          <w:rFonts w:ascii="Times New Roman" w:hAnsi="Times New Roman" w:cs="Times New Roman" w:hint="eastAsia"/>
          <w:sz w:val="24"/>
        </w:rPr>
      </w:pPr>
      <w:r w:rsidRPr="0051207D">
        <w:rPr>
          <w:rFonts w:ascii="Times New Roman" w:hAnsi="Times New Roman" w:cs="Times New Roman"/>
          <w:b/>
          <w:bCs/>
          <w:sz w:val="24"/>
        </w:rPr>
        <w:t xml:space="preserve">Figure </w:t>
      </w:r>
      <w:r w:rsidR="00967099">
        <w:rPr>
          <w:rFonts w:ascii="Times New Roman" w:hAnsi="Times New Roman" w:cs="Times New Roman" w:hint="eastAsia"/>
          <w:b/>
          <w:bCs/>
          <w:sz w:val="24"/>
        </w:rPr>
        <w:t>S7</w:t>
      </w:r>
      <w:r w:rsidRPr="0051207D">
        <w:rPr>
          <w:rFonts w:ascii="Times New Roman" w:hAnsi="Times New Roman" w:cs="Times New Roman"/>
          <w:b/>
          <w:bCs/>
          <w:sz w:val="24"/>
        </w:rPr>
        <w:t>. Expression landscape of the CCL17/22-CCR4 axis and spatial mapping of TRM cells in the psoriatic skin microenvironment.</w:t>
      </w:r>
      <w:r w:rsidRPr="0051207D">
        <w:rPr>
          <w:rFonts w:ascii="Times New Roman" w:hAnsi="Times New Roman" w:cs="Times New Roman"/>
          <w:sz w:val="24"/>
        </w:rPr>
        <w:t xml:space="preserve"> </w:t>
      </w:r>
      <w:r w:rsidRPr="0051207D">
        <w:rPr>
          <w:rFonts w:ascii="Times New Roman" w:hAnsi="Times New Roman" w:cs="Times New Roman"/>
          <w:b/>
          <w:bCs/>
          <w:sz w:val="24"/>
        </w:rPr>
        <w:t>A)</w:t>
      </w:r>
      <w:r w:rsidRPr="0051207D">
        <w:rPr>
          <w:rFonts w:ascii="Times New Roman" w:hAnsi="Times New Roman" w:cs="Times New Roman"/>
          <w:sz w:val="24"/>
        </w:rPr>
        <w:t xml:space="preserve"> UMAP feature plots illustrating the single-cell transcriptomic expression distribution and levels of </w:t>
      </w:r>
      <w:r w:rsidRPr="0051207D">
        <w:rPr>
          <w:rFonts w:ascii="Times New Roman" w:hAnsi="Times New Roman" w:cs="Times New Roman"/>
          <w:i/>
          <w:iCs/>
          <w:sz w:val="24"/>
        </w:rPr>
        <w:t>CCR4</w:t>
      </w:r>
      <w:r w:rsidRPr="0051207D">
        <w:rPr>
          <w:rFonts w:ascii="Times New Roman" w:hAnsi="Times New Roman" w:cs="Times New Roman"/>
          <w:sz w:val="24"/>
        </w:rPr>
        <w:t xml:space="preserve">, </w:t>
      </w:r>
      <w:r w:rsidRPr="0051207D">
        <w:rPr>
          <w:rFonts w:ascii="Times New Roman" w:hAnsi="Times New Roman" w:cs="Times New Roman"/>
          <w:i/>
          <w:iCs/>
          <w:sz w:val="24"/>
        </w:rPr>
        <w:t>CCL17</w:t>
      </w:r>
      <w:r w:rsidRPr="0051207D">
        <w:rPr>
          <w:rFonts w:ascii="Times New Roman" w:hAnsi="Times New Roman" w:cs="Times New Roman"/>
          <w:sz w:val="24"/>
        </w:rPr>
        <w:t xml:space="preserve">, and </w:t>
      </w:r>
      <w:r w:rsidRPr="0051207D">
        <w:rPr>
          <w:rFonts w:ascii="Times New Roman" w:hAnsi="Times New Roman" w:cs="Times New Roman"/>
          <w:i/>
          <w:iCs/>
          <w:sz w:val="24"/>
        </w:rPr>
        <w:t>CCL22</w:t>
      </w:r>
      <w:r w:rsidRPr="0051207D">
        <w:rPr>
          <w:rFonts w:ascii="Times New Roman" w:hAnsi="Times New Roman" w:cs="Times New Roman"/>
          <w:sz w:val="24"/>
        </w:rPr>
        <w:t xml:space="preserve">. </w:t>
      </w:r>
      <w:r w:rsidRPr="0051207D">
        <w:rPr>
          <w:rFonts w:ascii="Times New Roman" w:hAnsi="Times New Roman" w:cs="Times New Roman"/>
          <w:b/>
          <w:bCs/>
          <w:sz w:val="24"/>
        </w:rPr>
        <w:t>B)</w:t>
      </w:r>
      <w:r w:rsidRPr="0051207D">
        <w:rPr>
          <w:rFonts w:ascii="Times New Roman" w:hAnsi="Times New Roman" w:cs="Times New Roman"/>
          <w:sz w:val="24"/>
        </w:rPr>
        <w:t xml:space="preserve"> </w:t>
      </w:r>
      <w:proofErr w:type="spellStart"/>
      <w:r w:rsidRPr="0051207D">
        <w:rPr>
          <w:rFonts w:ascii="Times New Roman" w:hAnsi="Times New Roman" w:cs="Times New Roman"/>
          <w:sz w:val="24"/>
        </w:rPr>
        <w:t>Circos</w:t>
      </w:r>
      <w:proofErr w:type="spellEnd"/>
      <w:r w:rsidRPr="0051207D">
        <w:rPr>
          <w:rFonts w:ascii="Times New Roman" w:hAnsi="Times New Roman" w:cs="Times New Roman"/>
          <w:sz w:val="24"/>
        </w:rPr>
        <w:t xml:space="preserve"> plot depicting the inferred cell-cell communication networks among diverse cell populations, highlighting the intricate signaling interactions, particularly those mediated by the </w:t>
      </w:r>
      <w:r w:rsidRPr="0051207D">
        <w:rPr>
          <w:rFonts w:ascii="Times New Roman" w:hAnsi="Times New Roman" w:cs="Times New Roman"/>
          <w:i/>
          <w:iCs/>
          <w:sz w:val="24"/>
        </w:rPr>
        <w:t xml:space="preserve">CCL17/CCL22 </w:t>
      </w:r>
      <w:r w:rsidRPr="0051207D">
        <w:rPr>
          <w:rFonts w:ascii="Times New Roman" w:hAnsi="Times New Roman" w:cs="Times New Roman"/>
          <w:sz w:val="24"/>
        </w:rPr>
        <w:t xml:space="preserve">signaling pathways. </w:t>
      </w:r>
      <w:r w:rsidRPr="0051207D">
        <w:rPr>
          <w:rFonts w:ascii="Times New Roman" w:hAnsi="Times New Roman" w:cs="Times New Roman"/>
          <w:b/>
          <w:bCs/>
          <w:sz w:val="24"/>
        </w:rPr>
        <w:t>C</w:t>
      </w:r>
      <w:r>
        <w:rPr>
          <w:rFonts w:ascii="Times New Roman" w:hAnsi="Times New Roman" w:cs="Times New Roman" w:hint="eastAsia"/>
          <w:b/>
          <w:bCs/>
          <w:sz w:val="24"/>
        </w:rPr>
        <w:t>-D</w:t>
      </w:r>
      <w:r w:rsidRPr="0051207D">
        <w:rPr>
          <w:rFonts w:ascii="Times New Roman" w:hAnsi="Times New Roman" w:cs="Times New Roman"/>
          <w:b/>
          <w:bCs/>
          <w:sz w:val="24"/>
        </w:rPr>
        <w:t>)</w:t>
      </w:r>
      <w:r w:rsidRPr="0051207D">
        <w:rPr>
          <w:rFonts w:ascii="Times New Roman" w:hAnsi="Times New Roman" w:cs="Times New Roman"/>
          <w:sz w:val="24"/>
        </w:rPr>
        <w:t xml:space="preserve"> Representative immunofluorescence images (left) and statistical </w:t>
      </w:r>
      <w:r w:rsidRPr="0051207D">
        <w:rPr>
          <w:rFonts w:ascii="Times New Roman" w:hAnsi="Times New Roman" w:cs="Times New Roman"/>
          <w:sz w:val="24"/>
        </w:rPr>
        <w:lastRenderedPageBreak/>
        <w:t>quantification of the fluorescence-positive area percentage (right) for the chemokine CCL22</w:t>
      </w:r>
      <w:r>
        <w:rPr>
          <w:rFonts w:ascii="Times New Roman" w:hAnsi="Times New Roman" w:cs="Times New Roman"/>
          <w:sz w:val="24"/>
        </w:rPr>
        <w:t>(C)</w:t>
      </w:r>
      <w:r w:rsidRPr="0051207D">
        <w:rPr>
          <w:rFonts w:ascii="Times New Roman" w:hAnsi="Times New Roman" w:cs="Times New Roman"/>
          <w:sz w:val="24"/>
        </w:rPr>
        <w:t xml:space="preserve"> </w:t>
      </w:r>
      <w:r>
        <w:rPr>
          <w:rFonts w:ascii="Times New Roman" w:hAnsi="Times New Roman" w:cs="Times New Roman"/>
          <w:sz w:val="24"/>
        </w:rPr>
        <w:t xml:space="preserve">and CCL17(D) </w:t>
      </w:r>
      <w:r w:rsidRPr="0051207D">
        <w:rPr>
          <w:rFonts w:ascii="Times New Roman" w:hAnsi="Times New Roman" w:cs="Times New Roman"/>
          <w:sz w:val="24"/>
        </w:rPr>
        <w:t xml:space="preserve">in skin tissues from psoriasis (PSO) patients and normal controls (NC). </w:t>
      </w:r>
      <w:r w:rsidRPr="003B32F5">
        <w:rPr>
          <w:rFonts w:ascii="Times New Roman" w:eastAsiaTheme="minorHAnsi" w:hAnsi="Times New Roman" w:cs="Times New Roman"/>
          <w:color w:val="000000" w:themeColor="text1"/>
          <w:sz w:val="24"/>
        </w:rPr>
        <w:t>Scale bars</w:t>
      </w:r>
      <w:r>
        <w:rPr>
          <w:rFonts w:ascii="Times New Roman" w:eastAsiaTheme="minorHAnsi" w:hAnsi="Times New Roman" w:cs="Times New Roman"/>
          <w:color w:val="000000" w:themeColor="text1"/>
          <w:sz w:val="24"/>
        </w:rPr>
        <w:t xml:space="preserve">: </w:t>
      </w:r>
      <w:r w:rsidRPr="003B32F5">
        <w:rPr>
          <w:rFonts w:ascii="Times New Roman" w:eastAsiaTheme="minorHAnsi" w:hAnsi="Times New Roman" w:cs="Times New Roman"/>
          <w:color w:val="000000" w:themeColor="text1"/>
          <w:sz w:val="24"/>
        </w:rPr>
        <w:t xml:space="preserve">50 </w:t>
      </w:r>
      <w:proofErr w:type="spellStart"/>
      <w:r w:rsidRPr="003B32F5">
        <w:rPr>
          <w:rFonts w:ascii="Times New Roman" w:eastAsiaTheme="minorHAnsi" w:hAnsi="Times New Roman" w:cs="Times New Roman"/>
          <w:color w:val="000000" w:themeColor="text1"/>
          <w:sz w:val="24"/>
        </w:rPr>
        <w:t>μm</w:t>
      </w:r>
      <w:proofErr w:type="spellEnd"/>
      <w:r>
        <w:rPr>
          <w:rFonts w:ascii="Times New Roman" w:eastAsiaTheme="minorHAnsi" w:hAnsi="Times New Roman" w:cs="Times New Roman"/>
          <w:color w:val="000000" w:themeColor="text1"/>
          <w:sz w:val="24"/>
        </w:rPr>
        <w:t>, enlarged scale bar: 20</w:t>
      </w:r>
      <w:r w:rsidRPr="003B32F5">
        <w:t xml:space="preserve"> </w:t>
      </w:r>
      <w:proofErr w:type="spellStart"/>
      <w:r w:rsidRPr="003B32F5">
        <w:rPr>
          <w:rFonts w:ascii="Times New Roman" w:eastAsiaTheme="minorHAnsi" w:hAnsi="Times New Roman" w:cs="Times New Roman"/>
          <w:color w:val="000000" w:themeColor="text1"/>
          <w:sz w:val="24"/>
        </w:rPr>
        <w:t>μm</w:t>
      </w:r>
      <w:proofErr w:type="spellEnd"/>
      <w:r w:rsidRPr="003B32F5">
        <w:rPr>
          <w:rFonts w:ascii="Times New Roman" w:eastAsiaTheme="minorHAnsi" w:hAnsi="Times New Roman" w:cs="Times New Roman"/>
          <w:color w:val="000000" w:themeColor="text1"/>
          <w:sz w:val="24"/>
        </w:rPr>
        <w:t>.</w:t>
      </w:r>
      <w:r>
        <w:rPr>
          <w:rFonts w:ascii="Times New Roman" w:eastAsiaTheme="minorHAnsi" w:hAnsi="Times New Roman" w:cs="Times New Roman"/>
          <w:color w:val="000000" w:themeColor="text1"/>
          <w:sz w:val="24"/>
        </w:rPr>
        <w:t xml:space="preserve"> </w:t>
      </w:r>
      <w:r w:rsidRPr="0051207D">
        <w:rPr>
          <w:rFonts w:ascii="Times New Roman" w:hAnsi="Times New Roman" w:cs="Times New Roman"/>
          <w:sz w:val="24"/>
        </w:rPr>
        <w:t xml:space="preserve">**** </w:t>
      </w:r>
      <w:r w:rsidRPr="0051207D">
        <w:rPr>
          <w:rFonts w:ascii="Times New Roman" w:hAnsi="Times New Roman" w:cs="Times New Roman"/>
          <w:i/>
          <w:iCs/>
          <w:sz w:val="24"/>
        </w:rPr>
        <w:t>P</w:t>
      </w:r>
      <w:r w:rsidRPr="0051207D">
        <w:rPr>
          <w:rFonts w:ascii="Times New Roman" w:hAnsi="Times New Roman" w:cs="Times New Roman"/>
          <w:sz w:val="24"/>
        </w:rPr>
        <w:t xml:space="preserve"> &lt; 0.0001. *** </w:t>
      </w:r>
      <w:r w:rsidRPr="0051207D">
        <w:rPr>
          <w:rFonts w:ascii="Times New Roman" w:hAnsi="Times New Roman" w:cs="Times New Roman"/>
          <w:i/>
          <w:iCs/>
          <w:sz w:val="24"/>
        </w:rPr>
        <w:t>P</w:t>
      </w:r>
      <w:r w:rsidRPr="0051207D">
        <w:rPr>
          <w:rFonts w:ascii="Times New Roman" w:hAnsi="Times New Roman" w:cs="Times New Roman"/>
          <w:sz w:val="24"/>
        </w:rPr>
        <w:t xml:space="preserve"> &lt; 0.001. </w:t>
      </w:r>
      <w:r w:rsidRPr="0051207D">
        <w:rPr>
          <w:rFonts w:ascii="Times New Roman" w:hAnsi="Times New Roman" w:cs="Times New Roman"/>
          <w:b/>
          <w:bCs/>
          <w:sz w:val="24"/>
        </w:rPr>
        <w:t>E)</w:t>
      </w:r>
      <w:r w:rsidRPr="0051207D">
        <w:rPr>
          <w:rFonts w:ascii="Times New Roman" w:hAnsi="Times New Roman" w:cs="Times New Roman"/>
          <w:sz w:val="24"/>
        </w:rPr>
        <w:t xml:space="preserve"> Spatial transcriptomics mapping demonstrating the specific anatomical distribution and localization of TRM</w:t>
      </w:r>
      <w:r>
        <w:rPr>
          <w:rFonts w:ascii="Times New Roman" w:hAnsi="Times New Roman" w:cs="Times New Roman"/>
          <w:sz w:val="24"/>
        </w:rPr>
        <w:t xml:space="preserve"> </w:t>
      </w:r>
      <w:r w:rsidRPr="0051207D">
        <w:rPr>
          <w:rFonts w:ascii="Times New Roman" w:hAnsi="Times New Roman" w:cs="Times New Roman"/>
          <w:sz w:val="24"/>
        </w:rPr>
        <w:t>within the psoriatic skin section. All quantitative data are presented as mean ± SEM.</w:t>
      </w:r>
    </w:p>
    <w:p w14:paraId="4A0E22E3" w14:textId="5F8C3B58" w:rsidR="00583111" w:rsidRPr="00CB40A0" w:rsidRDefault="00967099" w:rsidP="00A26AE6">
      <w:pPr>
        <w:rPr>
          <w:rFonts w:ascii="Times New Roman" w:hAnsi="Times New Roman" w:cs="Times New Roman"/>
          <w:sz w:val="24"/>
        </w:rPr>
      </w:pPr>
      <w:r>
        <w:rPr>
          <w:rFonts w:ascii="Times New Roman" w:hAnsi="Times New Roman" w:cs="Times New Roman"/>
          <w:noProof/>
          <w:sz w:val="24"/>
        </w:rPr>
        <w:drawing>
          <wp:inline distT="0" distB="0" distL="0" distR="0" wp14:anchorId="21CD8267" wp14:editId="26CF8AAB">
            <wp:extent cx="5274310" cy="3244215"/>
            <wp:effectExtent l="0" t="0" r="0" b="0"/>
            <wp:docPr id="88357779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577797" name="图片 8835777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244215"/>
                    </a:xfrm>
                    <a:prstGeom prst="rect">
                      <a:avLst/>
                    </a:prstGeom>
                  </pic:spPr>
                </pic:pic>
              </a:graphicData>
            </a:graphic>
          </wp:inline>
        </w:drawing>
      </w:r>
    </w:p>
    <w:p w14:paraId="6CEF3B53" w14:textId="5E378254" w:rsidR="00583111" w:rsidRPr="00CB40A0" w:rsidRDefault="00583111" w:rsidP="00A26AE6">
      <w:pPr>
        <w:rPr>
          <w:rFonts w:ascii="Times New Roman" w:hAnsi="Times New Roman" w:cs="Times New Roman"/>
          <w:sz w:val="24"/>
        </w:rPr>
      </w:pPr>
      <w:r w:rsidRPr="00CB40A0">
        <w:rPr>
          <w:rFonts w:ascii="Times New Roman" w:hAnsi="Times New Roman" w:cs="Times New Roman"/>
          <w:b/>
          <w:bCs/>
          <w:sz w:val="24"/>
        </w:rPr>
        <w:t>Figure S</w:t>
      </w:r>
      <w:r w:rsidR="00967099">
        <w:rPr>
          <w:rFonts w:ascii="Times New Roman" w:hAnsi="Times New Roman" w:cs="Times New Roman" w:hint="eastAsia"/>
          <w:b/>
          <w:bCs/>
          <w:sz w:val="24"/>
        </w:rPr>
        <w:t>8</w:t>
      </w:r>
      <w:r w:rsidRPr="00CB40A0">
        <w:rPr>
          <w:rFonts w:ascii="Times New Roman" w:hAnsi="Times New Roman" w:cs="Times New Roman"/>
          <w:sz w:val="24"/>
        </w:rPr>
        <w:t xml:space="preserve"> </w:t>
      </w:r>
      <w:r w:rsidRPr="00967099">
        <w:rPr>
          <w:rFonts w:ascii="Times New Roman" w:hAnsi="Times New Roman" w:cs="Times New Roman"/>
          <w:b/>
          <w:bCs/>
          <w:sz w:val="24"/>
        </w:rPr>
        <w:t xml:space="preserve">Cellular Origins of </w:t>
      </w:r>
      <w:r w:rsidR="002D7DA7" w:rsidRPr="00967099">
        <w:rPr>
          <w:rFonts w:ascii="Times New Roman" w:hAnsi="Times New Roman" w:cs="Times New Roman"/>
          <w:b/>
          <w:bCs/>
          <w:sz w:val="24"/>
        </w:rPr>
        <w:t xml:space="preserve">CCR4, CCL17, </w:t>
      </w:r>
      <w:r w:rsidRPr="00967099">
        <w:rPr>
          <w:rFonts w:ascii="Times New Roman" w:hAnsi="Times New Roman" w:cs="Times New Roman"/>
          <w:b/>
          <w:bCs/>
          <w:sz w:val="24"/>
        </w:rPr>
        <w:t xml:space="preserve">and </w:t>
      </w:r>
      <w:r w:rsidR="002D7DA7" w:rsidRPr="00967099">
        <w:rPr>
          <w:rFonts w:ascii="Times New Roman" w:hAnsi="Times New Roman" w:cs="Times New Roman"/>
          <w:b/>
          <w:bCs/>
          <w:sz w:val="24"/>
        </w:rPr>
        <w:t>CCL22</w:t>
      </w:r>
      <w:r w:rsidRPr="00967099">
        <w:rPr>
          <w:rFonts w:ascii="Times New Roman" w:hAnsi="Times New Roman" w:cs="Times New Roman"/>
          <w:b/>
          <w:bCs/>
          <w:sz w:val="24"/>
        </w:rPr>
        <w:t xml:space="preserve"> Unveiled by Single-cell Transcriptomics.</w:t>
      </w:r>
      <w:r w:rsidRPr="00CB40A0">
        <w:rPr>
          <w:rFonts w:ascii="Times New Roman" w:hAnsi="Times New Roman" w:cs="Times New Roman"/>
          <w:sz w:val="24"/>
        </w:rPr>
        <w:t xml:space="preserve"> (</w:t>
      </w:r>
      <w:r w:rsidR="004473FC">
        <w:rPr>
          <w:rFonts w:ascii="Times New Roman" w:hAnsi="Times New Roman" w:cs="Times New Roman"/>
          <w:sz w:val="24"/>
        </w:rPr>
        <w:t>D-I</w:t>
      </w:r>
      <w:r w:rsidRPr="00CB40A0">
        <w:rPr>
          <w:rFonts w:ascii="Times New Roman" w:hAnsi="Times New Roman" w:cs="Times New Roman"/>
          <w:sz w:val="24"/>
        </w:rPr>
        <w:t>) Validation of findings through analysis of public databases.</w:t>
      </w:r>
    </w:p>
    <w:p w14:paraId="590BAF73" w14:textId="77777777" w:rsidR="00583111" w:rsidRPr="00CB40A0" w:rsidRDefault="00583111" w:rsidP="00A26AE6">
      <w:pPr>
        <w:rPr>
          <w:rFonts w:ascii="Times New Roman" w:hAnsi="Times New Roman" w:cs="Times New Roman"/>
          <w:sz w:val="24"/>
        </w:rPr>
      </w:pPr>
    </w:p>
    <w:p w14:paraId="7D265681" w14:textId="77777777" w:rsidR="00583111" w:rsidRPr="00CB40A0" w:rsidRDefault="00583111" w:rsidP="00A26AE6">
      <w:pPr>
        <w:rPr>
          <w:rFonts w:ascii="Times New Roman" w:hAnsi="Times New Roman" w:cs="Times New Roman"/>
          <w:sz w:val="24"/>
        </w:rPr>
      </w:pPr>
    </w:p>
    <w:p w14:paraId="7AC571B5" w14:textId="77777777" w:rsidR="00583111" w:rsidRPr="00CB40A0" w:rsidRDefault="00583111" w:rsidP="00A26AE6">
      <w:pPr>
        <w:rPr>
          <w:rFonts w:ascii="Times New Roman" w:hAnsi="Times New Roman" w:cs="Times New Roman"/>
          <w:sz w:val="24"/>
        </w:rPr>
      </w:pPr>
    </w:p>
    <w:p w14:paraId="06C6B35E" w14:textId="50F6D571" w:rsidR="00B3794C" w:rsidRPr="00CB40A0" w:rsidRDefault="00EB54B4" w:rsidP="00A26AE6">
      <w:pP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2867216D" wp14:editId="74596B66">
            <wp:extent cx="5274310" cy="7248525"/>
            <wp:effectExtent l="0" t="0" r="0" b="3175"/>
            <wp:docPr id="15283895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89543" name="图片 15283895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7248525"/>
                    </a:xfrm>
                    <a:prstGeom prst="rect">
                      <a:avLst/>
                    </a:prstGeom>
                  </pic:spPr>
                </pic:pic>
              </a:graphicData>
            </a:graphic>
          </wp:inline>
        </w:drawing>
      </w:r>
    </w:p>
    <w:p w14:paraId="06C6B360" w14:textId="329ADEE1" w:rsidR="00B3794C" w:rsidRPr="00CB40A0" w:rsidRDefault="00994E52" w:rsidP="00A26AE6">
      <w:pPr>
        <w:rPr>
          <w:rFonts w:ascii="Times New Roman" w:hAnsi="Times New Roman" w:cs="Times New Roman"/>
          <w:sz w:val="24"/>
        </w:rPr>
      </w:pPr>
      <w:bookmarkStart w:id="1" w:name="OLE_LINK14"/>
      <w:r w:rsidRPr="00CB40A0">
        <w:rPr>
          <w:rFonts w:ascii="Times New Roman" w:hAnsi="Times New Roman" w:cs="Times New Roman"/>
          <w:b/>
          <w:bCs/>
          <w:sz w:val="24"/>
        </w:rPr>
        <w:t xml:space="preserve">Figure </w:t>
      </w:r>
      <w:r w:rsidR="00CC31F2" w:rsidRPr="00CB40A0">
        <w:rPr>
          <w:rFonts w:ascii="Times New Roman" w:hAnsi="Times New Roman" w:cs="Times New Roman"/>
          <w:b/>
          <w:bCs/>
          <w:sz w:val="24"/>
        </w:rPr>
        <w:t>S</w:t>
      </w:r>
      <w:r w:rsidR="00967099">
        <w:rPr>
          <w:rFonts w:ascii="Times New Roman" w:hAnsi="Times New Roman" w:cs="Times New Roman" w:hint="eastAsia"/>
          <w:b/>
          <w:bCs/>
          <w:sz w:val="24"/>
        </w:rPr>
        <w:t>9</w:t>
      </w:r>
      <w:r w:rsidRPr="00CB40A0">
        <w:rPr>
          <w:rFonts w:ascii="Times New Roman" w:hAnsi="Times New Roman" w:cs="Times New Roman"/>
          <w:sz w:val="24"/>
        </w:rPr>
        <w:t xml:space="preserve"> </w:t>
      </w:r>
      <w:bookmarkEnd w:id="1"/>
      <w:r w:rsidR="00B665D6" w:rsidRPr="00967099">
        <w:rPr>
          <w:rFonts w:ascii="Times New Roman" w:hAnsi="Times New Roman" w:cs="Times New Roman"/>
          <w:b/>
          <w:bCs/>
          <w:sz w:val="24"/>
        </w:rPr>
        <w:t>Cellular Origins of CCR4, CCL17, and CCL22 Unveiled by Single-cell Transcriptomics.</w:t>
      </w:r>
      <w:r w:rsidR="00B665D6" w:rsidRPr="00CB40A0">
        <w:rPr>
          <w:rFonts w:ascii="Times New Roman" w:hAnsi="Times New Roman" w:cs="Times New Roman"/>
          <w:sz w:val="24"/>
        </w:rPr>
        <w:t xml:space="preserve"> (</w:t>
      </w:r>
      <w:r w:rsidR="004473FC">
        <w:rPr>
          <w:rFonts w:ascii="Times New Roman" w:hAnsi="Times New Roman" w:cs="Times New Roman"/>
          <w:sz w:val="24"/>
        </w:rPr>
        <w:t>A-B</w:t>
      </w:r>
      <w:r w:rsidR="00B665D6" w:rsidRPr="00CB40A0">
        <w:rPr>
          <w:rFonts w:ascii="Times New Roman" w:hAnsi="Times New Roman" w:cs="Times New Roman"/>
          <w:sz w:val="24"/>
        </w:rPr>
        <w:t xml:space="preserve">, </w:t>
      </w:r>
      <w:r w:rsidR="004473FC">
        <w:rPr>
          <w:rFonts w:ascii="Times New Roman" w:hAnsi="Times New Roman" w:cs="Times New Roman"/>
          <w:sz w:val="24"/>
        </w:rPr>
        <w:t>D-F</w:t>
      </w:r>
      <w:r w:rsidR="00B665D6" w:rsidRPr="00CB40A0">
        <w:rPr>
          <w:rFonts w:ascii="Times New Roman" w:hAnsi="Times New Roman" w:cs="Times New Roman"/>
          <w:sz w:val="24"/>
        </w:rPr>
        <w:t>) Analysis reveals that CCR4 originates from T cells, while CCL22</w:t>
      </w:r>
      <w:r w:rsidR="00C00FDE" w:rsidRPr="00C00FDE">
        <w:rPr>
          <w:rFonts w:ascii="Times New Roman" w:hAnsi="Times New Roman" w:cs="Times New Roman"/>
          <w:color w:val="000000" w:themeColor="text1"/>
          <w:sz w:val="24"/>
        </w:rPr>
        <w:t xml:space="preserve"> </w:t>
      </w:r>
      <w:r w:rsidR="00C00FDE" w:rsidRPr="00361CA4">
        <w:rPr>
          <w:rFonts w:ascii="Times New Roman" w:hAnsi="Times New Roman" w:cs="Times New Roman"/>
          <w:color w:val="000000" w:themeColor="text1"/>
          <w:sz w:val="24"/>
        </w:rPr>
        <w:t>and CCL</w:t>
      </w:r>
      <w:r w:rsidR="00B665D6" w:rsidRPr="00CB40A0">
        <w:rPr>
          <w:rFonts w:ascii="Times New Roman" w:hAnsi="Times New Roman" w:cs="Times New Roman"/>
          <w:sz w:val="24"/>
        </w:rPr>
        <w:t>17 is broadly present in DC. (</w:t>
      </w:r>
      <w:r w:rsidR="004473FC">
        <w:rPr>
          <w:rFonts w:ascii="Times New Roman" w:hAnsi="Times New Roman" w:cs="Times New Roman"/>
          <w:sz w:val="24"/>
        </w:rPr>
        <w:t>C</w:t>
      </w:r>
      <w:r w:rsidR="00B665D6" w:rsidRPr="00CB40A0">
        <w:rPr>
          <w:rFonts w:ascii="Times New Roman" w:hAnsi="Times New Roman" w:cs="Times New Roman"/>
          <w:sz w:val="24"/>
        </w:rPr>
        <w:t xml:space="preserve">) </w:t>
      </w:r>
      <w:bookmarkStart w:id="2" w:name="OLE_LINK39"/>
      <w:bookmarkStart w:id="3" w:name="OLE_LINK40"/>
      <w:r w:rsidR="00B665D6" w:rsidRPr="00CB40A0">
        <w:rPr>
          <w:rFonts w:ascii="Times New Roman" w:hAnsi="Times New Roman" w:cs="Times New Roman"/>
          <w:sz w:val="24"/>
        </w:rPr>
        <w:t>Dotplot depicting the increased expression of detailed genes for CCL22 and CCL17 in psoriasis.</w:t>
      </w:r>
      <w:bookmarkEnd w:id="2"/>
      <w:bookmarkEnd w:id="3"/>
      <w:r w:rsidR="00B665D6" w:rsidRPr="00CB40A0">
        <w:rPr>
          <w:rFonts w:ascii="Times New Roman" w:hAnsi="Times New Roman" w:cs="Times New Roman"/>
          <w:sz w:val="24"/>
        </w:rPr>
        <w:t xml:space="preserve">  (</w:t>
      </w:r>
      <w:r w:rsidR="004473FC">
        <w:rPr>
          <w:rFonts w:ascii="Times New Roman" w:hAnsi="Times New Roman" w:cs="Times New Roman"/>
          <w:sz w:val="24"/>
        </w:rPr>
        <w:t>G-L</w:t>
      </w:r>
      <w:r w:rsidR="00B665D6" w:rsidRPr="00CB40A0">
        <w:rPr>
          <w:rFonts w:ascii="Times New Roman" w:hAnsi="Times New Roman" w:cs="Times New Roman"/>
          <w:sz w:val="24"/>
        </w:rPr>
        <w:t xml:space="preserve">) </w:t>
      </w:r>
      <w:r w:rsidR="00B665D6" w:rsidRPr="00CB40A0">
        <w:rPr>
          <w:rFonts w:ascii="Times New Roman" w:hAnsi="Times New Roman" w:cs="Times New Roman"/>
          <w:sz w:val="24"/>
        </w:rPr>
        <w:lastRenderedPageBreak/>
        <w:t>Validation of findings in psoriasis lesions and normal skin through analysis of public databases.</w:t>
      </w:r>
    </w:p>
    <w:p w14:paraId="06C6B361" w14:textId="54C6454B" w:rsidR="00B3794C" w:rsidRPr="00CB40A0" w:rsidRDefault="00B3794C" w:rsidP="00A26AE6">
      <w:pPr>
        <w:rPr>
          <w:rFonts w:ascii="Times New Roman" w:hAnsi="Times New Roman" w:cs="Times New Roman"/>
          <w:sz w:val="24"/>
        </w:rPr>
      </w:pPr>
    </w:p>
    <w:p w14:paraId="06C6B38D" w14:textId="77777777" w:rsidR="00B3794C" w:rsidRPr="00CB40A0" w:rsidRDefault="00B3794C" w:rsidP="00A26AE6">
      <w:pPr>
        <w:rPr>
          <w:rFonts w:ascii="Times New Roman" w:hAnsi="Times New Roman" w:cs="Times New Roman"/>
          <w:sz w:val="24"/>
        </w:rPr>
      </w:pPr>
    </w:p>
    <w:sectPr w:rsidR="00B3794C" w:rsidRPr="00CB40A0">
      <w:pgSz w:w="11906" w:h="16838"/>
      <w:pgMar w:top="1440" w:right="1800" w:bottom="1440" w:left="1800" w:header="851" w:footer="992" w:gutter="0"/>
      <w:lnNumType w:countBy="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A3ZDQwMmNiOWFlYzZjYTcwOWJiZGQ0YTA5ODBmZGUifQ=="/>
  </w:docVars>
  <w:rsids>
    <w:rsidRoot w:val="51666E01"/>
    <w:rsid w:val="00045847"/>
    <w:rsid w:val="00064B38"/>
    <w:rsid w:val="00070B9A"/>
    <w:rsid w:val="000753FE"/>
    <w:rsid w:val="000C33B2"/>
    <w:rsid w:val="000C5A55"/>
    <w:rsid w:val="000D5842"/>
    <w:rsid w:val="000E1B2A"/>
    <w:rsid w:val="000E511E"/>
    <w:rsid w:val="001D5F05"/>
    <w:rsid w:val="001E2B65"/>
    <w:rsid w:val="00286B89"/>
    <w:rsid w:val="00290D5A"/>
    <w:rsid w:val="00293BD0"/>
    <w:rsid w:val="002D7C2D"/>
    <w:rsid w:val="002D7DA7"/>
    <w:rsid w:val="00361588"/>
    <w:rsid w:val="00363E9B"/>
    <w:rsid w:val="003707A7"/>
    <w:rsid w:val="003815E2"/>
    <w:rsid w:val="003A1A3C"/>
    <w:rsid w:val="003A3F27"/>
    <w:rsid w:val="003B19B8"/>
    <w:rsid w:val="003B6F87"/>
    <w:rsid w:val="003D4D7E"/>
    <w:rsid w:val="00406BB2"/>
    <w:rsid w:val="00407070"/>
    <w:rsid w:val="00413F9C"/>
    <w:rsid w:val="004473FC"/>
    <w:rsid w:val="00487819"/>
    <w:rsid w:val="004B4EF9"/>
    <w:rsid w:val="0051207D"/>
    <w:rsid w:val="0052375E"/>
    <w:rsid w:val="0056624C"/>
    <w:rsid w:val="00583111"/>
    <w:rsid w:val="005B0721"/>
    <w:rsid w:val="005D2A39"/>
    <w:rsid w:val="005E1E43"/>
    <w:rsid w:val="0064505C"/>
    <w:rsid w:val="00681227"/>
    <w:rsid w:val="00694802"/>
    <w:rsid w:val="00725E11"/>
    <w:rsid w:val="008323E5"/>
    <w:rsid w:val="008A09A7"/>
    <w:rsid w:val="008F269F"/>
    <w:rsid w:val="00961621"/>
    <w:rsid w:val="00967099"/>
    <w:rsid w:val="00975FCA"/>
    <w:rsid w:val="00994E52"/>
    <w:rsid w:val="009A2640"/>
    <w:rsid w:val="009B587E"/>
    <w:rsid w:val="009F5ABF"/>
    <w:rsid w:val="00A15033"/>
    <w:rsid w:val="00A26AE6"/>
    <w:rsid w:val="00A3033B"/>
    <w:rsid w:val="00A53698"/>
    <w:rsid w:val="00A80537"/>
    <w:rsid w:val="00A93090"/>
    <w:rsid w:val="00B04B71"/>
    <w:rsid w:val="00B3794C"/>
    <w:rsid w:val="00B37EBC"/>
    <w:rsid w:val="00B665D6"/>
    <w:rsid w:val="00BE6243"/>
    <w:rsid w:val="00BE6D68"/>
    <w:rsid w:val="00C00FDE"/>
    <w:rsid w:val="00C11935"/>
    <w:rsid w:val="00CB40A0"/>
    <w:rsid w:val="00CC31F2"/>
    <w:rsid w:val="00D93D49"/>
    <w:rsid w:val="00DB3F3E"/>
    <w:rsid w:val="00E71940"/>
    <w:rsid w:val="00EB54B4"/>
    <w:rsid w:val="00EC34C3"/>
    <w:rsid w:val="00EC7705"/>
    <w:rsid w:val="00ED4A3D"/>
    <w:rsid w:val="00EF0D24"/>
    <w:rsid w:val="00F04D25"/>
    <w:rsid w:val="00F733FC"/>
    <w:rsid w:val="0186797B"/>
    <w:rsid w:val="0A8B213B"/>
    <w:rsid w:val="0EDB50E8"/>
    <w:rsid w:val="0F313067"/>
    <w:rsid w:val="0FDF5FDB"/>
    <w:rsid w:val="15593193"/>
    <w:rsid w:val="1B666391"/>
    <w:rsid w:val="20A309CD"/>
    <w:rsid w:val="25453733"/>
    <w:rsid w:val="256467A5"/>
    <w:rsid w:val="2764239A"/>
    <w:rsid w:val="27B32BD6"/>
    <w:rsid w:val="3489363D"/>
    <w:rsid w:val="368B7CCB"/>
    <w:rsid w:val="371371EE"/>
    <w:rsid w:val="3790083E"/>
    <w:rsid w:val="38F80D91"/>
    <w:rsid w:val="416B7C26"/>
    <w:rsid w:val="44D8392E"/>
    <w:rsid w:val="46CF741D"/>
    <w:rsid w:val="4A2D0F0E"/>
    <w:rsid w:val="51666E01"/>
    <w:rsid w:val="52974D1F"/>
    <w:rsid w:val="5E3B5AA3"/>
    <w:rsid w:val="62D16CDC"/>
    <w:rsid w:val="6BA37E39"/>
    <w:rsid w:val="6EB751E9"/>
    <w:rsid w:val="6EE92007"/>
    <w:rsid w:val="70756248"/>
    <w:rsid w:val="72CC007E"/>
    <w:rsid w:val="79312F28"/>
    <w:rsid w:val="79F340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6B252"/>
  <w15:docId w15:val="{C2A33647-70EB-495B-A3FC-72B50B239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A26AE6"/>
    <w:pPr>
      <w:spacing w:line="480" w:lineRule="auto"/>
    </w:pPr>
    <w:rPr>
      <w:rFonts w:asciiTheme="minorHAnsi" w:eastAsiaTheme="minorEastAsia" w:hAnsiTheme="minorHAnsi" w:cstheme="minorBidi"/>
      <w:kern w:val="2"/>
      <w:sz w:val="21"/>
      <w:szCs w:val="24"/>
      <w:lang w:val="en-US"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11">
    <w:name w:val="font11"/>
    <w:basedOn w:val="a0"/>
    <w:autoRedefine/>
    <w:qFormat/>
    <w:rPr>
      <w:rFonts w:ascii="宋体" w:eastAsia="宋体" w:hAnsi="宋体" w:cs="宋体" w:hint="eastAsia"/>
      <w:color w:val="000000"/>
      <w:sz w:val="22"/>
      <w:szCs w:val="22"/>
      <w:u w:val="none"/>
    </w:rPr>
  </w:style>
  <w:style w:type="character" w:styleId="a3">
    <w:name w:val="line number"/>
    <w:basedOn w:val="a0"/>
    <w:rsid w:val="000C33B2"/>
  </w:style>
  <w:style w:type="paragraph" w:styleId="a4">
    <w:name w:val="Revision"/>
    <w:hidden/>
    <w:uiPriority w:val="99"/>
    <w:unhideWhenUsed/>
    <w:rsid w:val="000C33B2"/>
    <w:rPr>
      <w:rFonts w:asciiTheme="minorHAnsi" w:eastAsiaTheme="minorEastAsia" w:hAnsiTheme="minorHAnsi" w:cstheme="minorBidi"/>
      <w:kern w:val="2"/>
      <w:sz w:val="21"/>
      <w:szCs w:val="24"/>
      <w:lang w:val="en-US" w:eastAsia="zh-CN"/>
    </w:rPr>
  </w:style>
  <w:style w:type="character" w:styleId="a5">
    <w:name w:val="Strong"/>
    <w:basedOn w:val="a0"/>
    <w:uiPriority w:val="22"/>
    <w:qFormat/>
    <w:rsid w:val="006948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13</Pages>
  <Words>1075</Words>
  <Characters>6134</Characters>
  <Application>Microsoft Office Word</Application>
  <DocSecurity>0</DocSecurity>
  <Lines>51</Lines>
  <Paragraphs>14</Paragraphs>
  <ScaleCrop>false</ScaleCrop>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火山风林</dc:creator>
  <cp:lastModifiedBy>岚梅 林</cp:lastModifiedBy>
  <cp:revision>37</cp:revision>
  <dcterms:created xsi:type="dcterms:W3CDTF">2025-09-03T17:34:00Z</dcterms:created>
  <dcterms:modified xsi:type="dcterms:W3CDTF">2026-04-30T04:31:00Z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662103D310D8458E9CA67A0A102B39D0_11</vt:lpwstr>
  </property>
</Properties>
</file>