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42993" w14:textId="5023A9A4" w:rsidR="00E53CCF" w:rsidRPr="004A6889" w:rsidRDefault="000A60E7" w:rsidP="00A746DF">
      <w:pPr>
        <w:autoSpaceDE w:val="0"/>
        <w:autoSpaceDN w:val="0"/>
        <w:spacing w:before="516" w:after="258"/>
        <w:rPr>
          <w:rFonts w:ascii="Lora" w:hAnsi="Lora" w:cs="Times New Roman"/>
          <w:b/>
          <w:sz w:val="36"/>
          <w:szCs w:val="36"/>
        </w:rPr>
      </w:pPr>
      <w:r w:rsidRPr="000A60E7">
        <w:rPr>
          <w:rFonts w:ascii="Lora" w:hAnsi="Lora" w:cs="Times New Roman"/>
          <w:b/>
          <w:sz w:val="36"/>
          <w:szCs w:val="36"/>
        </w:rPr>
        <w:t>Self-assembly Strategy for Reducing Non-specific Adsorption on Substrates and Application for Quantitative Immunoassay</w:t>
      </w:r>
    </w:p>
    <w:p w14:paraId="078BB4A3" w14:textId="07F60012" w:rsidR="00E53CCF" w:rsidRPr="004A6889" w:rsidRDefault="00EC5D1D" w:rsidP="00A746DF">
      <w:pPr>
        <w:widowControl/>
        <w:shd w:val="clear" w:color="auto" w:fill="FFFFFF"/>
        <w:spacing w:before="100" w:beforeAutospacing="1" w:after="100" w:afterAutospacing="1" w:line="269" w:lineRule="atLeast"/>
        <w:rPr>
          <w:rFonts w:ascii="Open Sans" w:eastAsia="宋体" w:hAnsi="Open Sans" w:cs="宋体"/>
          <w:color w:val="333333"/>
          <w:kern w:val="0"/>
          <w:sz w:val="27"/>
          <w:szCs w:val="27"/>
        </w:rPr>
      </w:pPr>
      <w:bookmarkStart w:id="0" w:name="_Hlk79508325"/>
      <w:proofErr w:type="spellStart"/>
      <w:r w:rsidRPr="004A6889">
        <w:rPr>
          <w:rFonts w:ascii="Open Sans" w:eastAsia="宋体" w:hAnsi="Open Sans" w:cs="宋体"/>
          <w:color w:val="333333"/>
          <w:kern w:val="0"/>
          <w:sz w:val="27"/>
          <w:szCs w:val="27"/>
        </w:rPr>
        <w:t>Yanbing</w:t>
      </w:r>
      <w:proofErr w:type="spellEnd"/>
      <w:r w:rsidRPr="004A6889">
        <w:rPr>
          <w:rFonts w:ascii="Open Sans" w:eastAsia="宋体" w:hAnsi="Open Sans" w:cs="宋体"/>
          <w:color w:val="333333"/>
          <w:kern w:val="0"/>
          <w:sz w:val="27"/>
          <w:szCs w:val="27"/>
        </w:rPr>
        <w:t xml:space="preserve"> Lv</w:t>
      </w:r>
      <w:r w:rsidRPr="004A6889">
        <w:rPr>
          <w:rFonts w:ascii="Open Sans" w:eastAsia="宋体" w:hAnsi="Open Sans" w:cs="宋体"/>
          <w:color w:val="333333"/>
          <w:kern w:val="0"/>
          <w:sz w:val="27"/>
          <w:szCs w:val="27"/>
          <w:vertAlign w:val="superscript"/>
        </w:rPr>
        <w:t>1,2</w:t>
      </w:r>
      <w:r w:rsidRPr="004A6889">
        <w:rPr>
          <w:rFonts w:ascii="Open Sans" w:eastAsia="宋体" w:hAnsi="Open Sans" w:cs="宋体"/>
          <w:color w:val="333333"/>
          <w:kern w:val="0"/>
          <w:sz w:val="27"/>
          <w:szCs w:val="27"/>
        </w:rPr>
        <w:t>, Man Zhao</w:t>
      </w:r>
      <w:r w:rsidRPr="004A6889">
        <w:rPr>
          <w:rFonts w:ascii="Open Sans" w:eastAsia="宋体" w:hAnsi="Open Sans" w:cs="宋体"/>
          <w:color w:val="333333"/>
          <w:kern w:val="0"/>
          <w:sz w:val="27"/>
          <w:szCs w:val="27"/>
          <w:vertAlign w:val="superscript"/>
        </w:rPr>
        <w:t>1</w:t>
      </w:r>
      <w:r w:rsidRPr="004A6889">
        <w:rPr>
          <w:rFonts w:ascii="Open Sans" w:eastAsia="宋体" w:hAnsi="Open Sans" w:cs="宋体"/>
          <w:color w:val="333333"/>
          <w:kern w:val="0"/>
          <w:sz w:val="27"/>
          <w:szCs w:val="27"/>
        </w:rPr>
        <w:t xml:space="preserve">, </w:t>
      </w:r>
      <w:proofErr w:type="spellStart"/>
      <w:r w:rsidRPr="004A6889">
        <w:rPr>
          <w:rFonts w:ascii="Open Sans" w:eastAsia="宋体" w:hAnsi="Open Sans" w:cs="宋体"/>
          <w:color w:val="333333"/>
          <w:kern w:val="0"/>
          <w:sz w:val="27"/>
          <w:szCs w:val="27"/>
        </w:rPr>
        <w:t>Jinjin</w:t>
      </w:r>
      <w:proofErr w:type="spellEnd"/>
      <w:r w:rsidRPr="004A6889">
        <w:rPr>
          <w:rFonts w:ascii="Open Sans" w:eastAsia="宋体" w:hAnsi="Open Sans" w:cs="宋体"/>
          <w:color w:val="333333"/>
          <w:kern w:val="0"/>
          <w:sz w:val="27"/>
          <w:szCs w:val="27"/>
        </w:rPr>
        <w:t xml:space="preserve"> Fan</w:t>
      </w:r>
      <w:r w:rsidRPr="004A6889">
        <w:rPr>
          <w:rFonts w:ascii="Open Sans" w:eastAsia="宋体" w:hAnsi="Open Sans" w:cs="宋体"/>
          <w:color w:val="333333"/>
          <w:kern w:val="0"/>
          <w:sz w:val="27"/>
          <w:szCs w:val="27"/>
          <w:vertAlign w:val="superscript"/>
        </w:rPr>
        <w:t>1</w:t>
      </w:r>
      <w:r w:rsidRPr="004A6889">
        <w:rPr>
          <w:rFonts w:ascii="Open Sans" w:eastAsia="宋体" w:hAnsi="Open Sans" w:cs="宋体"/>
          <w:color w:val="333333"/>
          <w:kern w:val="0"/>
          <w:sz w:val="27"/>
          <w:szCs w:val="27"/>
        </w:rPr>
        <w:t xml:space="preserve">, </w:t>
      </w:r>
      <w:proofErr w:type="spellStart"/>
      <w:r w:rsidRPr="004A6889">
        <w:rPr>
          <w:rFonts w:ascii="Open Sans" w:eastAsia="宋体" w:hAnsi="Open Sans" w:cs="宋体"/>
          <w:color w:val="333333"/>
          <w:kern w:val="0"/>
          <w:sz w:val="27"/>
          <w:szCs w:val="27"/>
        </w:rPr>
        <w:t>Ruili</w:t>
      </w:r>
      <w:proofErr w:type="spellEnd"/>
      <w:r w:rsidRPr="004A6889">
        <w:rPr>
          <w:rFonts w:ascii="Open Sans" w:eastAsia="宋体" w:hAnsi="Open Sans" w:cs="宋体"/>
          <w:color w:val="333333"/>
          <w:kern w:val="0"/>
          <w:sz w:val="27"/>
          <w:szCs w:val="27"/>
        </w:rPr>
        <w:t xml:space="preserve"> Wu</w:t>
      </w:r>
      <w:r w:rsidRPr="004A6889">
        <w:rPr>
          <w:rFonts w:ascii="Open Sans" w:eastAsia="宋体" w:hAnsi="Open Sans" w:cs="宋体"/>
          <w:color w:val="333333"/>
          <w:kern w:val="0"/>
          <w:sz w:val="27"/>
          <w:szCs w:val="27"/>
          <w:vertAlign w:val="superscript"/>
        </w:rPr>
        <w:t>1</w:t>
      </w:r>
      <w:r w:rsidR="00AA355B" w:rsidRPr="004A6889">
        <w:rPr>
          <w:rFonts w:ascii="Open Sans" w:eastAsia="宋体" w:hAnsi="Open Sans" w:cs="宋体"/>
          <w:color w:val="333333"/>
          <w:kern w:val="0"/>
          <w:sz w:val="27"/>
          <w:szCs w:val="27"/>
        </w:rPr>
        <w:t>*</w:t>
      </w:r>
      <w:r w:rsidRPr="004A6889">
        <w:rPr>
          <w:rFonts w:ascii="Open Sans" w:eastAsia="宋体" w:hAnsi="Open Sans" w:cs="宋体"/>
          <w:color w:val="333333"/>
          <w:kern w:val="0"/>
          <w:sz w:val="27"/>
          <w:szCs w:val="27"/>
        </w:rPr>
        <w:t xml:space="preserve">, </w:t>
      </w:r>
      <w:proofErr w:type="spellStart"/>
      <w:r w:rsidRPr="004A6889">
        <w:rPr>
          <w:rFonts w:ascii="Open Sans" w:eastAsia="宋体" w:hAnsi="Open Sans" w:cs="宋体"/>
          <w:color w:val="333333"/>
          <w:kern w:val="0"/>
          <w:sz w:val="27"/>
          <w:szCs w:val="27"/>
        </w:rPr>
        <w:t>Yanxia</w:t>
      </w:r>
      <w:proofErr w:type="spellEnd"/>
      <w:r w:rsidRPr="004A6889">
        <w:rPr>
          <w:rFonts w:ascii="Open Sans" w:eastAsia="宋体" w:hAnsi="Open Sans" w:cs="宋体"/>
          <w:color w:val="333333"/>
          <w:kern w:val="0"/>
          <w:sz w:val="27"/>
          <w:szCs w:val="27"/>
        </w:rPr>
        <w:t xml:space="preserve"> Xu</w:t>
      </w:r>
      <w:r w:rsidRPr="004A6889">
        <w:rPr>
          <w:rFonts w:ascii="Open Sans" w:eastAsia="宋体" w:hAnsi="Open Sans" w:cs="宋体"/>
          <w:color w:val="333333"/>
          <w:kern w:val="0"/>
          <w:sz w:val="27"/>
          <w:szCs w:val="27"/>
          <w:vertAlign w:val="superscript"/>
        </w:rPr>
        <w:t>1</w:t>
      </w:r>
      <w:r w:rsidRPr="004A6889">
        <w:rPr>
          <w:rFonts w:ascii="Open Sans" w:eastAsia="宋体" w:hAnsi="Open Sans" w:cs="宋体"/>
          <w:color w:val="333333"/>
          <w:kern w:val="0"/>
          <w:sz w:val="27"/>
          <w:szCs w:val="27"/>
        </w:rPr>
        <w:t xml:space="preserve">, </w:t>
      </w:r>
      <w:proofErr w:type="spellStart"/>
      <w:r w:rsidRPr="004A6889">
        <w:rPr>
          <w:rFonts w:ascii="Open Sans" w:eastAsia="宋体" w:hAnsi="Open Sans" w:cs="宋体"/>
          <w:color w:val="333333"/>
          <w:kern w:val="0"/>
          <w:sz w:val="27"/>
          <w:szCs w:val="27"/>
        </w:rPr>
        <w:t>Jinjie</w:t>
      </w:r>
      <w:proofErr w:type="spellEnd"/>
      <w:r w:rsidRPr="004A6889">
        <w:rPr>
          <w:rFonts w:ascii="Open Sans" w:eastAsia="宋体" w:hAnsi="Open Sans" w:cs="宋体"/>
          <w:color w:val="333333"/>
          <w:kern w:val="0"/>
          <w:sz w:val="27"/>
          <w:szCs w:val="27"/>
        </w:rPr>
        <w:t xml:space="preserve"> Li</w:t>
      </w:r>
      <w:r w:rsidRPr="004A6889">
        <w:rPr>
          <w:rFonts w:ascii="Open Sans" w:eastAsia="宋体" w:hAnsi="Open Sans" w:cs="宋体"/>
          <w:color w:val="333333"/>
          <w:kern w:val="0"/>
          <w:sz w:val="27"/>
          <w:szCs w:val="27"/>
          <w:vertAlign w:val="superscript"/>
        </w:rPr>
        <w:t>1</w:t>
      </w:r>
      <w:r w:rsidRPr="004A6889">
        <w:rPr>
          <w:rFonts w:ascii="Open Sans" w:eastAsia="宋体" w:hAnsi="Open Sans" w:cs="宋体"/>
          <w:color w:val="333333"/>
          <w:kern w:val="0"/>
          <w:sz w:val="27"/>
          <w:szCs w:val="27"/>
        </w:rPr>
        <w:t>, Ning Li</w:t>
      </w:r>
      <w:r w:rsidRPr="004A6889">
        <w:rPr>
          <w:rFonts w:ascii="Open Sans" w:eastAsia="宋体" w:hAnsi="Open Sans" w:cs="宋体"/>
          <w:color w:val="333333"/>
          <w:kern w:val="0"/>
          <w:sz w:val="27"/>
          <w:szCs w:val="27"/>
          <w:vertAlign w:val="superscript"/>
        </w:rPr>
        <w:t>1</w:t>
      </w:r>
      <w:r w:rsidRPr="004A6889">
        <w:rPr>
          <w:rFonts w:ascii="Open Sans" w:eastAsia="宋体" w:hAnsi="Open Sans" w:cs="宋体"/>
          <w:color w:val="333333"/>
          <w:kern w:val="0"/>
          <w:sz w:val="27"/>
          <w:szCs w:val="27"/>
        </w:rPr>
        <w:t xml:space="preserve">, </w:t>
      </w:r>
      <w:proofErr w:type="spellStart"/>
      <w:r w:rsidRPr="004A6889">
        <w:rPr>
          <w:rFonts w:ascii="Open Sans" w:eastAsia="宋体" w:hAnsi="Open Sans" w:cs="宋体"/>
          <w:color w:val="333333"/>
          <w:kern w:val="0"/>
          <w:sz w:val="27"/>
          <w:szCs w:val="27"/>
        </w:rPr>
        <w:t>Huaibin</w:t>
      </w:r>
      <w:proofErr w:type="spellEnd"/>
      <w:r w:rsidRPr="004A6889">
        <w:rPr>
          <w:rFonts w:ascii="Open Sans" w:eastAsia="宋体" w:hAnsi="Open Sans" w:cs="宋体"/>
          <w:color w:val="333333"/>
          <w:kern w:val="0"/>
          <w:sz w:val="27"/>
          <w:szCs w:val="27"/>
        </w:rPr>
        <w:t xml:space="preserve"> Shen</w:t>
      </w:r>
      <w:r w:rsidRPr="004A6889">
        <w:rPr>
          <w:rFonts w:ascii="Open Sans" w:eastAsia="宋体" w:hAnsi="Open Sans" w:cs="宋体"/>
          <w:color w:val="333333"/>
          <w:kern w:val="0"/>
          <w:sz w:val="27"/>
          <w:szCs w:val="27"/>
          <w:vertAlign w:val="superscript"/>
        </w:rPr>
        <w:t>1</w:t>
      </w:r>
      <w:r w:rsidRPr="004A6889">
        <w:rPr>
          <w:rFonts w:ascii="Open Sans" w:eastAsia="宋体" w:hAnsi="Open Sans" w:cs="宋体"/>
          <w:color w:val="333333"/>
          <w:kern w:val="0"/>
          <w:sz w:val="27"/>
          <w:szCs w:val="27"/>
        </w:rPr>
        <w:t>, Fang Guo</w:t>
      </w:r>
      <w:r w:rsidRPr="004A6889">
        <w:rPr>
          <w:rFonts w:ascii="Open Sans" w:eastAsia="宋体" w:hAnsi="Open Sans" w:cs="宋体"/>
          <w:color w:val="333333"/>
          <w:kern w:val="0"/>
          <w:sz w:val="27"/>
          <w:szCs w:val="27"/>
          <w:vertAlign w:val="superscript"/>
        </w:rPr>
        <w:t>2</w:t>
      </w:r>
      <w:r w:rsidR="00AA355B" w:rsidRPr="004A6889">
        <w:rPr>
          <w:rFonts w:ascii="Open Sans" w:eastAsia="宋体" w:hAnsi="Open Sans" w:cs="宋体"/>
          <w:color w:val="333333"/>
          <w:kern w:val="0"/>
          <w:sz w:val="27"/>
          <w:szCs w:val="27"/>
        </w:rPr>
        <w:t>*</w:t>
      </w:r>
      <w:r w:rsidRPr="004A6889">
        <w:rPr>
          <w:rFonts w:ascii="Open Sans" w:eastAsia="宋体" w:hAnsi="Open Sans" w:cs="宋体"/>
          <w:color w:val="333333"/>
          <w:kern w:val="0"/>
          <w:sz w:val="27"/>
          <w:szCs w:val="27"/>
        </w:rPr>
        <w:t>, and Lin Song Li</w:t>
      </w:r>
      <w:r w:rsidRPr="004A6889">
        <w:rPr>
          <w:rFonts w:ascii="Open Sans" w:eastAsia="宋体" w:hAnsi="Open Sans" w:cs="宋体"/>
          <w:color w:val="333333"/>
          <w:kern w:val="0"/>
          <w:sz w:val="27"/>
          <w:szCs w:val="27"/>
          <w:vertAlign w:val="superscript"/>
        </w:rPr>
        <w:t>1</w:t>
      </w:r>
      <w:bookmarkStart w:id="1" w:name="_Hlk79508435"/>
      <w:r w:rsidRPr="004A6889">
        <w:rPr>
          <w:rFonts w:ascii="Open Sans" w:eastAsia="宋体" w:hAnsi="Open Sans" w:cs="宋体"/>
          <w:color w:val="333333"/>
          <w:kern w:val="0"/>
          <w:sz w:val="27"/>
          <w:szCs w:val="27"/>
        </w:rPr>
        <w:t>*</w:t>
      </w:r>
      <w:bookmarkEnd w:id="1"/>
    </w:p>
    <w:p w14:paraId="6CBD89F4" w14:textId="77777777" w:rsidR="006E116C" w:rsidRPr="004A6889" w:rsidRDefault="006E116C" w:rsidP="006E116C">
      <w:pPr>
        <w:widowControl/>
        <w:shd w:val="clear" w:color="auto" w:fill="FFFFFF"/>
        <w:spacing w:before="100" w:beforeAutospacing="1" w:after="100" w:afterAutospacing="1" w:line="269" w:lineRule="atLeast"/>
        <w:jc w:val="left"/>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vertAlign w:val="superscript"/>
        </w:rPr>
        <w:t>1</w:t>
      </w:r>
      <w:r w:rsidRPr="004A6889">
        <w:rPr>
          <w:rFonts w:ascii="Open Sans" w:eastAsia="宋体" w:hAnsi="Open Sans" w:cs="宋体"/>
          <w:color w:val="333333"/>
          <w:kern w:val="0"/>
          <w:sz w:val="27"/>
          <w:szCs w:val="27"/>
        </w:rPr>
        <w:t>Key Lab for Special Functional Materials of Ministry of Education, and School of Materials, Henan University, Kaifeng, 475004, China</w:t>
      </w:r>
    </w:p>
    <w:p w14:paraId="3E623EFE" w14:textId="77777777" w:rsidR="006E116C" w:rsidRPr="004A6889" w:rsidRDefault="006E116C" w:rsidP="006E116C">
      <w:pPr>
        <w:widowControl/>
        <w:shd w:val="clear" w:color="auto" w:fill="FFFFFF"/>
        <w:spacing w:before="100" w:beforeAutospacing="1" w:after="100" w:afterAutospacing="1" w:line="269" w:lineRule="atLeast"/>
        <w:jc w:val="left"/>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vertAlign w:val="superscript"/>
        </w:rPr>
        <w:t>2</w:t>
      </w:r>
      <w:r w:rsidRPr="004A6889">
        <w:rPr>
          <w:rFonts w:ascii="Open Sans" w:eastAsia="宋体" w:hAnsi="Open Sans" w:cs="宋体"/>
          <w:color w:val="333333"/>
          <w:kern w:val="0"/>
          <w:sz w:val="27"/>
          <w:szCs w:val="27"/>
        </w:rPr>
        <w:t>School of Chemistry, Liaoning University, Shenyang, 110036, China</w:t>
      </w:r>
    </w:p>
    <w:p w14:paraId="036D729B" w14:textId="271E54E8" w:rsidR="006E116C" w:rsidRPr="004A6889" w:rsidRDefault="006E116C" w:rsidP="006E116C">
      <w:pPr>
        <w:widowControl/>
        <w:shd w:val="clear" w:color="auto" w:fill="FFFFFF"/>
        <w:spacing w:before="100" w:beforeAutospacing="1" w:after="100" w:afterAutospacing="1" w:line="269" w:lineRule="atLeast"/>
        <w:jc w:val="left"/>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*Correspondence: wrl0378@henu.edu.cn, fguo@lnu.edu.cn, and lsli@henu.edu.cn.</w:t>
      </w:r>
    </w:p>
    <w:bookmarkEnd w:id="0"/>
    <w:p w14:paraId="159D8897" w14:textId="2DBB4BD5" w:rsidR="00E53CCF" w:rsidRPr="004A6889" w:rsidRDefault="00972BCB" w:rsidP="00524A3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516" w:after="258" w:line="480" w:lineRule="auto"/>
        <w:rPr>
          <w:rFonts w:ascii="Lora" w:eastAsia="宋体" w:hAnsi="Lora" w:cs="宋体"/>
          <w:b/>
          <w:bCs/>
          <w:color w:val="333333"/>
          <w:kern w:val="0"/>
          <w:sz w:val="36"/>
          <w:szCs w:val="36"/>
        </w:rPr>
      </w:pPr>
      <w:r w:rsidRPr="004A6889">
        <w:rPr>
          <w:rFonts w:ascii="Lora" w:eastAsia="宋体" w:hAnsi="Lora" w:cs="宋体"/>
          <w:b/>
          <w:bCs/>
          <w:color w:val="333333"/>
          <w:kern w:val="0"/>
          <w:sz w:val="36"/>
          <w:szCs w:val="36"/>
        </w:rPr>
        <w:t>S1. Material and methods</w:t>
      </w:r>
    </w:p>
    <w:p w14:paraId="6B46FC89" w14:textId="77777777" w:rsidR="00972BCB" w:rsidRPr="004A6889" w:rsidRDefault="00972BCB" w:rsidP="00524A3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jc w:val="left"/>
        <w:rPr>
          <w:rFonts w:ascii="Open Sans" w:eastAsia="宋体" w:hAnsi="Open Sans" w:cs="宋体"/>
          <w:b/>
          <w:bCs/>
          <w:color w:val="333333"/>
          <w:kern w:val="0"/>
          <w:sz w:val="27"/>
        </w:rPr>
      </w:pPr>
      <w:r w:rsidRPr="004A6889">
        <w:rPr>
          <w:rFonts w:ascii="Open Sans" w:eastAsia="宋体" w:hAnsi="Open Sans" w:cs="宋体"/>
          <w:b/>
          <w:bCs/>
          <w:color w:val="333333"/>
          <w:kern w:val="0"/>
          <w:sz w:val="27"/>
        </w:rPr>
        <w:t>1.1 Reagents and instruments.</w:t>
      </w:r>
    </w:p>
    <w:p w14:paraId="511C1B26" w14:textId="1A2D17AC" w:rsidR="00972BCB" w:rsidRPr="004A6889" w:rsidRDefault="00972BCB" w:rsidP="00A746DF">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TritonX-100, calf serum, bovine serum albumin (BSA), casein, poly(</w:t>
      </w:r>
      <w:proofErr w:type="spellStart"/>
      <w:r w:rsidRPr="004A6889">
        <w:rPr>
          <w:rFonts w:ascii="Open Sans" w:eastAsia="宋体" w:hAnsi="Open Sans" w:cs="宋体"/>
          <w:color w:val="333333"/>
          <w:kern w:val="0"/>
          <w:sz w:val="27"/>
        </w:rPr>
        <w:t>diallyldimethylammoniumchloride</w:t>
      </w:r>
      <w:proofErr w:type="spellEnd"/>
      <w:r w:rsidRPr="004A6889">
        <w:rPr>
          <w:rFonts w:ascii="Open Sans" w:eastAsia="宋体" w:hAnsi="Open Sans" w:cs="宋体"/>
          <w:color w:val="333333"/>
          <w:kern w:val="0"/>
          <w:sz w:val="27"/>
        </w:rPr>
        <w:t xml:space="preserve">) (PDDA), and </w:t>
      </w:r>
      <w:proofErr w:type="gramStart"/>
      <w:r w:rsidRPr="004A6889">
        <w:rPr>
          <w:rFonts w:ascii="Open Sans" w:eastAsia="宋体" w:hAnsi="Open Sans" w:cs="宋体"/>
          <w:color w:val="333333"/>
          <w:kern w:val="0"/>
          <w:sz w:val="27"/>
        </w:rPr>
        <w:t>poly(</w:t>
      </w:r>
      <w:proofErr w:type="gramEnd"/>
      <w:r w:rsidRPr="004A6889">
        <w:rPr>
          <w:rFonts w:ascii="Open Sans" w:eastAsia="宋体" w:hAnsi="Open Sans" w:cs="宋体"/>
          <w:color w:val="333333"/>
          <w:kern w:val="0"/>
          <w:sz w:val="27"/>
        </w:rPr>
        <w:t xml:space="preserve">styrene sulfonic acid) sodium salt (PSS) were purchased from Sigma-Aldrich. NaOH, HCl, </w:t>
      </w:r>
      <w:proofErr w:type="spellStart"/>
      <w:r w:rsidRPr="004A6889">
        <w:rPr>
          <w:rFonts w:ascii="Open Sans" w:eastAsia="宋体" w:hAnsi="Open Sans" w:cs="宋体"/>
          <w:color w:val="333333"/>
          <w:kern w:val="0"/>
          <w:sz w:val="27"/>
        </w:rPr>
        <w:t>KCl</w:t>
      </w:r>
      <w:proofErr w:type="spellEnd"/>
      <w:r w:rsidRPr="004A6889">
        <w:rPr>
          <w:rFonts w:ascii="Open Sans" w:eastAsia="宋体" w:hAnsi="Open Sans" w:cs="宋体"/>
          <w:color w:val="333333"/>
          <w:kern w:val="0"/>
          <w:sz w:val="27"/>
        </w:rPr>
        <w:t>, NaCl, NaHCO</w:t>
      </w:r>
      <w:r w:rsidRPr="004A6889">
        <w:rPr>
          <w:rFonts w:ascii="Open Sans" w:eastAsia="宋体" w:hAnsi="Open Sans" w:cs="宋体"/>
          <w:color w:val="333333"/>
          <w:kern w:val="0"/>
          <w:sz w:val="27"/>
          <w:vertAlign w:val="subscript"/>
        </w:rPr>
        <w:t>3</w:t>
      </w:r>
      <w:r w:rsidRPr="004A6889">
        <w:rPr>
          <w:rFonts w:ascii="Open Sans" w:eastAsia="宋体" w:hAnsi="Open Sans" w:cs="宋体"/>
          <w:color w:val="333333"/>
          <w:kern w:val="0"/>
          <w:sz w:val="27"/>
        </w:rPr>
        <w:t>, Na</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CO</w:t>
      </w:r>
      <w:r w:rsidRPr="004A6889">
        <w:rPr>
          <w:rFonts w:ascii="Open Sans" w:eastAsia="宋体" w:hAnsi="Open Sans" w:cs="宋体"/>
          <w:color w:val="333333"/>
          <w:kern w:val="0"/>
          <w:sz w:val="27"/>
          <w:vertAlign w:val="subscript"/>
        </w:rPr>
        <w:t>3</w:t>
      </w:r>
      <w:r w:rsidRPr="004A6889">
        <w:rPr>
          <w:rFonts w:ascii="Open Sans" w:eastAsia="宋体" w:hAnsi="Open Sans" w:cs="宋体"/>
          <w:color w:val="333333"/>
          <w:kern w:val="0"/>
          <w:sz w:val="27"/>
        </w:rPr>
        <w:t>, Na</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HPO</w:t>
      </w:r>
      <w:r w:rsidRPr="004A6889">
        <w:rPr>
          <w:rFonts w:ascii="Open Sans" w:eastAsia="宋体" w:hAnsi="Open Sans" w:cs="宋体"/>
          <w:color w:val="333333"/>
          <w:kern w:val="0"/>
          <w:sz w:val="27"/>
          <w:vertAlign w:val="subscript"/>
        </w:rPr>
        <w:t>4</w:t>
      </w:r>
      <w:r w:rsidRPr="004A6889">
        <w:rPr>
          <w:rFonts w:ascii="Open Sans" w:eastAsia="宋体" w:hAnsi="Open Sans" w:cs="宋体"/>
          <w:color w:val="333333"/>
          <w:kern w:val="0"/>
          <w:sz w:val="27"/>
        </w:rPr>
        <w:t>, KH</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PO</w:t>
      </w:r>
      <w:r w:rsidRPr="004A6889">
        <w:rPr>
          <w:rFonts w:ascii="Open Sans" w:eastAsia="宋体" w:hAnsi="Open Sans" w:cs="宋体"/>
          <w:color w:val="333333"/>
          <w:kern w:val="0"/>
          <w:sz w:val="27"/>
          <w:vertAlign w:val="subscript"/>
        </w:rPr>
        <w:t>4</w:t>
      </w:r>
      <w:r w:rsidRPr="004A6889">
        <w:rPr>
          <w:rFonts w:ascii="Open Sans" w:eastAsia="宋体" w:hAnsi="Open Sans" w:cs="宋体"/>
          <w:color w:val="333333"/>
          <w:kern w:val="0"/>
          <w:sz w:val="27"/>
        </w:rPr>
        <w:t>, H</w:t>
      </w:r>
      <w:r w:rsidRPr="004A6889">
        <w:rPr>
          <w:rFonts w:ascii="Open Sans" w:eastAsia="宋体" w:hAnsi="Open Sans" w:cs="宋体"/>
          <w:color w:val="333333"/>
          <w:kern w:val="0"/>
          <w:sz w:val="27"/>
          <w:vertAlign w:val="subscript"/>
        </w:rPr>
        <w:t>3</w:t>
      </w:r>
      <w:r w:rsidRPr="004A6889">
        <w:rPr>
          <w:rFonts w:ascii="Open Sans" w:eastAsia="宋体" w:hAnsi="Open Sans" w:cs="宋体"/>
          <w:color w:val="333333"/>
          <w:kern w:val="0"/>
          <w:sz w:val="27"/>
        </w:rPr>
        <w:t>BO</w:t>
      </w:r>
      <w:r w:rsidRPr="004A6889">
        <w:rPr>
          <w:rFonts w:ascii="Open Sans" w:eastAsia="宋体" w:hAnsi="Open Sans" w:cs="宋体"/>
          <w:color w:val="333333"/>
          <w:kern w:val="0"/>
          <w:sz w:val="27"/>
          <w:vertAlign w:val="subscript"/>
        </w:rPr>
        <w:t>3</w:t>
      </w:r>
      <w:r w:rsidRPr="004A6889">
        <w:rPr>
          <w:rFonts w:ascii="Open Sans" w:eastAsia="宋体" w:hAnsi="Open Sans" w:cs="宋体"/>
          <w:color w:val="333333"/>
          <w:kern w:val="0"/>
          <w:sz w:val="27"/>
        </w:rPr>
        <w:t>, Na</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B</w:t>
      </w:r>
      <w:r w:rsidRPr="004A6889">
        <w:rPr>
          <w:rFonts w:ascii="Open Sans" w:eastAsia="宋体" w:hAnsi="Open Sans" w:cs="宋体"/>
          <w:color w:val="333333"/>
          <w:kern w:val="0"/>
          <w:sz w:val="27"/>
          <w:vertAlign w:val="subscript"/>
        </w:rPr>
        <w:t>4</w:t>
      </w:r>
      <w:r w:rsidRPr="004A6889">
        <w:rPr>
          <w:rFonts w:ascii="Open Sans" w:eastAsia="宋体" w:hAnsi="Open Sans" w:cs="宋体"/>
          <w:color w:val="333333"/>
          <w:kern w:val="0"/>
          <w:sz w:val="27"/>
        </w:rPr>
        <w:t>O</w:t>
      </w:r>
      <w:r w:rsidRPr="004A6889">
        <w:rPr>
          <w:rFonts w:ascii="Open Sans" w:eastAsia="宋体" w:hAnsi="Open Sans" w:cs="宋体"/>
          <w:color w:val="333333"/>
          <w:kern w:val="0"/>
          <w:sz w:val="27"/>
          <w:vertAlign w:val="subscript"/>
        </w:rPr>
        <w:t>7</w:t>
      </w:r>
      <w:r w:rsidRPr="004A6889">
        <w:rPr>
          <w:rFonts w:ascii="Open Sans" w:eastAsia="宋体" w:hAnsi="Open Sans" w:cs="宋体"/>
          <w:color w:val="333333"/>
          <w:kern w:val="0"/>
          <w:sz w:val="27"/>
        </w:rPr>
        <w:t>·10H</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 xml:space="preserve">O, sodium dodecyl sulfate (SDS), and sodium dodecyl sulfate (SLS) were purchased from Shanghai </w:t>
      </w:r>
      <w:proofErr w:type="spellStart"/>
      <w:r w:rsidRPr="004A6889">
        <w:rPr>
          <w:rFonts w:ascii="Open Sans" w:eastAsia="宋体" w:hAnsi="Open Sans" w:cs="宋体"/>
          <w:color w:val="333333"/>
          <w:kern w:val="0"/>
          <w:sz w:val="27"/>
        </w:rPr>
        <w:t>Hushi</w:t>
      </w:r>
      <w:proofErr w:type="spellEnd"/>
      <w:r w:rsidRPr="004A6889">
        <w:rPr>
          <w:rFonts w:ascii="Open Sans" w:eastAsia="宋体" w:hAnsi="Open Sans" w:cs="宋体"/>
          <w:color w:val="333333"/>
          <w:kern w:val="0"/>
          <w:sz w:val="27"/>
        </w:rPr>
        <w:t xml:space="preserve"> Ltd. 2-[4-(2-Hydroxyethyl)-1-</w:t>
      </w:r>
      <w:proofErr w:type="gramStart"/>
      <w:r w:rsidRPr="004A6889">
        <w:rPr>
          <w:rFonts w:ascii="Open Sans" w:eastAsia="宋体" w:hAnsi="Open Sans" w:cs="宋体"/>
          <w:color w:val="333333"/>
          <w:kern w:val="0"/>
          <w:sz w:val="27"/>
        </w:rPr>
        <w:t>piperazinyl]</w:t>
      </w:r>
      <w:proofErr w:type="spellStart"/>
      <w:r w:rsidRPr="004A6889">
        <w:rPr>
          <w:rFonts w:ascii="Open Sans" w:eastAsia="宋体" w:hAnsi="Open Sans" w:cs="宋体"/>
          <w:color w:val="333333"/>
          <w:kern w:val="0"/>
          <w:sz w:val="27"/>
        </w:rPr>
        <w:t>ethanesulfonic</w:t>
      </w:r>
      <w:proofErr w:type="spellEnd"/>
      <w:proofErr w:type="gramEnd"/>
      <w:r w:rsidRPr="004A6889">
        <w:rPr>
          <w:rFonts w:ascii="Open Sans" w:eastAsia="宋体" w:hAnsi="Open Sans" w:cs="宋体"/>
          <w:color w:val="333333"/>
          <w:kern w:val="0"/>
          <w:sz w:val="27"/>
        </w:rPr>
        <w:t xml:space="preserve"> acid (</w:t>
      </w:r>
      <w:proofErr w:type="spellStart"/>
      <w:r w:rsidRPr="004A6889">
        <w:rPr>
          <w:rFonts w:ascii="Open Sans" w:eastAsia="宋体" w:hAnsi="Open Sans" w:cs="宋体"/>
          <w:color w:val="333333"/>
          <w:kern w:val="0"/>
          <w:sz w:val="27"/>
        </w:rPr>
        <w:t>Hepes</w:t>
      </w:r>
      <w:proofErr w:type="spellEnd"/>
      <w:r w:rsidRPr="004A6889">
        <w:rPr>
          <w:rFonts w:ascii="Open Sans" w:eastAsia="宋体" w:hAnsi="Open Sans" w:cs="宋体"/>
          <w:color w:val="333333"/>
          <w:kern w:val="0"/>
          <w:sz w:val="27"/>
        </w:rPr>
        <w:t xml:space="preserve">), Tris(hydroxymethyl)aminoethane (Tris), and Tween-20 were purchased from Shanghai </w:t>
      </w:r>
      <w:proofErr w:type="spellStart"/>
      <w:r w:rsidRPr="004A6889">
        <w:rPr>
          <w:rFonts w:ascii="Open Sans" w:eastAsia="宋体" w:hAnsi="Open Sans" w:cs="宋体"/>
          <w:color w:val="333333"/>
          <w:kern w:val="0"/>
          <w:sz w:val="27"/>
        </w:rPr>
        <w:t>Sangon</w:t>
      </w:r>
      <w:proofErr w:type="spellEnd"/>
      <w:r w:rsidRPr="004A6889">
        <w:rPr>
          <w:rFonts w:ascii="Open Sans" w:eastAsia="宋体" w:hAnsi="Open Sans" w:cs="宋体"/>
          <w:color w:val="333333"/>
          <w:kern w:val="0"/>
          <w:sz w:val="27"/>
        </w:rPr>
        <w:t xml:space="preserve"> Ltd (Shanghai, China). Concentrated sulfuric acid (H</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SO</w:t>
      </w:r>
      <w:r w:rsidRPr="004A6889">
        <w:rPr>
          <w:rFonts w:ascii="Open Sans" w:eastAsia="宋体" w:hAnsi="Open Sans" w:cs="宋体"/>
          <w:color w:val="333333"/>
          <w:kern w:val="0"/>
          <w:sz w:val="27"/>
          <w:vertAlign w:val="subscript"/>
        </w:rPr>
        <w:t>4</w:t>
      </w:r>
      <w:r w:rsidRPr="004A6889">
        <w:rPr>
          <w:rFonts w:ascii="Open Sans" w:eastAsia="宋体" w:hAnsi="Open Sans" w:cs="宋体"/>
          <w:color w:val="333333"/>
          <w:kern w:val="0"/>
          <w:sz w:val="27"/>
        </w:rPr>
        <w:t>, 98%) and hydrogen peroxide (H</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O</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 30%) were obtained from Beijing Chemical Reagent Ltd (Beijing, China). N-</w:t>
      </w:r>
      <w:proofErr w:type="spellStart"/>
      <w:r w:rsidRPr="004A6889">
        <w:rPr>
          <w:rFonts w:ascii="Open Sans" w:eastAsia="宋体" w:hAnsi="Open Sans" w:cs="宋体"/>
          <w:color w:val="333333"/>
          <w:kern w:val="0"/>
          <w:sz w:val="27"/>
        </w:rPr>
        <w:t>Hydroxysulfosuccinimide</w:t>
      </w:r>
      <w:proofErr w:type="spellEnd"/>
      <w:r w:rsidRPr="004A6889">
        <w:rPr>
          <w:rFonts w:ascii="Open Sans" w:eastAsia="宋体" w:hAnsi="Open Sans" w:cs="宋体"/>
          <w:color w:val="333333"/>
          <w:kern w:val="0"/>
          <w:sz w:val="27"/>
        </w:rPr>
        <w:t xml:space="preserve"> (</w:t>
      </w:r>
      <w:proofErr w:type="spellStart"/>
      <w:r w:rsidRPr="004A6889">
        <w:rPr>
          <w:rFonts w:ascii="Open Sans" w:eastAsia="宋体" w:hAnsi="Open Sans" w:cs="宋体"/>
          <w:color w:val="333333"/>
          <w:kern w:val="0"/>
          <w:sz w:val="27"/>
        </w:rPr>
        <w:t>sulfo</w:t>
      </w:r>
      <w:proofErr w:type="spellEnd"/>
      <w:r w:rsidRPr="004A6889">
        <w:rPr>
          <w:rFonts w:ascii="Open Sans" w:eastAsia="宋体" w:hAnsi="Open Sans" w:cs="宋体"/>
          <w:color w:val="333333"/>
          <w:kern w:val="0"/>
          <w:sz w:val="27"/>
        </w:rPr>
        <w:t>-NHS) and 1-ethyl-3-(3-(</w:t>
      </w:r>
      <w:proofErr w:type="spellStart"/>
      <w:r w:rsidRPr="004A6889">
        <w:rPr>
          <w:rFonts w:ascii="Open Sans" w:eastAsia="宋体" w:hAnsi="Open Sans" w:cs="宋体"/>
          <w:color w:val="333333"/>
          <w:kern w:val="0"/>
          <w:sz w:val="27"/>
        </w:rPr>
        <w:t>dimethylamino</w:t>
      </w:r>
      <w:proofErr w:type="spellEnd"/>
      <w:r w:rsidRPr="004A6889">
        <w:rPr>
          <w:rFonts w:ascii="Open Sans" w:eastAsia="宋体" w:hAnsi="Open Sans" w:cs="宋体"/>
          <w:color w:val="333333"/>
          <w:kern w:val="0"/>
          <w:sz w:val="27"/>
        </w:rPr>
        <w:t xml:space="preserve">) propyl) carbodiimide (EDC) were purchased from </w:t>
      </w:r>
      <w:r w:rsidRPr="004A6889">
        <w:rPr>
          <w:rFonts w:ascii="Open Sans" w:eastAsia="宋体" w:hAnsi="Open Sans" w:cs="宋体"/>
          <w:color w:val="333333"/>
          <w:kern w:val="0"/>
          <w:sz w:val="27"/>
        </w:rPr>
        <w:lastRenderedPageBreak/>
        <w:t xml:space="preserve">Thermo Fisher Scientific (USA). </w:t>
      </w:r>
      <w:r w:rsidRPr="004A6889">
        <w:rPr>
          <w:rFonts w:ascii="Open Sans" w:eastAsia="宋体" w:hAnsi="Open Sans" w:cs="宋体"/>
          <w:i/>
          <w:iCs/>
          <w:color w:val="333333"/>
          <w:kern w:val="0"/>
          <w:sz w:val="27"/>
        </w:rPr>
        <w:t>meso</w:t>
      </w:r>
      <w:r w:rsidRPr="004A6889">
        <w:rPr>
          <w:rFonts w:ascii="Open Sans" w:eastAsia="宋体" w:hAnsi="Open Sans" w:cs="宋体"/>
          <w:color w:val="333333"/>
          <w:kern w:val="0"/>
          <w:sz w:val="27"/>
        </w:rPr>
        <w:t>-</w:t>
      </w:r>
      <w:r w:rsidR="002048E6" w:rsidRPr="004A6889">
        <w:rPr>
          <w:rFonts w:ascii="Open Sans" w:eastAsia="宋体" w:hAnsi="Open Sans" w:cs="宋体"/>
          <w:color w:val="333333"/>
          <w:kern w:val="0"/>
          <w:sz w:val="27"/>
        </w:rPr>
        <w:t>tetra</w:t>
      </w:r>
      <w:r w:rsidRPr="004A6889">
        <w:rPr>
          <w:rFonts w:ascii="Open Sans" w:eastAsia="宋体" w:hAnsi="Open Sans" w:cs="宋体"/>
          <w:color w:val="333333"/>
          <w:kern w:val="0"/>
          <w:sz w:val="27"/>
        </w:rPr>
        <w:t>(4-</w:t>
      </w:r>
      <w:proofErr w:type="gramStart"/>
      <w:r w:rsidRPr="004A6889">
        <w:rPr>
          <w:rFonts w:ascii="Open Sans" w:eastAsia="宋体" w:hAnsi="Open Sans" w:cs="宋体"/>
          <w:color w:val="333333"/>
          <w:kern w:val="0"/>
          <w:sz w:val="27"/>
        </w:rPr>
        <w:t>sulfonatophenyl)</w:t>
      </w:r>
      <w:proofErr w:type="spellStart"/>
      <w:r w:rsidRPr="004A6889">
        <w:rPr>
          <w:rFonts w:ascii="Open Sans" w:eastAsia="宋体" w:hAnsi="Open Sans" w:cs="宋体"/>
          <w:color w:val="333333"/>
          <w:kern w:val="0"/>
          <w:sz w:val="27"/>
        </w:rPr>
        <w:t>porphine</w:t>
      </w:r>
      <w:proofErr w:type="spellEnd"/>
      <w:proofErr w:type="gramEnd"/>
      <w:r w:rsidRPr="004A6889">
        <w:rPr>
          <w:rFonts w:ascii="Open Sans" w:eastAsia="宋体" w:hAnsi="Open Sans" w:cs="宋体"/>
          <w:color w:val="333333"/>
          <w:kern w:val="0"/>
          <w:sz w:val="27"/>
        </w:rPr>
        <w:t xml:space="preserve"> dihydrochloride (sulfonated porphyrin or TSPP) was purchased from Frontier Scientific. Mouse anti-CRP monoclonal capture antibody (McCRP1), mouse anti-CRP monoclonal detection antibody (McCRP2), and CRP antigen were obtained from </w:t>
      </w:r>
      <w:proofErr w:type="spellStart"/>
      <w:r w:rsidRPr="004A6889">
        <w:rPr>
          <w:rFonts w:ascii="Open Sans" w:eastAsia="宋体" w:hAnsi="Open Sans" w:cs="宋体"/>
          <w:color w:val="333333"/>
          <w:kern w:val="0"/>
          <w:sz w:val="27"/>
        </w:rPr>
        <w:t>HyTest</w:t>
      </w:r>
      <w:proofErr w:type="spellEnd"/>
      <w:r w:rsidRPr="004A6889">
        <w:rPr>
          <w:rFonts w:ascii="Open Sans" w:eastAsia="宋体" w:hAnsi="Open Sans" w:cs="宋体"/>
          <w:color w:val="333333"/>
          <w:kern w:val="0"/>
          <w:sz w:val="27"/>
        </w:rPr>
        <w:t xml:space="preserve"> Ltd. </w:t>
      </w:r>
    </w:p>
    <w:p w14:paraId="578DC53F" w14:textId="311A9058" w:rsidR="00DA2FD2" w:rsidRPr="004A6889" w:rsidRDefault="00972BCB" w:rsidP="00A746DF">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szCs w:val="27"/>
        </w:rPr>
      </w:pPr>
      <w:r w:rsidRPr="004A6889">
        <w:rPr>
          <w:rFonts w:ascii="Open Sans" w:eastAsia="宋体" w:hAnsi="Open Sans" w:cs="宋体"/>
          <w:color w:val="333333"/>
          <w:kern w:val="0"/>
          <w:sz w:val="27"/>
        </w:rPr>
        <w:t xml:space="preserve">Photoluminescence (PL) spectra were measured by JY HORIBA FluoroLog-3. AFM images were collected by </w:t>
      </w:r>
      <w:r w:rsidR="002048E6" w:rsidRPr="004A6889">
        <w:rPr>
          <w:rFonts w:ascii="Open Sans" w:eastAsia="宋体" w:hAnsi="Open Sans" w:cs="宋体"/>
          <w:color w:val="333333"/>
          <w:kern w:val="0"/>
          <w:sz w:val="27"/>
        </w:rPr>
        <w:t xml:space="preserve">atomic </w:t>
      </w:r>
      <w:r w:rsidRPr="004A6889">
        <w:rPr>
          <w:rFonts w:ascii="Open Sans" w:eastAsia="宋体" w:hAnsi="Open Sans" w:cs="宋体"/>
          <w:color w:val="333333"/>
          <w:kern w:val="0"/>
          <w:sz w:val="27"/>
        </w:rPr>
        <w:t xml:space="preserve">force microscopy (Dimension icon, Bruker). The sizes and zeta potential of QDs and the QD-antibodies probes were recorded using dynamic light scattering (Nano-ZS, Malvern Instruments, UK). The fluorescence microscope images were captured with a positive fluorescence microscope (MSHOT). The zeta potential of the glass substrate surface was tested by a solid-state zeta potential meter (Surpass 3) from Anton </w:t>
      </w:r>
      <w:proofErr w:type="spellStart"/>
      <w:r w:rsidRPr="004A6889">
        <w:rPr>
          <w:rFonts w:ascii="Open Sans" w:eastAsia="宋体" w:hAnsi="Open Sans" w:cs="宋体"/>
          <w:color w:val="333333"/>
          <w:kern w:val="0"/>
          <w:sz w:val="27"/>
        </w:rPr>
        <w:t>Paar</w:t>
      </w:r>
      <w:proofErr w:type="spellEnd"/>
      <w:r w:rsidRPr="004A6889">
        <w:rPr>
          <w:rFonts w:ascii="Open Sans" w:eastAsia="宋体" w:hAnsi="Open Sans" w:cs="宋体"/>
          <w:color w:val="333333"/>
          <w:kern w:val="0"/>
          <w:sz w:val="27"/>
        </w:rPr>
        <w:t xml:space="preserve"> Ltd. Purified water (18.2 mΩ) was used by the Mill-Q system in all experiments. The self-built fluorescence detection system based on our requirements and design was customized by Shanghai </w:t>
      </w:r>
      <w:proofErr w:type="spellStart"/>
      <w:r w:rsidRPr="004A6889">
        <w:rPr>
          <w:rFonts w:ascii="Open Sans" w:eastAsia="宋体" w:hAnsi="Open Sans" w:cs="宋体"/>
          <w:color w:val="333333"/>
          <w:kern w:val="0"/>
          <w:sz w:val="27"/>
        </w:rPr>
        <w:t>Ruhai</w:t>
      </w:r>
      <w:proofErr w:type="spellEnd"/>
      <w:r w:rsidRPr="004A6889">
        <w:rPr>
          <w:rFonts w:ascii="Open Sans" w:eastAsia="宋体" w:hAnsi="Open Sans" w:cs="宋体"/>
          <w:color w:val="333333"/>
          <w:kern w:val="0"/>
          <w:sz w:val="27"/>
        </w:rPr>
        <w:t xml:space="preserve"> Tech. Ltd.</w:t>
      </w:r>
    </w:p>
    <w:p w14:paraId="11E304A5" w14:textId="77777777" w:rsidR="00972BCB" w:rsidRPr="004A6889" w:rsidRDefault="00972BCB" w:rsidP="006D0BF7">
      <w:pPr>
        <w:widowControl/>
        <w:shd w:val="clear" w:color="auto" w:fill="FFFFFF"/>
        <w:spacing w:before="100" w:beforeAutospacing="1" w:after="100" w:afterAutospacing="1" w:line="269" w:lineRule="atLeast"/>
        <w:jc w:val="left"/>
        <w:rPr>
          <w:rFonts w:ascii="Open Sans" w:eastAsia="宋体" w:hAnsi="Open Sans" w:cs="宋体"/>
          <w:b/>
          <w:bCs/>
          <w:color w:val="333333"/>
          <w:kern w:val="0"/>
          <w:sz w:val="27"/>
        </w:rPr>
      </w:pPr>
      <w:r w:rsidRPr="004A6889">
        <w:rPr>
          <w:rFonts w:ascii="Open Sans" w:eastAsia="宋体" w:hAnsi="Open Sans" w:cs="宋体"/>
          <w:b/>
          <w:bCs/>
          <w:color w:val="333333"/>
          <w:kern w:val="0"/>
          <w:sz w:val="27"/>
        </w:rPr>
        <w:t xml:space="preserve">1.2 Synthesis of hydrophobic </w:t>
      </w:r>
      <w:proofErr w:type="spellStart"/>
      <w:r w:rsidRPr="004A6889">
        <w:rPr>
          <w:rFonts w:ascii="Open Sans" w:eastAsia="宋体" w:hAnsi="Open Sans" w:cs="宋体"/>
          <w:b/>
          <w:bCs/>
          <w:color w:val="333333"/>
          <w:kern w:val="0"/>
          <w:sz w:val="27"/>
        </w:rPr>
        <w:t>CdSe</w:t>
      </w:r>
      <w:proofErr w:type="spellEnd"/>
      <w:r w:rsidRPr="004A6889">
        <w:rPr>
          <w:rFonts w:ascii="Open Sans" w:eastAsia="宋体" w:hAnsi="Open Sans" w:cs="宋体"/>
          <w:b/>
          <w:bCs/>
          <w:color w:val="333333"/>
          <w:kern w:val="0"/>
          <w:sz w:val="27"/>
        </w:rPr>
        <w:t>/ZnS QDs.</w:t>
      </w:r>
    </w:p>
    <w:p w14:paraId="47042DDC" w14:textId="527EEF9C" w:rsidR="00972BCB" w:rsidRPr="004A6889" w:rsidRDefault="00972BCB" w:rsidP="00A746DF">
      <w:pPr>
        <w:widowControl/>
        <w:shd w:val="clear" w:color="auto" w:fill="FFFFFF"/>
        <w:spacing w:before="100" w:beforeAutospacing="1" w:after="100" w:afterAutospacing="1"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 xml:space="preserve">The synthesis of </w:t>
      </w:r>
      <w:proofErr w:type="spellStart"/>
      <w:r w:rsidRPr="004A6889">
        <w:rPr>
          <w:rFonts w:ascii="Open Sans" w:eastAsia="宋体" w:hAnsi="Open Sans" w:cs="宋体"/>
          <w:color w:val="333333"/>
          <w:kern w:val="0"/>
          <w:sz w:val="27"/>
        </w:rPr>
        <w:t>CdSe</w:t>
      </w:r>
      <w:proofErr w:type="spellEnd"/>
      <w:r w:rsidRPr="004A6889">
        <w:rPr>
          <w:rFonts w:ascii="Open Sans" w:eastAsia="宋体" w:hAnsi="Open Sans" w:cs="宋体"/>
          <w:color w:val="333333"/>
          <w:kern w:val="0"/>
          <w:sz w:val="27"/>
        </w:rPr>
        <w:t>/ZnS core/shell QDs (PL = 613 nm) was prepared according to the previous literature from our group</w:t>
      </w:r>
      <w:r w:rsidR="004A2A4A" w:rsidRPr="004A6889">
        <w:rPr>
          <w:rFonts w:ascii="Open Sans" w:eastAsia="宋体" w:hAnsi="Open Sans" w:cs="宋体"/>
          <w:color w:val="333333"/>
          <w:kern w:val="0"/>
          <w:sz w:val="27"/>
        </w:rPr>
        <w:t xml:space="preserve"> [</w:t>
      </w:r>
      <w:r w:rsidRPr="004A6889">
        <w:rPr>
          <w:rFonts w:ascii="Open Sans" w:eastAsia="宋体" w:hAnsi="Open Sans" w:cs="宋体"/>
          <w:color w:val="333333"/>
          <w:kern w:val="0"/>
          <w:sz w:val="27"/>
        </w:rPr>
        <w:t>1</w:t>
      </w:r>
      <w:r w:rsidR="004A2A4A" w:rsidRPr="004A6889">
        <w:rPr>
          <w:rFonts w:ascii="Open Sans" w:eastAsia="宋体" w:hAnsi="Open Sans" w:cs="宋体"/>
          <w:color w:val="333333"/>
          <w:kern w:val="0"/>
          <w:sz w:val="27"/>
        </w:rPr>
        <w:t>].</w:t>
      </w:r>
      <w:r w:rsidRPr="004A6889">
        <w:rPr>
          <w:rFonts w:ascii="Open Sans" w:eastAsia="宋体" w:hAnsi="Open Sans" w:cs="宋体"/>
          <w:color w:val="333333"/>
          <w:kern w:val="0"/>
          <w:sz w:val="27"/>
        </w:rPr>
        <w:t xml:space="preserve"> Precursor Preparation: Se (0.188 g, 2.4 mmol), OA (2 g, 7.2 mmol), and 17.5 mL of ODE were loaded in a 50 mL three-neck flask and degassed, the mixture was heated to 100 ºC then maintained for 20 min and subsequently heated to 220 ºC then maintained for 3 h. Zinc precursor was prepared by dissolving </w:t>
      </w:r>
      <w:proofErr w:type="gramStart"/>
      <w:r w:rsidRPr="004A6889">
        <w:rPr>
          <w:rFonts w:ascii="Open Sans" w:eastAsia="宋体" w:hAnsi="Open Sans" w:cs="宋体"/>
          <w:color w:val="333333"/>
          <w:kern w:val="0"/>
          <w:sz w:val="27"/>
        </w:rPr>
        <w:t>Zn(</w:t>
      </w:r>
      <w:proofErr w:type="gramEnd"/>
      <w:r w:rsidRPr="004A6889">
        <w:rPr>
          <w:rFonts w:ascii="Open Sans" w:eastAsia="宋体" w:hAnsi="Open Sans" w:cs="宋体"/>
          <w:color w:val="333333"/>
          <w:kern w:val="0"/>
          <w:sz w:val="27"/>
        </w:rPr>
        <w:t>Ac)</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 xml:space="preserve"> (0.8 g, 4.4 mmol) in OA (10.83 g, 38.98 mmol) and 43.20 mL of ODE, and heating to 120 ºC under a vacuum for 2 h.</w:t>
      </w:r>
    </w:p>
    <w:p w14:paraId="06603D6C" w14:textId="77777777" w:rsidR="00972BCB" w:rsidRPr="004A6889" w:rsidRDefault="00972BCB" w:rsidP="00A746DF">
      <w:pPr>
        <w:widowControl/>
        <w:shd w:val="clear" w:color="auto" w:fill="FFFFFF"/>
        <w:spacing w:before="100" w:beforeAutospacing="1" w:after="100" w:afterAutospacing="1"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 xml:space="preserve">Synthesis of </w:t>
      </w:r>
      <w:proofErr w:type="spellStart"/>
      <w:r w:rsidRPr="004A6889">
        <w:rPr>
          <w:rFonts w:ascii="Open Sans" w:eastAsia="宋体" w:hAnsi="Open Sans" w:cs="宋体"/>
          <w:color w:val="333333"/>
          <w:kern w:val="0"/>
          <w:sz w:val="27"/>
        </w:rPr>
        <w:t>CdSe</w:t>
      </w:r>
      <w:proofErr w:type="spellEnd"/>
      <w:r w:rsidRPr="004A6889">
        <w:rPr>
          <w:rFonts w:ascii="Open Sans" w:eastAsia="宋体" w:hAnsi="Open Sans" w:cs="宋体"/>
          <w:color w:val="333333"/>
          <w:kern w:val="0"/>
          <w:sz w:val="27"/>
        </w:rPr>
        <w:t xml:space="preserve"> QDs: A mixture (4 g in total) of </w:t>
      </w:r>
      <w:proofErr w:type="spellStart"/>
      <w:r w:rsidRPr="004A6889">
        <w:rPr>
          <w:rFonts w:ascii="Open Sans" w:eastAsia="宋体" w:hAnsi="Open Sans" w:cs="宋体"/>
          <w:color w:val="333333"/>
          <w:kern w:val="0"/>
          <w:sz w:val="27"/>
        </w:rPr>
        <w:t>CdO</w:t>
      </w:r>
      <w:proofErr w:type="spellEnd"/>
      <w:r w:rsidRPr="004A6889">
        <w:rPr>
          <w:rFonts w:ascii="Open Sans" w:eastAsia="宋体" w:hAnsi="Open Sans" w:cs="宋体"/>
          <w:color w:val="333333"/>
          <w:kern w:val="0"/>
          <w:sz w:val="27"/>
        </w:rPr>
        <w:t xml:space="preserve"> (0.0154 g, 0.12 mmol), oleic acid (0.36 mmol), and ODE was loaded in a 25 mL three-neck flask and heated to 240 ºC under nitrogen flow to obtain a clear colorless solution. When it was heated to 280 ºC, 2 mL (0.24 mmol) Se </w:t>
      </w:r>
      <w:r w:rsidRPr="004A6889">
        <w:rPr>
          <w:rFonts w:ascii="Open Sans" w:eastAsia="宋体" w:hAnsi="Open Sans" w:cs="宋体"/>
          <w:color w:val="333333"/>
          <w:kern w:val="0"/>
          <w:sz w:val="27"/>
        </w:rPr>
        <w:lastRenderedPageBreak/>
        <w:t>stock solution was injected into the flask. Aliquots were taken at different time intervals, UV-vis and PL spectra were recorded for each aliquot. When the targeted size of nanocrystals was obtained, the reaction mixture was allowed to cool down to room temperature.</w:t>
      </w:r>
    </w:p>
    <w:p w14:paraId="74D4EB28" w14:textId="4FE215C1" w:rsidR="009B6FF3" w:rsidRPr="004A6889" w:rsidRDefault="00972BCB" w:rsidP="00A746DF">
      <w:pPr>
        <w:widowControl/>
        <w:shd w:val="clear" w:color="auto" w:fill="FFFFFF"/>
        <w:spacing w:before="100" w:beforeAutospacing="1" w:after="100" w:afterAutospacing="1" w:line="269" w:lineRule="atLeast"/>
        <w:rPr>
          <w:rFonts w:ascii="Open Sans" w:eastAsia="宋体" w:hAnsi="Open Sans" w:cs="宋体"/>
          <w:color w:val="333333"/>
          <w:kern w:val="0"/>
          <w:sz w:val="27"/>
          <w:szCs w:val="27"/>
        </w:rPr>
      </w:pPr>
      <w:r w:rsidRPr="004A6889">
        <w:rPr>
          <w:rFonts w:ascii="Open Sans" w:eastAsia="宋体" w:hAnsi="Open Sans" w:cs="宋体"/>
          <w:color w:val="333333"/>
          <w:kern w:val="0"/>
          <w:sz w:val="27"/>
        </w:rPr>
        <w:t xml:space="preserve">Synthesis of </w:t>
      </w:r>
      <w:proofErr w:type="spellStart"/>
      <w:r w:rsidRPr="004A6889">
        <w:rPr>
          <w:rFonts w:ascii="Open Sans" w:eastAsia="宋体" w:hAnsi="Open Sans" w:cs="宋体"/>
          <w:color w:val="333333"/>
          <w:kern w:val="0"/>
          <w:sz w:val="27"/>
        </w:rPr>
        <w:t>CdSe</w:t>
      </w:r>
      <w:proofErr w:type="spellEnd"/>
      <w:r w:rsidRPr="004A6889">
        <w:rPr>
          <w:rFonts w:ascii="Open Sans" w:eastAsia="宋体" w:hAnsi="Open Sans" w:cs="宋体"/>
          <w:color w:val="333333"/>
          <w:kern w:val="0"/>
          <w:sz w:val="27"/>
        </w:rPr>
        <w:t xml:space="preserve">/ZnS QDs: 3 mL of ODE and 1.0 g of OA were loaded into a 25 mL reaction vessel. The </w:t>
      </w:r>
      <w:proofErr w:type="spellStart"/>
      <w:r w:rsidRPr="004A6889">
        <w:rPr>
          <w:rFonts w:ascii="Open Sans" w:eastAsia="宋体" w:hAnsi="Open Sans" w:cs="宋体"/>
          <w:color w:val="333333"/>
          <w:kern w:val="0"/>
          <w:sz w:val="27"/>
        </w:rPr>
        <w:t>CdSe</w:t>
      </w:r>
      <w:proofErr w:type="spellEnd"/>
      <w:r w:rsidRPr="004A6889">
        <w:rPr>
          <w:rFonts w:ascii="Open Sans" w:eastAsia="宋体" w:hAnsi="Open Sans" w:cs="宋体"/>
          <w:color w:val="333333"/>
          <w:kern w:val="0"/>
          <w:sz w:val="27"/>
        </w:rPr>
        <w:t xml:space="preserve"> QDs in hexanes (2.7×10</w:t>
      </w:r>
      <w:r w:rsidRPr="004A6889">
        <w:rPr>
          <w:rFonts w:ascii="Open Sans" w:eastAsia="宋体" w:hAnsi="Open Sans" w:cs="宋体"/>
          <w:color w:val="333333"/>
          <w:kern w:val="0"/>
          <w:sz w:val="27"/>
          <w:vertAlign w:val="superscript"/>
        </w:rPr>
        <w:t>−7</w:t>
      </w:r>
      <w:r w:rsidRPr="004A6889">
        <w:rPr>
          <w:rFonts w:ascii="Open Sans" w:eastAsia="宋体" w:hAnsi="Open Sans" w:cs="宋体"/>
          <w:color w:val="333333"/>
          <w:kern w:val="0"/>
          <w:sz w:val="27"/>
        </w:rPr>
        <w:t xml:space="preserve"> mol) were added, and the system was maintained at 100 ºC under N</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 xml:space="preserve"> flow for 30 min to remove hexanes and other undesired materials. The solution was heated to 160 ºC under N</w:t>
      </w:r>
      <w:r w:rsidRPr="004A6889">
        <w:rPr>
          <w:rFonts w:ascii="Open Sans" w:eastAsia="宋体" w:hAnsi="Open Sans" w:cs="宋体"/>
          <w:color w:val="333333"/>
          <w:kern w:val="0"/>
          <w:sz w:val="27"/>
          <w:vertAlign w:val="subscript"/>
        </w:rPr>
        <w:t>2</w:t>
      </w:r>
      <w:r w:rsidRPr="004A6889">
        <w:rPr>
          <w:rFonts w:ascii="Open Sans" w:eastAsia="宋体" w:hAnsi="Open Sans" w:cs="宋体"/>
          <w:color w:val="333333"/>
          <w:kern w:val="0"/>
          <w:sz w:val="27"/>
        </w:rPr>
        <w:t xml:space="preserve"> flow for the growth of ZnS shell. At 180, 200, 220, 240, and 250 ºC, the Zn and S precursors (Zn precursor was prepared by dissolving </w:t>
      </w:r>
      <w:proofErr w:type="spellStart"/>
      <w:r w:rsidRPr="004A6889">
        <w:rPr>
          <w:rFonts w:ascii="Open Sans" w:eastAsia="宋体" w:hAnsi="Open Sans" w:cs="宋体"/>
          <w:color w:val="333333"/>
          <w:kern w:val="0"/>
          <w:sz w:val="27"/>
        </w:rPr>
        <w:t>ZnO</w:t>
      </w:r>
      <w:proofErr w:type="spellEnd"/>
      <w:r w:rsidRPr="004A6889">
        <w:rPr>
          <w:rFonts w:ascii="Open Sans" w:eastAsia="宋体" w:hAnsi="Open Sans" w:cs="宋体"/>
          <w:color w:val="333333"/>
          <w:kern w:val="0"/>
          <w:sz w:val="27"/>
        </w:rPr>
        <w:t xml:space="preserve"> in the mixture of OA and ODE at 310 ºC while S precursor by dissolving sulfur in ODE at 150 ºC) with calculated amounts were added, respectively. After the reaction was completed, the temperature was cooled down to room temperature.</w:t>
      </w:r>
    </w:p>
    <w:p w14:paraId="3139505A" w14:textId="77777777" w:rsidR="00A746DF" w:rsidRPr="004A6889" w:rsidRDefault="00972BCB"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b/>
          <w:bCs/>
          <w:color w:val="333333"/>
          <w:kern w:val="0"/>
          <w:sz w:val="27"/>
        </w:rPr>
        <w:t>1.3 Synthesis of corresponding aqueous QDs.</w:t>
      </w:r>
      <w:r w:rsidR="00BD4500" w:rsidRPr="004A6889">
        <w:rPr>
          <w:rFonts w:ascii="Open Sans" w:eastAsia="宋体" w:hAnsi="Open Sans" w:cs="宋体"/>
          <w:color w:val="333333"/>
          <w:kern w:val="0"/>
          <w:sz w:val="27"/>
        </w:rPr>
        <w:t xml:space="preserve"> </w:t>
      </w:r>
    </w:p>
    <w:p w14:paraId="62CD1CB1" w14:textId="4156925A" w:rsidR="004A2A4A" w:rsidRPr="004A6889" w:rsidRDefault="00972BCB"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 xml:space="preserve">The PMAH have hydrophobic chains available for anchoring the hydrophobic </w:t>
      </w:r>
      <w:proofErr w:type="spellStart"/>
      <w:r w:rsidRPr="004A6889">
        <w:rPr>
          <w:rFonts w:ascii="Open Sans" w:eastAsia="宋体" w:hAnsi="Open Sans" w:cs="宋体"/>
          <w:color w:val="333333"/>
          <w:kern w:val="0"/>
          <w:sz w:val="27"/>
        </w:rPr>
        <w:t>CdSe</w:t>
      </w:r>
      <w:proofErr w:type="spellEnd"/>
      <w:r w:rsidRPr="004A6889">
        <w:rPr>
          <w:rFonts w:ascii="Open Sans" w:eastAsia="宋体" w:hAnsi="Open Sans" w:cs="宋体"/>
          <w:color w:val="333333"/>
          <w:kern w:val="0"/>
          <w:sz w:val="27"/>
        </w:rPr>
        <w:t xml:space="preserve">/ZnS QDs and free carboxylic acid groups available for further surface modification [2]. The hydrophobic QDs and PMAH bound to each other via the phase-transfer stem to form PMAH-stabilized PL QDs. First, 3.61 g of PMAH (0.2 mmol) was dissolved in 20 mL of chloroform. Subsequently, 2 mL of </w:t>
      </w:r>
      <w:proofErr w:type="spellStart"/>
      <w:r w:rsidRPr="004A6889">
        <w:rPr>
          <w:rFonts w:ascii="Open Sans" w:eastAsia="宋体" w:hAnsi="Open Sans" w:cs="宋体"/>
          <w:color w:val="333333"/>
          <w:kern w:val="0"/>
          <w:sz w:val="27"/>
        </w:rPr>
        <w:t>CdSe</w:t>
      </w:r>
      <w:proofErr w:type="spellEnd"/>
      <w:r w:rsidRPr="004A6889">
        <w:rPr>
          <w:rFonts w:ascii="Open Sans" w:eastAsia="宋体" w:hAnsi="Open Sans" w:cs="宋体"/>
          <w:color w:val="333333"/>
          <w:kern w:val="0"/>
          <w:sz w:val="27"/>
        </w:rPr>
        <w:t xml:space="preserve">/ZnS QDs (0.04 mmol, dispersed in chloroform) was added to the PMAH solution, which was then stirred for 24 h (room temperature) in a closed container. The chloroform was then slowly evaporated by rotary evaporation, and the remaining QD film was dispersed in ammonia water (pH 9.0) with sonication. The solutions were passed through a 0.22 </w:t>
      </w:r>
      <w:proofErr w:type="spellStart"/>
      <w:r w:rsidRPr="004A6889">
        <w:rPr>
          <w:rFonts w:ascii="Open Sans" w:eastAsia="宋体" w:hAnsi="Open Sans" w:cs="宋体"/>
          <w:color w:val="333333"/>
          <w:kern w:val="0"/>
          <w:sz w:val="27"/>
        </w:rPr>
        <w:t>μm</w:t>
      </w:r>
      <w:proofErr w:type="spellEnd"/>
      <w:r w:rsidRPr="004A6889">
        <w:rPr>
          <w:rFonts w:ascii="Open Sans" w:eastAsia="宋体" w:hAnsi="Open Sans" w:cs="宋体"/>
          <w:color w:val="333333"/>
          <w:kern w:val="0"/>
          <w:sz w:val="27"/>
        </w:rPr>
        <w:t xml:space="preserve"> Nylon syringe filter, washed, and then centrifuged four times at 20,000 g to remove excess oligomers. </w:t>
      </w:r>
    </w:p>
    <w:p w14:paraId="2047E6C5" w14:textId="6C71BF84"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b/>
          <w:bCs/>
          <w:color w:val="333333"/>
          <w:kern w:val="0"/>
          <w:sz w:val="27"/>
        </w:rPr>
      </w:pPr>
      <w:r w:rsidRPr="004A6889">
        <w:rPr>
          <w:rFonts w:ascii="Open Sans" w:eastAsia="宋体" w:hAnsi="Open Sans" w:cs="宋体"/>
          <w:b/>
          <w:bCs/>
          <w:color w:val="333333"/>
          <w:kern w:val="0"/>
          <w:sz w:val="27"/>
        </w:rPr>
        <w:t xml:space="preserve">1.4 Preparation QD-antibody probe. </w:t>
      </w:r>
    </w:p>
    <w:p w14:paraId="016CD176" w14:textId="64C90263"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 xml:space="preserve">The aqueous QDs were conjugated with monoclonal antibody </w:t>
      </w:r>
      <w:r w:rsidRPr="004A6889">
        <w:rPr>
          <w:rFonts w:ascii="Open Sans" w:eastAsia="宋体" w:hAnsi="Open Sans" w:cs="宋体"/>
          <w:color w:val="333333"/>
          <w:kern w:val="0"/>
          <w:sz w:val="27"/>
        </w:rPr>
        <w:lastRenderedPageBreak/>
        <w:t xml:space="preserve">according to the following protocol [3]: First, 150 </w:t>
      </w:r>
      <w:proofErr w:type="spellStart"/>
      <w:r w:rsidRPr="004A6889">
        <w:rPr>
          <w:rFonts w:ascii="Open Sans" w:eastAsia="宋体" w:hAnsi="Open Sans" w:cs="宋体"/>
          <w:color w:val="333333"/>
          <w:kern w:val="0"/>
          <w:sz w:val="27"/>
        </w:rPr>
        <w:t>μL</w:t>
      </w:r>
      <w:proofErr w:type="spellEnd"/>
      <w:r w:rsidRPr="004A6889">
        <w:rPr>
          <w:rFonts w:ascii="Open Sans" w:eastAsia="宋体" w:hAnsi="Open Sans" w:cs="宋体"/>
          <w:color w:val="333333"/>
          <w:kern w:val="0"/>
          <w:sz w:val="27"/>
        </w:rPr>
        <w:t xml:space="preserve"> of PMAH-coated aqueous QDs (5 mg/mL) dissolved in 750 </w:t>
      </w:r>
      <w:proofErr w:type="spellStart"/>
      <w:r w:rsidRPr="004A6889">
        <w:rPr>
          <w:rFonts w:ascii="Open Sans" w:eastAsia="宋体" w:hAnsi="Open Sans" w:cs="宋体"/>
          <w:color w:val="333333"/>
          <w:kern w:val="0"/>
          <w:sz w:val="27"/>
        </w:rPr>
        <w:t>μL</w:t>
      </w:r>
      <w:proofErr w:type="spellEnd"/>
      <w:r w:rsidRPr="004A6889">
        <w:rPr>
          <w:rFonts w:ascii="Open Sans" w:eastAsia="宋体" w:hAnsi="Open Sans" w:cs="宋体"/>
          <w:color w:val="333333"/>
          <w:kern w:val="0"/>
          <w:sz w:val="27"/>
        </w:rPr>
        <w:t xml:space="preserve"> sodium borate buffer (5 mM, pH 7.2, BS buffer), then it was mixed with 50 </w:t>
      </w:r>
      <w:proofErr w:type="spellStart"/>
      <w:r w:rsidRPr="004A6889">
        <w:rPr>
          <w:rFonts w:ascii="Open Sans" w:eastAsia="宋体" w:hAnsi="Open Sans" w:cs="宋体"/>
          <w:color w:val="333333"/>
          <w:kern w:val="0"/>
          <w:sz w:val="27"/>
        </w:rPr>
        <w:t>μL</w:t>
      </w:r>
      <w:proofErr w:type="spellEnd"/>
      <w:r w:rsidRPr="004A6889">
        <w:rPr>
          <w:rFonts w:ascii="Open Sans" w:eastAsia="宋体" w:hAnsi="Open Sans" w:cs="宋体"/>
          <w:color w:val="333333"/>
          <w:kern w:val="0"/>
          <w:sz w:val="27"/>
        </w:rPr>
        <w:t xml:space="preserve"> of </w:t>
      </w:r>
      <w:proofErr w:type="spellStart"/>
      <w:r w:rsidRPr="004A6889">
        <w:rPr>
          <w:rFonts w:ascii="Open Sans" w:eastAsia="宋体" w:hAnsi="Open Sans" w:cs="宋体"/>
          <w:color w:val="333333"/>
          <w:kern w:val="0"/>
          <w:sz w:val="27"/>
        </w:rPr>
        <w:t>suflo</w:t>
      </w:r>
      <w:proofErr w:type="spellEnd"/>
      <w:r w:rsidRPr="004A6889">
        <w:rPr>
          <w:rFonts w:ascii="Open Sans" w:eastAsia="宋体" w:hAnsi="Open Sans" w:cs="宋体"/>
          <w:color w:val="333333"/>
          <w:kern w:val="0"/>
          <w:sz w:val="27"/>
        </w:rPr>
        <w:t xml:space="preserve">-NHS (49 mg/mL in 5 mM BS buffer, pH 7.2) and 50 </w:t>
      </w:r>
      <w:proofErr w:type="spellStart"/>
      <w:r w:rsidRPr="004A6889">
        <w:rPr>
          <w:rFonts w:ascii="Open Sans" w:eastAsia="宋体" w:hAnsi="Open Sans" w:cs="宋体"/>
          <w:color w:val="333333"/>
          <w:kern w:val="0"/>
          <w:sz w:val="27"/>
        </w:rPr>
        <w:t>μL</w:t>
      </w:r>
      <w:proofErr w:type="spellEnd"/>
      <w:r w:rsidRPr="004A6889">
        <w:rPr>
          <w:rFonts w:ascii="Open Sans" w:eastAsia="宋体" w:hAnsi="Open Sans" w:cs="宋体"/>
          <w:color w:val="333333"/>
          <w:kern w:val="0"/>
          <w:sz w:val="27"/>
        </w:rPr>
        <w:t xml:space="preserve"> of EDC (17.36 mg/mL in 5 mM MES buffer, pH 5.5). The mixture was activated to react at 4</w:t>
      </w:r>
      <w:r w:rsidR="0093732F" w:rsidRPr="004A6889">
        <w:rPr>
          <w:rFonts w:ascii="Open Sans" w:eastAsia="宋体" w:hAnsi="Open Sans" w:cs="宋体"/>
          <w:color w:val="333333"/>
          <w:kern w:val="0"/>
          <w:sz w:val="27"/>
        </w:rPr>
        <w:t>°C</w:t>
      </w:r>
      <w:r w:rsidRPr="004A6889">
        <w:rPr>
          <w:rFonts w:ascii="Open Sans" w:eastAsia="宋体" w:hAnsi="Open Sans" w:cs="宋体"/>
          <w:color w:val="333333"/>
          <w:kern w:val="0"/>
          <w:sz w:val="27"/>
        </w:rPr>
        <w:t xml:space="preserve"> for 5 min under ultrasonic. Therewith, the superstratum clear-solution was abandoned after centrifuge separation at 20,000 rpm and 4</w:t>
      </w:r>
      <w:r w:rsidR="0093732F" w:rsidRPr="004A6889">
        <w:rPr>
          <w:rFonts w:ascii="Open Sans" w:eastAsia="宋体" w:hAnsi="Open Sans" w:cs="宋体"/>
          <w:color w:val="333333"/>
          <w:kern w:val="0"/>
          <w:sz w:val="27"/>
        </w:rPr>
        <w:t>°C</w:t>
      </w:r>
      <w:r w:rsidRPr="004A6889">
        <w:rPr>
          <w:rFonts w:ascii="Open Sans" w:eastAsia="宋体" w:hAnsi="Open Sans" w:cs="宋体"/>
          <w:color w:val="333333"/>
          <w:kern w:val="0"/>
          <w:sz w:val="27"/>
        </w:rPr>
        <w:t xml:space="preserve"> for 30 min. Second, the CRP detection antibodies were added into the QDs with dissolving in 400 </w:t>
      </w:r>
      <w:proofErr w:type="spellStart"/>
      <w:r w:rsidRPr="004A6889">
        <w:rPr>
          <w:rFonts w:ascii="Open Sans" w:eastAsia="宋体" w:hAnsi="Open Sans" w:cs="宋体"/>
          <w:color w:val="333333"/>
          <w:kern w:val="0"/>
          <w:sz w:val="27"/>
        </w:rPr>
        <w:t>μL</w:t>
      </w:r>
      <w:proofErr w:type="spellEnd"/>
      <w:r w:rsidRPr="004A6889">
        <w:rPr>
          <w:rFonts w:ascii="Open Sans" w:eastAsia="宋体" w:hAnsi="Open Sans" w:cs="宋体"/>
          <w:color w:val="333333"/>
          <w:kern w:val="0"/>
          <w:sz w:val="27"/>
        </w:rPr>
        <w:t xml:space="preserve"> BS buffer (5 mM, pH 9.0) and incubated at 37</w:t>
      </w:r>
      <w:r w:rsidR="0093732F" w:rsidRPr="004A6889">
        <w:rPr>
          <w:rFonts w:ascii="Open Sans" w:eastAsia="宋体" w:hAnsi="Open Sans" w:cs="宋体"/>
          <w:color w:val="333333"/>
          <w:kern w:val="0"/>
          <w:sz w:val="27"/>
        </w:rPr>
        <w:t>°C</w:t>
      </w:r>
      <w:r w:rsidRPr="004A6889">
        <w:rPr>
          <w:rFonts w:ascii="Open Sans" w:eastAsia="宋体" w:hAnsi="Open Sans" w:cs="宋体"/>
          <w:color w:val="333333"/>
          <w:kern w:val="0"/>
          <w:sz w:val="27"/>
        </w:rPr>
        <w:t xml:space="preserve"> for 2 h. Afterwards, the mixture was blocked by 1% BSA solution and incubated at 37</w:t>
      </w:r>
      <w:r w:rsidR="0093732F" w:rsidRPr="004A6889">
        <w:rPr>
          <w:rFonts w:ascii="Open Sans" w:eastAsia="宋体" w:hAnsi="Open Sans" w:cs="宋体"/>
          <w:color w:val="333333"/>
          <w:kern w:val="0"/>
          <w:sz w:val="27"/>
        </w:rPr>
        <w:t>°C</w:t>
      </w:r>
      <w:r w:rsidRPr="004A6889">
        <w:rPr>
          <w:rFonts w:ascii="Open Sans" w:eastAsia="宋体" w:hAnsi="Open Sans" w:cs="宋体"/>
          <w:color w:val="333333"/>
          <w:kern w:val="0"/>
          <w:sz w:val="27"/>
        </w:rPr>
        <w:t xml:space="preserve"> for 30 min. Finally, the probe was washed by 5 mM BS buffer (pH 8.0) under centrifugation. The QDs-</w:t>
      </w:r>
      <w:proofErr w:type="spellStart"/>
      <w:r w:rsidRPr="004A6889">
        <w:rPr>
          <w:rFonts w:ascii="Open Sans" w:eastAsia="宋体" w:hAnsi="Open Sans" w:cs="宋体"/>
          <w:color w:val="333333"/>
          <w:kern w:val="0"/>
          <w:sz w:val="27"/>
        </w:rPr>
        <w:t>mAb</w:t>
      </w:r>
      <w:proofErr w:type="spellEnd"/>
      <w:r w:rsidRPr="004A6889">
        <w:rPr>
          <w:rFonts w:ascii="Open Sans" w:eastAsia="宋体" w:hAnsi="Open Sans" w:cs="宋体"/>
          <w:color w:val="333333"/>
          <w:kern w:val="0"/>
          <w:sz w:val="27"/>
        </w:rPr>
        <w:t xml:space="preserve"> was stored in 50 </w:t>
      </w:r>
      <w:proofErr w:type="spellStart"/>
      <w:r w:rsidRPr="004A6889">
        <w:rPr>
          <w:rFonts w:ascii="Open Sans" w:eastAsia="宋体" w:hAnsi="Open Sans" w:cs="宋体"/>
          <w:color w:val="333333"/>
          <w:kern w:val="0"/>
          <w:sz w:val="27"/>
        </w:rPr>
        <w:t>μL</w:t>
      </w:r>
      <w:proofErr w:type="spellEnd"/>
      <w:r w:rsidRPr="004A6889">
        <w:rPr>
          <w:rFonts w:ascii="Open Sans" w:eastAsia="宋体" w:hAnsi="Open Sans" w:cs="宋体"/>
          <w:color w:val="333333"/>
          <w:kern w:val="0"/>
          <w:sz w:val="27"/>
        </w:rPr>
        <w:t xml:space="preserve"> BS solution (5 mM, pH 8.0) for future use.</w:t>
      </w:r>
    </w:p>
    <w:p w14:paraId="46AC50B1" w14:textId="65821267"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b/>
          <w:bCs/>
          <w:color w:val="333333"/>
          <w:kern w:val="0"/>
          <w:sz w:val="27"/>
        </w:rPr>
      </w:pPr>
      <w:r w:rsidRPr="004A6889">
        <w:rPr>
          <w:rFonts w:ascii="Open Sans" w:eastAsia="宋体" w:hAnsi="Open Sans" w:cs="宋体"/>
          <w:b/>
          <w:bCs/>
          <w:color w:val="333333"/>
          <w:kern w:val="0"/>
          <w:sz w:val="27"/>
        </w:rPr>
        <w:t xml:space="preserve">1.4 Preparation of </w:t>
      </w:r>
      <w:r w:rsidR="00CB1229" w:rsidRPr="004A6889">
        <w:rPr>
          <w:rFonts w:ascii="Open Sans" w:eastAsia="宋体" w:hAnsi="Open Sans" w:cs="宋体"/>
          <w:b/>
          <w:bCs/>
          <w:color w:val="333333"/>
          <w:kern w:val="0"/>
          <w:sz w:val="27"/>
        </w:rPr>
        <w:t xml:space="preserve">the PDDA, </w:t>
      </w:r>
      <w:r w:rsidRPr="004A6889">
        <w:rPr>
          <w:rFonts w:ascii="Open Sans" w:eastAsia="宋体" w:hAnsi="Open Sans" w:cs="宋体"/>
          <w:b/>
          <w:bCs/>
          <w:color w:val="333333"/>
          <w:kern w:val="0"/>
          <w:sz w:val="27"/>
        </w:rPr>
        <w:t>PDDA-glass, and PSS-glass substrate</w:t>
      </w:r>
      <w:r w:rsidR="00CB1229" w:rsidRPr="004A6889">
        <w:rPr>
          <w:rFonts w:ascii="Open Sans" w:eastAsia="宋体" w:hAnsi="Open Sans" w:cs="宋体"/>
          <w:b/>
          <w:bCs/>
          <w:color w:val="333333"/>
          <w:kern w:val="0"/>
          <w:sz w:val="27"/>
        </w:rPr>
        <w:t>s</w:t>
      </w:r>
      <w:r w:rsidRPr="004A6889">
        <w:rPr>
          <w:rFonts w:ascii="Open Sans" w:eastAsia="宋体" w:hAnsi="Open Sans" w:cs="宋体"/>
          <w:b/>
          <w:bCs/>
          <w:color w:val="333333"/>
          <w:kern w:val="0"/>
          <w:sz w:val="27"/>
        </w:rPr>
        <w:t>.</w:t>
      </w:r>
    </w:p>
    <w:p w14:paraId="5BA07250" w14:textId="13074D93" w:rsidR="004A2A4A" w:rsidRPr="004A6889" w:rsidRDefault="00CB1229"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G</w:t>
      </w:r>
      <w:r w:rsidR="004A2A4A" w:rsidRPr="004A6889">
        <w:rPr>
          <w:rFonts w:ascii="Open Sans" w:eastAsia="宋体" w:hAnsi="Open Sans" w:cs="宋体"/>
          <w:color w:val="333333"/>
          <w:kern w:val="0"/>
          <w:sz w:val="27"/>
        </w:rPr>
        <w:t xml:space="preserve">lass substrates (1.5×1.25 cm) were cleaned with water and then dipped into </w:t>
      </w:r>
      <w:r w:rsidR="005F2A5C" w:rsidRPr="004A6889">
        <w:rPr>
          <w:rFonts w:ascii="Open Sans" w:eastAsia="宋体" w:hAnsi="Open Sans" w:cs="宋体"/>
          <w:color w:val="333333"/>
          <w:kern w:val="0"/>
          <w:sz w:val="27"/>
        </w:rPr>
        <w:t xml:space="preserve">the </w:t>
      </w:r>
      <w:r w:rsidR="004A2A4A" w:rsidRPr="004A6889">
        <w:rPr>
          <w:rFonts w:ascii="Open Sans" w:eastAsia="宋体" w:hAnsi="Open Sans" w:cs="宋体"/>
          <w:color w:val="333333"/>
          <w:kern w:val="0"/>
          <w:sz w:val="27"/>
        </w:rPr>
        <w:t>piranha solution (H</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SO</w:t>
      </w:r>
      <w:r w:rsidR="004A2A4A" w:rsidRPr="004A6889">
        <w:rPr>
          <w:rFonts w:ascii="Open Sans" w:eastAsia="宋体" w:hAnsi="Open Sans" w:cs="宋体"/>
          <w:color w:val="333333"/>
          <w:kern w:val="0"/>
          <w:sz w:val="27"/>
          <w:vertAlign w:val="subscript"/>
        </w:rPr>
        <w:t>4</w:t>
      </w:r>
      <w:r w:rsidR="004A2A4A" w:rsidRPr="004A6889">
        <w:rPr>
          <w:rFonts w:ascii="Open Sans" w:eastAsia="宋体" w:hAnsi="Open Sans" w:cs="宋体"/>
          <w:color w:val="333333"/>
          <w:kern w:val="0"/>
          <w:sz w:val="27"/>
        </w:rPr>
        <w:t>:H</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O</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 xml:space="preserve"> = 7:3) for 30 min [4]. </w:t>
      </w:r>
      <w:r w:rsidRPr="004A6889">
        <w:rPr>
          <w:rFonts w:ascii="Open Sans" w:eastAsia="宋体" w:hAnsi="Open Sans" w:cs="宋体"/>
          <w:color w:val="333333"/>
          <w:kern w:val="0"/>
          <w:sz w:val="27"/>
        </w:rPr>
        <w:t xml:space="preserve">To prepare the </w:t>
      </w:r>
      <w:r w:rsidR="004A2A4A" w:rsidRPr="004A6889">
        <w:rPr>
          <w:rFonts w:ascii="Open Sans" w:eastAsia="宋体" w:hAnsi="Open Sans" w:cs="宋体"/>
          <w:color w:val="333333"/>
          <w:kern w:val="0"/>
          <w:sz w:val="27"/>
        </w:rPr>
        <w:t xml:space="preserve">PDDA-glass substrate, the glass substrates were treated with </w:t>
      </w:r>
      <w:r w:rsidRPr="004A6889">
        <w:rPr>
          <w:rFonts w:ascii="Open Sans" w:eastAsia="宋体" w:hAnsi="Open Sans" w:cs="宋体"/>
          <w:color w:val="333333"/>
          <w:kern w:val="0"/>
          <w:sz w:val="27"/>
        </w:rPr>
        <w:t xml:space="preserve">a </w:t>
      </w:r>
      <w:r w:rsidR="004A2A4A" w:rsidRPr="004A6889">
        <w:rPr>
          <w:rFonts w:ascii="Open Sans" w:eastAsia="宋体" w:hAnsi="Open Sans" w:cs="宋体"/>
          <w:color w:val="333333"/>
          <w:kern w:val="0"/>
          <w:sz w:val="27"/>
        </w:rPr>
        <w:t>solution of poly(</w:t>
      </w:r>
      <w:proofErr w:type="spellStart"/>
      <w:r w:rsidR="004A2A4A" w:rsidRPr="004A6889">
        <w:rPr>
          <w:rFonts w:ascii="Open Sans" w:eastAsia="宋体" w:hAnsi="Open Sans" w:cs="宋体"/>
          <w:color w:val="333333"/>
          <w:kern w:val="0"/>
          <w:sz w:val="27"/>
        </w:rPr>
        <w:t>diallyldimethylammoniumchloride</w:t>
      </w:r>
      <w:proofErr w:type="spellEnd"/>
      <w:r w:rsidR="004A2A4A" w:rsidRPr="004A6889">
        <w:rPr>
          <w:rFonts w:ascii="Open Sans" w:eastAsia="宋体" w:hAnsi="Open Sans" w:cs="宋体"/>
          <w:color w:val="333333"/>
          <w:kern w:val="0"/>
          <w:sz w:val="27"/>
        </w:rPr>
        <w:t xml:space="preserve">) (PDDA, 20 </w:t>
      </w:r>
      <w:proofErr w:type="spellStart"/>
      <w:r w:rsidR="004A2A4A" w:rsidRPr="004A6889">
        <w:rPr>
          <w:rFonts w:ascii="Open Sans" w:eastAsia="宋体" w:hAnsi="Open Sans" w:cs="宋体"/>
          <w:color w:val="333333"/>
          <w:kern w:val="0"/>
          <w:sz w:val="27"/>
        </w:rPr>
        <w:t>wt</w:t>
      </w:r>
      <w:proofErr w:type="spellEnd"/>
      <w:r w:rsidR="004A2A4A" w:rsidRPr="004A6889">
        <w:rPr>
          <w:rFonts w:ascii="Open Sans" w:eastAsia="宋体" w:hAnsi="Open Sans" w:cs="宋体"/>
          <w:color w:val="333333"/>
          <w:kern w:val="0"/>
          <w:sz w:val="27"/>
        </w:rPr>
        <w:t>%) for 10 min</w:t>
      </w:r>
      <w:r w:rsidRPr="004A6889">
        <w:t xml:space="preserve"> </w:t>
      </w:r>
      <w:r w:rsidRPr="004A6889">
        <w:rPr>
          <w:rFonts w:ascii="Open Sans" w:eastAsia="宋体" w:hAnsi="Open Sans" w:cs="宋体"/>
          <w:color w:val="333333"/>
          <w:kern w:val="0"/>
          <w:sz w:val="27"/>
        </w:rPr>
        <w:t>after blowing dry with nitrogen</w:t>
      </w:r>
      <w:r w:rsidR="004A2A4A" w:rsidRPr="004A6889">
        <w:rPr>
          <w:rFonts w:ascii="Open Sans" w:eastAsia="宋体" w:hAnsi="Open Sans" w:cs="宋体"/>
          <w:color w:val="333333"/>
          <w:kern w:val="0"/>
          <w:sz w:val="27"/>
        </w:rPr>
        <w:t xml:space="preserve">. </w:t>
      </w:r>
      <w:r w:rsidRPr="004A6889">
        <w:rPr>
          <w:rFonts w:ascii="Open Sans" w:eastAsia="宋体" w:hAnsi="Open Sans" w:cs="宋体"/>
          <w:color w:val="333333"/>
          <w:kern w:val="0"/>
          <w:sz w:val="27"/>
        </w:rPr>
        <w:t>T</w:t>
      </w:r>
      <w:r w:rsidR="004A2A4A" w:rsidRPr="004A6889">
        <w:rPr>
          <w:rFonts w:ascii="Open Sans" w:eastAsia="宋体" w:hAnsi="Open Sans" w:cs="宋体"/>
          <w:color w:val="333333"/>
          <w:kern w:val="0"/>
          <w:sz w:val="27"/>
        </w:rPr>
        <w:t>hen</w:t>
      </w:r>
      <w:r w:rsidRPr="004A6889">
        <w:rPr>
          <w:rFonts w:ascii="Open Sans" w:eastAsia="宋体" w:hAnsi="Open Sans" w:cs="宋体"/>
          <w:color w:val="333333"/>
          <w:kern w:val="0"/>
          <w:sz w:val="27"/>
        </w:rPr>
        <w:t>,</w:t>
      </w:r>
      <w:r w:rsidR="004A2A4A" w:rsidRPr="004A6889">
        <w:rPr>
          <w:rFonts w:ascii="Open Sans" w:eastAsia="宋体" w:hAnsi="Open Sans" w:cs="宋体"/>
          <w:color w:val="333333"/>
          <w:kern w:val="0"/>
          <w:sz w:val="27"/>
        </w:rPr>
        <w:t xml:space="preserve"> the PDDA-glass substrates were rinsed </w:t>
      </w:r>
      <w:r w:rsidRPr="004A6889">
        <w:rPr>
          <w:rFonts w:ascii="Open Sans" w:eastAsia="宋体" w:hAnsi="Open Sans" w:cs="宋体"/>
          <w:color w:val="333333"/>
          <w:kern w:val="0"/>
          <w:sz w:val="27"/>
        </w:rPr>
        <w:t>with deionized water to remove</w:t>
      </w:r>
      <w:r w:rsidRPr="004A6889" w:rsidDel="00CB1229">
        <w:rPr>
          <w:rFonts w:ascii="Open Sans" w:eastAsia="宋体" w:hAnsi="Open Sans" w:cs="宋体"/>
          <w:color w:val="333333"/>
          <w:kern w:val="0"/>
          <w:sz w:val="27"/>
        </w:rPr>
        <w:t xml:space="preserve"> </w:t>
      </w:r>
      <w:r w:rsidR="004A2A4A" w:rsidRPr="004A6889">
        <w:rPr>
          <w:rFonts w:ascii="Open Sans" w:eastAsia="宋体" w:hAnsi="Open Sans" w:cs="宋体"/>
          <w:color w:val="333333"/>
          <w:kern w:val="0"/>
          <w:sz w:val="27"/>
        </w:rPr>
        <w:t xml:space="preserve">the residual solution. </w:t>
      </w:r>
      <w:r w:rsidRPr="004A6889">
        <w:rPr>
          <w:rFonts w:ascii="Open Sans" w:eastAsia="宋体" w:hAnsi="Open Sans" w:cs="宋体"/>
          <w:color w:val="333333"/>
          <w:kern w:val="0"/>
          <w:sz w:val="27"/>
        </w:rPr>
        <w:t xml:space="preserve">To prepare the </w:t>
      </w:r>
      <w:r w:rsidR="004A2A4A" w:rsidRPr="004A6889">
        <w:rPr>
          <w:rFonts w:ascii="Open Sans" w:eastAsia="宋体" w:hAnsi="Open Sans" w:cs="宋体"/>
          <w:color w:val="333333"/>
          <w:kern w:val="0"/>
          <w:sz w:val="27"/>
        </w:rPr>
        <w:t>PDDA and PSS-glass substrate</w:t>
      </w:r>
      <w:r w:rsidRPr="004A6889">
        <w:rPr>
          <w:rFonts w:ascii="Open Sans" w:eastAsia="宋体" w:hAnsi="Open Sans" w:cs="宋体"/>
          <w:color w:val="333333"/>
          <w:kern w:val="0"/>
          <w:sz w:val="27"/>
        </w:rPr>
        <w:t>s</w:t>
      </w:r>
      <w:r w:rsidR="004A2A4A" w:rsidRPr="004A6889">
        <w:rPr>
          <w:rFonts w:ascii="Open Sans" w:eastAsia="宋体" w:hAnsi="Open Sans" w:cs="宋体"/>
          <w:color w:val="333333"/>
          <w:kern w:val="0"/>
          <w:sz w:val="27"/>
        </w:rPr>
        <w:t xml:space="preserve">, the glass substrates were </w:t>
      </w:r>
      <w:r w:rsidRPr="004A6889">
        <w:rPr>
          <w:rFonts w:ascii="Open Sans" w:eastAsia="宋体" w:hAnsi="Open Sans" w:cs="宋体"/>
          <w:color w:val="333333"/>
          <w:kern w:val="0"/>
          <w:sz w:val="27"/>
        </w:rPr>
        <w:t xml:space="preserve">first dried with nitrogen and then </w:t>
      </w:r>
      <w:r w:rsidR="004A2A4A" w:rsidRPr="004A6889">
        <w:rPr>
          <w:rFonts w:ascii="Open Sans" w:eastAsia="宋体" w:hAnsi="Open Sans" w:cs="宋体"/>
          <w:color w:val="333333"/>
          <w:kern w:val="0"/>
          <w:sz w:val="27"/>
        </w:rPr>
        <w:t xml:space="preserve">treated with </w:t>
      </w:r>
      <w:r w:rsidRPr="004A6889">
        <w:rPr>
          <w:rFonts w:ascii="Open Sans" w:eastAsia="宋体" w:hAnsi="Open Sans" w:cs="宋体"/>
          <w:color w:val="333333"/>
          <w:kern w:val="0"/>
          <w:sz w:val="27"/>
        </w:rPr>
        <w:t xml:space="preserve">a </w:t>
      </w:r>
      <w:r w:rsidR="004A2A4A" w:rsidRPr="004A6889">
        <w:rPr>
          <w:rFonts w:ascii="Open Sans" w:eastAsia="宋体" w:hAnsi="Open Sans" w:cs="宋体"/>
          <w:color w:val="333333"/>
          <w:kern w:val="0"/>
          <w:sz w:val="27"/>
        </w:rPr>
        <w:t xml:space="preserve">solution of PDDA (20 </w:t>
      </w:r>
      <w:proofErr w:type="spellStart"/>
      <w:r w:rsidR="004A2A4A" w:rsidRPr="004A6889">
        <w:rPr>
          <w:rFonts w:ascii="Open Sans" w:eastAsia="宋体" w:hAnsi="Open Sans" w:cs="宋体"/>
          <w:color w:val="333333"/>
          <w:kern w:val="0"/>
          <w:sz w:val="27"/>
        </w:rPr>
        <w:t>wt</w:t>
      </w:r>
      <w:proofErr w:type="spellEnd"/>
      <w:r w:rsidR="004A2A4A" w:rsidRPr="004A6889">
        <w:rPr>
          <w:rFonts w:ascii="Open Sans" w:eastAsia="宋体" w:hAnsi="Open Sans" w:cs="宋体"/>
          <w:color w:val="333333"/>
          <w:kern w:val="0"/>
          <w:sz w:val="27"/>
        </w:rPr>
        <w:t xml:space="preserve">%) for 10 min. Before the next immersion process, </w:t>
      </w:r>
      <w:r w:rsidRPr="004A6889">
        <w:rPr>
          <w:rFonts w:ascii="Open Sans" w:eastAsia="宋体" w:hAnsi="Open Sans" w:cs="宋体"/>
          <w:color w:val="333333"/>
          <w:kern w:val="0"/>
          <w:sz w:val="27"/>
        </w:rPr>
        <w:t xml:space="preserve">any remaining </w:t>
      </w:r>
      <w:r w:rsidR="004A2A4A" w:rsidRPr="004A6889">
        <w:rPr>
          <w:rFonts w:ascii="Open Sans" w:eastAsia="宋体" w:hAnsi="Open Sans" w:cs="宋体"/>
          <w:color w:val="333333"/>
          <w:kern w:val="0"/>
          <w:sz w:val="27"/>
        </w:rPr>
        <w:t xml:space="preserve">solution </w:t>
      </w:r>
      <w:r w:rsidRPr="004A6889">
        <w:rPr>
          <w:rFonts w:ascii="Open Sans" w:eastAsia="宋体" w:hAnsi="Open Sans" w:cs="宋体"/>
          <w:color w:val="333333"/>
          <w:kern w:val="0"/>
          <w:sz w:val="27"/>
        </w:rPr>
        <w:t xml:space="preserve">was removed </w:t>
      </w:r>
      <w:r w:rsidR="004A2A4A" w:rsidRPr="004A6889">
        <w:rPr>
          <w:rFonts w:ascii="Open Sans" w:eastAsia="宋体" w:hAnsi="Open Sans" w:cs="宋体"/>
          <w:color w:val="333333"/>
          <w:kern w:val="0"/>
          <w:sz w:val="27"/>
        </w:rPr>
        <w:t xml:space="preserve">with deionized water. </w:t>
      </w:r>
      <w:r w:rsidRPr="004A6889">
        <w:rPr>
          <w:rFonts w:ascii="Open Sans" w:eastAsia="宋体" w:hAnsi="Open Sans" w:cs="宋体"/>
          <w:color w:val="333333"/>
          <w:kern w:val="0"/>
          <w:sz w:val="27"/>
        </w:rPr>
        <w:t>T</w:t>
      </w:r>
      <w:r w:rsidR="004A2A4A" w:rsidRPr="004A6889">
        <w:rPr>
          <w:rFonts w:ascii="Open Sans" w:eastAsia="宋体" w:hAnsi="Open Sans" w:cs="宋体"/>
          <w:color w:val="333333"/>
          <w:kern w:val="0"/>
          <w:sz w:val="27"/>
        </w:rPr>
        <w:t>hen the glass substrate</w:t>
      </w:r>
      <w:r w:rsidRPr="004A6889">
        <w:rPr>
          <w:rFonts w:ascii="Open Sans" w:eastAsia="宋体" w:hAnsi="Open Sans" w:cs="宋体"/>
          <w:color w:val="333333"/>
          <w:kern w:val="0"/>
          <w:sz w:val="27"/>
        </w:rPr>
        <w:t>s</w:t>
      </w:r>
      <w:r w:rsidR="004A2A4A" w:rsidRPr="004A6889">
        <w:rPr>
          <w:rFonts w:ascii="Open Sans" w:eastAsia="宋体" w:hAnsi="Open Sans" w:cs="宋体"/>
          <w:color w:val="333333"/>
          <w:kern w:val="0"/>
          <w:sz w:val="27"/>
        </w:rPr>
        <w:t xml:space="preserve"> </w:t>
      </w:r>
      <w:r w:rsidRPr="004A6889">
        <w:rPr>
          <w:rFonts w:ascii="Open Sans" w:eastAsia="宋体" w:hAnsi="Open Sans" w:cs="宋体"/>
          <w:color w:val="333333"/>
          <w:kern w:val="0"/>
          <w:sz w:val="27"/>
        </w:rPr>
        <w:t xml:space="preserve">were </w:t>
      </w:r>
      <w:r w:rsidR="004A2A4A" w:rsidRPr="004A6889">
        <w:rPr>
          <w:rFonts w:ascii="Open Sans" w:eastAsia="宋体" w:hAnsi="Open Sans" w:cs="宋体"/>
          <w:color w:val="333333"/>
          <w:kern w:val="0"/>
          <w:sz w:val="27"/>
        </w:rPr>
        <w:t>treated with</w:t>
      </w:r>
      <w:r w:rsidR="0093732F" w:rsidRPr="004A6889">
        <w:rPr>
          <w:rFonts w:ascii="Open Sans" w:eastAsia="宋体" w:hAnsi="Open Sans" w:cs="宋体"/>
          <w:color w:val="333333"/>
          <w:kern w:val="0"/>
          <w:sz w:val="27"/>
        </w:rPr>
        <w:t xml:space="preserve"> </w:t>
      </w:r>
      <w:r w:rsidRPr="004A6889">
        <w:rPr>
          <w:rFonts w:ascii="Open Sans" w:eastAsia="宋体" w:hAnsi="Open Sans" w:cs="宋体"/>
          <w:color w:val="333333"/>
          <w:kern w:val="0"/>
          <w:sz w:val="27"/>
        </w:rPr>
        <w:t>a</w:t>
      </w:r>
      <w:r w:rsidR="004A2A4A" w:rsidRPr="004A6889">
        <w:rPr>
          <w:rFonts w:ascii="Open Sans" w:eastAsia="宋体" w:hAnsi="Open Sans" w:cs="宋体"/>
          <w:color w:val="333333"/>
          <w:kern w:val="0"/>
          <w:sz w:val="27"/>
        </w:rPr>
        <w:t xml:space="preserve"> solution of PSS (2.0 mg/mL) for 10 min. </w:t>
      </w:r>
      <w:r w:rsidRPr="004A6889">
        <w:rPr>
          <w:rFonts w:ascii="Open Sans" w:eastAsia="宋体" w:hAnsi="Open Sans" w:cs="宋体"/>
          <w:color w:val="333333"/>
          <w:kern w:val="0"/>
          <w:sz w:val="27"/>
        </w:rPr>
        <w:t>Afterward,</w:t>
      </w:r>
      <w:r w:rsidR="004A2A4A" w:rsidRPr="004A6889">
        <w:rPr>
          <w:rFonts w:ascii="Open Sans" w:eastAsia="宋体" w:hAnsi="Open Sans" w:cs="宋体"/>
          <w:color w:val="333333"/>
          <w:kern w:val="0"/>
          <w:sz w:val="27"/>
        </w:rPr>
        <w:t xml:space="preserve"> the PDDA</w:t>
      </w:r>
      <w:r w:rsidRPr="004A6889">
        <w:rPr>
          <w:rFonts w:ascii="Open Sans" w:eastAsia="宋体" w:hAnsi="Open Sans" w:cs="宋体"/>
          <w:color w:val="333333"/>
          <w:kern w:val="0"/>
          <w:sz w:val="27"/>
        </w:rPr>
        <w:t>-</w:t>
      </w:r>
      <w:r w:rsidR="004A2A4A" w:rsidRPr="004A6889">
        <w:rPr>
          <w:rFonts w:ascii="Open Sans" w:eastAsia="宋体" w:hAnsi="Open Sans" w:cs="宋体"/>
          <w:color w:val="333333"/>
          <w:kern w:val="0"/>
          <w:sz w:val="27"/>
        </w:rPr>
        <w:t xml:space="preserve"> and PSS-glass substrates were rinsed with deionized water</w:t>
      </w:r>
      <w:r w:rsidRPr="004A6889">
        <w:rPr>
          <w:rFonts w:ascii="Open Sans" w:eastAsia="宋体" w:hAnsi="Open Sans" w:cs="宋体"/>
          <w:color w:val="333333"/>
          <w:kern w:val="0"/>
          <w:sz w:val="27"/>
        </w:rPr>
        <w:t xml:space="preserve"> to remove any residual solution</w:t>
      </w:r>
      <w:r w:rsidR="004A2A4A" w:rsidRPr="004A6889">
        <w:rPr>
          <w:rFonts w:ascii="Open Sans" w:eastAsia="宋体" w:hAnsi="Open Sans" w:cs="宋体"/>
          <w:color w:val="333333"/>
          <w:kern w:val="0"/>
          <w:sz w:val="27"/>
        </w:rPr>
        <w:t xml:space="preserve">. </w:t>
      </w:r>
      <w:r w:rsidRPr="004A6889">
        <w:rPr>
          <w:rFonts w:ascii="Open Sans" w:eastAsia="宋体" w:hAnsi="Open Sans" w:cs="宋体"/>
          <w:color w:val="333333"/>
          <w:kern w:val="0"/>
          <w:sz w:val="27"/>
        </w:rPr>
        <w:t xml:space="preserve">To prepare the </w:t>
      </w:r>
      <w:r w:rsidR="004A2A4A" w:rsidRPr="004A6889">
        <w:rPr>
          <w:rFonts w:ascii="Open Sans" w:eastAsia="宋体" w:hAnsi="Open Sans" w:cs="宋体"/>
          <w:color w:val="333333"/>
          <w:kern w:val="0"/>
          <w:sz w:val="27"/>
        </w:rPr>
        <w:t>PSS-glass substrate (</w:t>
      </w:r>
      <w:r w:rsidRPr="004A6889">
        <w:rPr>
          <w:rFonts w:ascii="Open Sans" w:eastAsia="宋体" w:hAnsi="Open Sans" w:cs="宋体"/>
          <w:color w:val="333333"/>
          <w:kern w:val="0"/>
          <w:sz w:val="27"/>
        </w:rPr>
        <w:t xml:space="preserve">one </w:t>
      </w:r>
      <w:r w:rsidR="004A2A4A" w:rsidRPr="004A6889">
        <w:rPr>
          <w:rFonts w:ascii="Open Sans" w:eastAsia="宋体" w:hAnsi="Open Sans" w:cs="宋体"/>
          <w:color w:val="333333"/>
          <w:kern w:val="0"/>
          <w:sz w:val="27"/>
        </w:rPr>
        <w:t>layer)</w:t>
      </w:r>
      <w:r w:rsidRPr="004A6889">
        <w:rPr>
          <w:rFonts w:ascii="Open Sans" w:eastAsia="宋体" w:hAnsi="Open Sans" w:cs="宋体"/>
          <w:color w:val="333333"/>
          <w:kern w:val="0"/>
          <w:sz w:val="27"/>
        </w:rPr>
        <w:t>,</w:t>
      </w:r>
      <w:r w:rsidR="004A2A4A" w:rsidRPr="004A6889">
        <w:rPr>
          <w:rFonts w:ascii="Open Sans" w:eastAsia="宋体" w:hAnsi="Open Sans" w:cs="宋体"/>
          <w:color w:val="333333"/>
          <w:kern w:val="0"/>
          <w:sz w:val="27"/>
        </w:rPr>
        <w:t xml:space="preserve"> </w:t>
      </w:r>
      <w:r w:rsidRPr="004A6889">
        <w:rPr>
          <w:rFonts w:ascii="Open Sans" w:eastAsia="宋体" w:hAnsi="Open Sans" w:cs="宋体"/>
          <w:color w:val="333333"/>
          <w:kern w:val="0"/>
          <w:sz w:val="27"/>
        </w:rPr>
        <w:t xml:space="preserve">we dried the glass substrate </w:t>
      </w:r>
      <w:r w:rsidR="004A2A4A" w:rsidRPr="004A6889">
        <w:rPr>
          <w:rFonts w:ascii="Open Sans" w:eastAsia="宋体" w:hAnsi="Open Sans" w:cs="宋体"/>
          <w:color w:val="333333"/>
          <w:kern w:val="0"/>
          <w:sz w:val="27"/>
        </w:rPr>
        <w:t xml:space="preserve">with nitrogen, </w:t>
      </w:r>
      <w:r w:rsidRPr="004A6889">
        <w:rPr>
          <w:rFonts w:ascii="Open Sans" w:eastAsia="宋体" w:hAnsi="Open Sans" w:cs="宋体"/>
          <w:color w:val="333333"/>
          <w:kern w:val="0"/>
          <w:sz w:val="27"/>
        </w:rPr>
        <w:t xml:space="preserve">and then </w:t>
      </w:r>
      <w:r w:rsidR="004A2A4A" w:rsidRPr="004A6889">
        <w:rPr>
          <w:rFonts w:ascii="Open Sans" w:eastAsia="宋体" w:hAnsi="Open Sans" w:cs="宋体"/>
          <w:color w:val="333333"/>
          <w:kern w:val="0"/>
          <w:sz w:val="27"/>
        </w:rPr>
        <w:t xml:space="preserve">the glass substrate was treated with </w:t>
      </w:r>
      <w:r w:rsidRPr="004A6889">
        <w:rPr>
          <w:rFonts w:ascii="Open Sans" w:eastAsia="宋体" w:hAnsi="Open Sans" w:cs="宋体"/>
          <w:color w:val="333333"/>
          <w:kern w:val="0"/>
          <w:sz w:val="27"/>
        </w:rPr>
        <w:t xml:space="preserve">a </w:t>
      </w:r>
      <w:r w:rsidR="004A2A4A" w:rsidRPr="004A6889">
        <w:rPr>
          <w:rFonts w:ascii="Open Sans" w:eastAsia="宋体" w:hAnsi="Open Sans" w:cs="宋体"/>
          <w:color w:val="333333"/>
          <w:kern w:val="0"/>
          <w:sz w:val="27"/>
        </w:rPr>
        <w:t xml:space="preserve">solution of PSS (2.0 mg/mL) for 10 min. </w:t>
      </w:r>
      <w:r w:rsidRPr="004A6889">
        <w:rPr>
          <w:rFonts w:ascii="Open Sans" w:eastAsia="宋体" w:hAnsi="Open Sans" w:cs="宋体"/>
          <w:color w:val="333333"/>
          <w:kern w:val="0"/>
          <w:sz w:val="27"/>
        </w:rPr>
        <w:t>Afterward,</w:t>
      </w:r>
      <w:r w:rsidR="004A2A4A" w:rsidRPr="004A6889">
        <w:rPr>
          <w:rFonts w:ascii="Open Sans" w:eastAsia="宋体" w:hAnsi="Open Sans" w:cs="宋体"/>
          <w:color w:val="333333"/>
          <w:kern w:val="0"/>
          <w:sz w:val="27"/>
        </w:rPr>
        <w:t xml:space="preserve"> the PSS-glass substrates were rinsed with deionized water</w:t>
      </w:r>
      <w:r w:rsidRPr="004A6889">
        <w:t xml:space="preserve"> </w:t>
      </w:r>
      <w:r w:rsidRPr="004A6889">
        <w:rPr>
          <w:rFonts w:ascii="Open Sans" w:eastAsia="宋体" w:hAnsi="Open Sans" w:cs="宋体"/>
          <w:color w:val="333333"/>
          <w:kern w:val="0"/>
          <w:sz w:val="27"/>
        </w:rPr>
        <w:t>to remove any remaining residual solution</w:t>
      </w:r>
      <w:r w:rsidR="004A2A4A" w:rsidRPr="004A6889">
        <w:rPr>
          <w:rFonts w:ascii="Open Sans" w:eastAsia="宋体" w:hAnsi="Open Sans" w:cs="宋体"/>
          <w:color w:val="333333"/>
          <w:kern w:val="0"/>
          <w:sz w:val="27"/>
        </w:rPr>
        <w:t xml:space="preserve">. After blowing dry with nitrogen, the three kinds </w:t>
      </w:r>
      <w:r w:rsidR="004A2A4A" w:rsidRPr="004A6889">
        <w:rPr>
          <w:rFonts w:ascii="Open Sans" w:eastAsia="宋体" w:hAnsi="Open Sans" w:cs="宋体"/>
          <w:color w:val="333333"/>
          <w:kern w:val="0"/>
          <w:sz w:val="27"/>
        </w:rPr>
        <w:lastRenderedPageBreak/>
        <w:t xml:space="preserve">glass substrates were dipped into </w:t>
      </w:r>
      <w:r w:rsidRPr="004A6889">
        <w:rPr>
          <w:rFonts w:ascii="Open Sans" w:eastAsia="宋体" w:hAnsi="Open Sans" w:cs="宋体"/>
          <w:color w:val="333333"/>
          <w:kern w:val="0"/>
          <w:sz w:val="27"/>
        </w:rPr>
        <w:t xml:space="preserve">the </w:t>
      </w:r>
      <w:r w:rsidR="004A2A4A" w:rsidRPr="004A6889">
        <w:rPr>
          <w:rFonts w:ascii="Open Sans" w:eastAsia="宋体" w:hAnsi="Open Sans" w:cs="宋体"/>
          <w:color w:val="333333"/>
          <w:kern w:val="0"/>
          <w:sz w:val="27"/>
        </w:rPr>
        <w:t xml:space="preserve">QD solution (1.0 mg/mL, pH = 8) for 10 min to evaluate adsorption. </w:t>
      </w:r>
    </w:p>
    <w:p w14:paraId="354E4E77" w14:textId="7772C102"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b/>
          <w:bCs/>
          <w:color w:val="333333"/>
          <w:kern w:val="0"/>
          <w:sz w:val="27"/>
        </w:rPr>
      </w:pPr>
      <w:r w:rsidRPr="004A6889">
        <w:rPr>
          <w:rFonts w:ascii="Open Sans" w:eastAsia="宋体" w:hAnsi="Open Sans" w:cs="宋体"/>
          <w:b/>
          <w:bCs/>
          <w:color w:val="333333"/>
          <w:kern w:val="0"/>
          <w:sz w:val="27"/>
        </w:rPr>
        <w:t xml:space="preserve">1.5 Layer assembly of </w:t>
      </w:r>
      <w:r w:rsidR="006D5DB9" w:rsidRPr="004A6889">
        <w:rPr>
          <w:rFonts w:ascii="Open Sans" w:eastAsia="宋体" w:hAnsi="Open Sans" w:cs="宋体"/>
          <w:b/>
          <w:bCs/>
          <w:color w:val="333333"/>
          <w:kern w:val="0"/>
          <w:sz w:val="27"/>
        </w:rPr>
        <w:t xml:space="preserve">the </w:t>
      </w:r>
      <w:r w:rsidRPr="004A6889">
        <w:rPr>
          <w:rFonts w:ascii="Open Sans" w:eastAsia="宋体" w:hAnsi="Open Sans" w:cs="宋体"/>
          <w:b/>
          <w:bCs/>
          <w:color w:val="333333"/>
          <w:kern w:val="0"/>
          <w:sz w:val="27"/>
        </w:rPr>
        <w:t xml:space="preserve">PSS-glass substrate. </w:t>
      </w:r>
    </w:p>
    <w:p w14:paraId="1824F82F" w14:textId="7BC0A94D" w:rsidR="004A2A4A" w:rsidRPr="004A6889" w:rsidRDefault="005F2A5C"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G</w:t>
      </w:r>
      <w:r w:rsidR="004A2A4A" w:rsidRPr="004A6889">
        <w:rPr>
          <w:rFonts w:ascii="Open Sans" w:eastAsia="宋体" w:hAnsi="Open Sans" w:cs="宋体"/>
          <w:color w:val="333333"/>
          <w:kern w:val="0"/>
          <w:sz w:val="27"/>
        </w:rPr>
        <w:t xml:space="preserve">lass substrates (1.5×1.25 cm) were cleaned with water and then dipped into </w:t>
      </w:r>
      <w:r w:rsidRPr="004A6889">
        <w:rPr>
          <w:rFonts w:ascii="Open Sans" w:eastAsia="宋体" w:hAnsi="Open Sans" w:cs="宋体"/>
          <w:color w:val="333333"/>
          <w:kern w:val="0"/>
          <w:sz w:val="27"/>
        </w:rPr>
        <w:t xml:space="preserve">the </w:t>
      </w:r>
      <w:r w:rsidR="004A2A4A" w:rsidRPr="004A6889">
        <w:rPr>
          <w:rFonts w:ascii="Open Sans" w:eastAsia="宋体" w:hAnsi="Open Sans" w:cs="宋体"/>
          <w:color w:val="333333"/>
          <w:kern w:val="0"/>
          <w:sz w:val="27"/>
        </w:rPr>
        <w:t>piranha solution (H</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SO</w:t>
      </w:r>
      <w:r w:rsidR="004A2A4A" w:rsidRPr="004A6889">
        <w:rPr>
          <w:rFonts w:ascii="Open Sans" w:eastAsia="宋体" w:hAnsi="Open Sans" w:cs="宋体"/>
          <w:color w:val="333333"/>
          <w:kern w:val="0"/>
          <w:sz w:val="27"/>
          <w:vertAlign w:val="subscript"/>
        </w:rPr>
        <w:t>4</w:t>
      </w:r>
      <w:r w:rsidR="004A2A4A" w:rsidRPr="004A6889">
        <w:rPr>
          <w:rFonts w:ascii="Open Sans" w:eastAsia="宋体" w:hAnsi="Open Sans" w:cs="宋体"/>
          <w:color w:val="333333"/>
          <w:kern w:val="0"/>
          <w:sz w:val="27"/>
        </w:rPr>
        <w:t>:H</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O</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 xml:space="preserve"> = 7:3) for 30 min. In this </w:t>
      </w:r>
      <w:r w:rsidRPr="004A6889">
        <w:rPr>
          <w:rFonts w:ascii="Open Sans" w:eastAsia="宋体" w:hAnsi="Open Sans" w:cs="宋体"/>
          <w:color w:val="333333"/>
          <w:kern w:val="0"/>
          <w:sz w:val="27"/>
        </w:rPr>
        <w:t>study</w:t>
      </w:r>
      <w:r w:rsidR="004A2A4A" w:rsidRPr="004A6889">
        <w:rPr>
          <w:rFonts w:ascii="Open Sans" w:eastAsia="宋体" w:hAnsi="Open Sans" w:cs="宋体"/>
          <w:color w:val="333333"/>
          <w:kern w:val="0"/>
          <w:sz w:val="27"/>
        </w:rPr>
        <w:t>, we simulated the LBL assembly scheme</w:t>
      </w:r>
      <w:r w:rsidRPr="004A6889">
        <w:t xml:space="preserve"> </w:t>
      </w:r>
      <w:r w:rsidRPr="004A6889">
        <w:rPr>
          <w:rFonts w:ascii="Open Sans" w:eastAsia="宋体" w:hAnsi="Open Sans" w:cs="宋体"/>
          <w:color w:val="333333"/>
          <w:kern w:val="0"/>
          <w:sz w:val="27"/>
        </w:rPr>
        <w:t>using the following methods.</w:t>
      </w:r>
      <w:r w:rsidR="004A2A4A" w:rsidRPr="004A6889">
        <w:rPr>
          <w:rFonts w:ascii="Open Sans" w:eastAsia="宋体" w:hAnsi="Open Sans" w:cs="宋体"/>
          <w:color w:val="333333"/>
          <w:kern w:val="0"/>
          <w:sz w:val="27"/>
        </w:rPr>
        <w:t xml:space="preserve"> </w:t>
      </w:r>
      <w:r w:rsidRPr="004A6889">
        <w:rPr>
          <w:rFonts w:ascii="Open Sans" w:eastAsia="宋体" w:hAnsi="Open Sans" w:cs="宋体"/>
          <w:color w:val="333333"/>
          <w:kern w:val="0"/>
          <w:sz w:val="27"/>
        </w:rPr>
        <w:t xml:space="preserve">After </w:t>
      </w:r>
      <w:r w:rsidR="004A2A4A" w:rsidRPr="004A6889">
        <w:rPr>
          <w:rFonts w:ascii="Open Sans" w:eastAsia="宋体" w:hAnsi="Open Sans" w:cs="宋体"/>
          <w:color w:val="333333"/>
          <w:kern w:val="0"/>
          <w:sz w:val="27"/>
        </w:rPr>
        <w:t xml:space="preserve">blowing dry with nitrogen, the glass substrates were treated with </w:t>
      </w:r>
      <w:r w:rsidR="00945EB2" w:rsidRPr="004A6889">
        <w:rPr>
          <w:rFonts w:ascii="Open Sans" w:eastAsia="宋体" w:hAnsi="Open Sans" w:cs="宋体"/>
          <w:color w:val="333333"/>
          <w:kern w:val="0"/>
          <w:sz w:val="27"/>
        </w:rPr>
        <w:t xml:space="preserve">a </w:t>
      </w:r>
      <w:r w:rsidR="004A2A4A" w:rsidRPr="004A6889">
        <w:rPr>
          <w:rFonts w:ascii="Open Sans" w:eastAsia="宋体" w:hAnsi="Open Sans" w:cs="宋体"/>
          <w:color w:val="333333"/>
          <w:kern w:val="0"/>
          <w:sz w:val="27"/>
        </w:rPr>
        <w:t xml:space="preserve">solution of PSS (2.0 mg/mL) containing 0.5 mol/L </w:t>
      </w:r>
      <w:r w:rsidR="00945EB2" w:rsidRPr="004A6889">
        <w:rPr>
          <w:rFonts w:ascii="Open Sans" w:eastAsia="宋体" w:hAnsi="Open Sans" w:cs="宋体"/>
          <w:color w:val="333333"/>
          <w:kern w:val="0"/>
          <w:sz w:val="27"/>
        </w:rPr>
        <w:t xml:space="preserve">of </w:t>
      </w:r>
      <w:r w:rsidR="004A2A4A" w:rsidRPr="004A6889">
        <w:rPr>
          <w:rFonts w:ascii="Open Sans" w:eastAsia="宋体" w:hAnsi="Open Sans" w:cs="宋体"/>
          <w:color w:val="333333"/>
          <w:kern w:val="0"/>
          <w:sz w:val="27"/>
        </w:rPr>
        <w:t xml:space="preserve">NaCl for 10 min [5]. </w:t>
      </w:r>
      <w:r w:rsidR="00945EB2" w:rsidRPr="004A6889">
        <w:rPr>
          <w:rFonts w:ascii="Open Sans" w:eastAsia="宋体" w:hAnsi="Open Sans" w:cs="宋体"/>
          <w:color w:val="333333"/>
          <w:kern w:val="0"/>
          <w:sz w:val="27"/>
        </w:rPr>
        <w:t xml:space="preserve">Then, we removed any </w:t>
      </w:r>
      <w:r w:rsidR="004A2A4A" w:rsidRPr="004A6889">
        <w:rPr>
          <w:rFonts w:ascii="Open Sans" w:eastAsia="宋体" w:hAnsi="Open Sans" w:cs="宋体"/>
          <w:color w:val="333333"/>
          <w:kern w:val="0"/>
          <w:sz w:val="27"/>
        </w:rPr>
        <w:t xml:space="preserve">residual solution with deionized water </w:t>
      </w:r>
      <w:r w:rsidR="00945EB2" w:rsidRPr="004A6889">
        <w:rPr>
          <w:rFonts w:ascii="Open Sans" w:eastAsia="宋体" w:hAnsi="Open Sans" w:cs="宋体"/>
          <w:color w:val="333333"/>
          <w:kern w:val="0"/>
          <w:sz w:val="27"/>
        </w:rPr>
        <w:t xml:space="preserve">and </w:t>
      </w:r>
      <w:r w:rsidR="004A2A4A" w:rsidRPr="004A6889">
        <w:rPr>
          <w:rFonts w:ascii="Open Sans" w:eastAsia="宋体" w:hAnsi="Open Sans" w:cs="宋体"/>
          <w:color w:val="333333"/>
          <w:kern w:val="0"/>
          <w:sz w:val="27"/>
        </w:rPr>
        <w:t>completed the immersion in order according to the corresponding number of layers (1~6 layers). After 15 min of annealing at 140</w:t>
      </w:r>
      <w:r w:rsidR="0093732F" w:rsidRPr="004A6889">
        <w:rPr>
          <w:rFonts w:ascii="Open Sans" w:eastAsia="宋体" w:hAnsi="Open Sans" w:cs="宋体"/>
          <w:color w:val="333333"/>
          <w:kern w:val="0"/>
          <w:sz w:val="27"/>
        </w:rPr>
        <w:t>°C</w:t>
      </w:r>
      <w:r w:rsidR="004A2A4A" w:rsidRPr="004A6889">
        <w:rPr>
          <w:rFonts w:ascii="Open Sans" w:eastAsia="宋体" w:hAnsi="Open Sans" w:cs="宋体"/>
          <w:color w:val="333333"/>
          <w:kern w:val="0"/>
          <w:sz w:val="27"/>
        </w:rPr>
        <w:t xml:space="preserve">, the PSS-glass substrates were dipped into </w:t>
      </w:r>
      <w:r w:rsidR="00945EB2" w:rsidRPr="004A6889">
        <w:rPr>
          <w:rFonts w:ascii="Open Sans" w:eastAsia="宋体" w:hAnsi="Open Sans" w:cs="宋体"/>
          <w:color w:val="333333"/>
          <w:kern w:val="0"/>
          <w:sz w:val="27"/>
        </w:rPr>
        <w:t xml:space="preserve">the </w:t>
      </w:r>
      <w:r w:rsidR="004A2A4A" w:rsidRPr="004A6889">
        <w:rPr>
          <w:rFonts w:ascii="Open Sans" w:eastAsia="宋体" w:hAnsi="Open Sans" w:cs="宋体"/>
          <w:color w:val="333333"/>
          <w:kern w:val="0"/>
          <w:sz w:val="27"/>
        </w:rPr>
        <w:t>QD solution (1.0 mg/mL, pH = 8) for 10 min to evaluate adsorption.</w:t>
      </w:r>
    </w:p>
    <w:p w14:paraId="5D51EB74" w14:textId="59C3245A"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b/>
          <w:bCs/>
          <w:color w:val="333333"/>
          <w:kern w:val="0"/>
          <w:sz w:val="27"/>
        </w:rPr>
      </w:pPr>
      <w:r w:rsidRPr="004A6889">
        <w:rPr>
          <w:rFonts w:ascii="Open Sans" w:eastAsia="宋体" w:hAnsi="Open Sans" w:cs="宋体"/>
          <w:b/>
          <w:bCs/>
          <w:color w:val="333333"/>
          <w:kern w:val="0"/>
          <w:sz w:val="27"/>
        </w:rPr>
        <w:t xml:space="preserve">1.6 Layer assembly of </w:t>
      </w:r>
      <w:r w:rsidR="00574780" w:rsidRPr="004A6889">
        <w:rPr>
          <w:rFonts w:ascii="Open Sans" w:eastAsia="宋体" w:hAnsi="Open Sans" w:cs="宋体"/>
          <w:b/>
          <w:bCs/>
          <w:color w:val="333333"/>
          <w:kern w:val="0"/>
          <w:sz w:val="27"/>
        </w:rPr>
        <w:t xml:space="preserve">the </w:t>
      </w:r>
      <w:r w:rsidRPr="004A6889">
        <w:rPr>
          <w:rFonts w:ascii="Open Sans" w:eastAsia="宋体" w:hAnsi="Open Sans" w:cs="宋体"/>
          <w:b/>
          <w:bCs/>
          <w:color w:val="333333"/>
          <w:kern w:val="0"/>
          <w:sz w:val="27"/>
        </w:rPr>
        <w:t xml:space="preserve">TSPP-glass substrate. </w:t>
      </w:r>
    </w:p>
    <w:p w14:paraId="2AC2ACD0" w14:textId="1601DD68" w:rsidR="004A2A4A" w:rsidRPr="004A6889" w:rsidRDefault="00574780"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 xml:space="preserve">Glass </w:t>
      </w:r>
      <w:r w:rsidR="004A2A4A" w:rsidRPr="004A6889">
        <w:rPr>
          <w:rFonts w:ascii="Open Sans" w:eastAsia="宋体" w:hAnsi="Open Sans" w:cs="宋体"/>
          <w:color w:val="333333"/>
          <w:kern w:val="0"/>
          <w:sz w:val="27"/>
        </w:rPr>
        <w:t xml:space="preserve">substrates (1.5×1.25 cm) were cleaned with water and then dipped into piranha solution </w:t>
      </w:r>
      <w:bookmarkStart w:id="2" w:name="_Hlk86257367"/>
      <w:r w:rsidR="004A2A4A" w:rsidRPr="004A6889">
        <w:rPr>
          <w:rFonts w:ascii="Open Sans" w:eastAsia="宋体" w:hAnsi="Open Sans" w:cs="宋体"/>
          <w:color w:val="333333"/>
          <w:kern w:val="0"/>
          <w:sz w:val="27"/>
        </w:rPr>
        <w:t>(H</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SO</w:t>
      </w:r>
      <w:r w:rsidR="004A2A4A" w:rsidRPr="004A6889">
        <w:rPr>
          <w:rFonts w:ascii="Open Sans" w:eastAsia="宋体" w:hAnsi="Open Sans" w:cs="宋体"/>
          <w:color w:val="333333"/>
          <w:kern w:val="0"/>
          <w:sz w:val="27"/>
          <w:vertAlign w:val="subscript"/>
        </w:rPr>
        <w:t>4</w:t>
      </w:r>
      <w:r w:rsidR="004A2A4A" w:rsidRPr="004A6889">
        <w:rPr>
          <w:rFonts w:ascii="Open Sans" w:eastAsia="宋体" w:hAnsi="Open Sans" w:cs="宋体"/>
          <w:color w:val="333333"/>
          <w:kern w:val="0"/>
          <w:sz w:val="27"/>
        </w:rPr>
        <w:t>:H</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O</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 xml:space="preserve"> = 7:3)</w:t>
      </w:r>
      <w:bookmarkEnd w:id="2"/>
      <w:r w:rsidR="004A2A4A" w:rsidRPr="004A6889">
        <w:rPr>
          <w:rFonts w:ascii="Open Sans" w:eastAsia="宋体" w:hAnsi="Open Sans" w:cs="宋体"/>
          <w:color w:val="333333"/>
          <w:kern w:val="0"/>
          <w:sz w:val="27"/>
        </w:rPr>
        <w:t xml:space="preserve"> for 30 min. After blowing dry with nitrogen, the glass substrates were treated with </w:t>
      </w:r>
      <w:r w:rsidRPr="004A6889">
        <w:rPr>
          <w:rFonts w:ascii="Open Sans" w:eastAsia="宋体" w:hAnsi="Open Sans" w:cs="宋体"/>
          <w:color w:val="333333"/>
          <w:kern w:val="0"/>
          <w:sz w:val="27"/>
        </w:rPr>
        <w:t xml:space="preserve">a TSPP </w:t>
      </w:r>
      <w:r w:rsidR="004A2A4A" w:rsidRPr="004A6889">
        <w:rPr>
          <w:rFonts w:ascii="Open Sans" w:eastAsia="宋体" w:hAnsi="Open Sans" w:cs="宋体"/>
          <w:color w:val="333333"/>
          <w:kern w:val="0"/>
          <w:sz w:val="27"/>
        </w:rPr>
        <w:t xml:space="preserve">solution (2.0 mg/mL in PBS buffer) for 10 min. </w:t>
      </w:r>
      <w:r w:rsidRPr="004A6889">
        <w:rPr>
          <w:rFonts w:ascii="Open Sans" w:eastAsia="宋体" w:hAnsi="Open Sans" w:cs="宋体"/>
          <w:color w:val="333333"/>
          <w:kern w:val="0"/>
          <w:sz w:val="27"/>
        </w:rPr>
        <w:t xml:space="preserve">We then rinsed off any </w:t>
      </w:r>
      <w:r w:rsidR="004A2A4A" w:rsidRPr="004A6889">
        <w:rPr>
          <w:rFonts w:ascii="Open Sans" w:eastAsia="宋体" w:hAnsi="Open Sans" w:cs="宋体"/>
          <w:color w:val="333333"/>
          <w:kern w:val="0"/>
          <w:sz w:val="27"/>
        </w:rPr>
        <w:t xml:space="preserve">residual solution with deionized water </w:t>
      </w:r>
      <w:r w:rsidRPr="004A6889">
        <w:rPr>
          <w:rFonts w:ascii="Open Sans" w:eastAsia="宋体" w:hAnsi="Open Sans" w:cs="宋体"/>
          <w:color w:val="333333"/>
          <w:kern w:val="0"/>
          <w:sz w:val="27"/>
        </w:rPr>
        <w:t xml:space="preserve">and </w:t>
      </w:r>
      <w:r w:rsidR="004A2A4A" w:rsidRPr="004A6889">
        <w:rPr>
          <w:rFonts w:ascii="Open Sans" w:eastAsia="宋体" w:hAnsi="Open Sans" w:cs="宋体"/>
          <w:color w:val="333333"/>
          <w:kern w:val="0"/>
          <w:sz w:val="27"/>
        </w:rPr>
        <w:t xml:space="preserve">then completed the immersion </w:t>
      </w:r>
      <w:r w:rsidRPr="004A6889">
        <w:rPr>
          <w:rFonts w:ascii="Open Sans" w:eastAsia="宋体" w:hAnsi="Open Sans" w:cs="宋体"/>
          <w:color w:val="333333"/>
          <w:kern w:val="0"/>
          <w:sz w:val="27"/>
        </w:rPr>
        <w:t xml:space="preserve">process </w:t>
      </w:r>
      <w:r w:rsidR="004A2A4A" w:rsidRPr="004A6889">
        <w:rPr>
          <w:rFonts w:ascii="Open Sans" w:eastAsia="宋体" w:hAnsi="Open Sans" w:cs="宋体"/>
          <w:color w:val="333333"/>
          <w:kern w:val="0"/>
          <w:sz w:val="27"/>
        </w:rPr>
        <w:t>in order according to the corresponding number of layers (1~5 layers). After 15 min of annealing at 140</w:t>
      </w:r>
      <w:r w:rsidR="0093732F" w:rsidRPr="004A6889">
        <w:rPr>
          <w:rFonts w:ascii="Open Sans" w:eastAsia="宋体" w:hAnsi="Open Sans" w:cs="宋体"/>
          <w:color w:val="333333"/>
          <w:kern w:val="0"/>
          <w:sz w:val="27"/>
        </w:rPr>
        <w:t>°C</w:t>
      </w:r>
      <w:r w:rsidR="004A2A4A" w:rsidRPr="004A6889">
        <w:rPr>
          <w:rFonts w:ascii="Open Sans" w:eastAsia="宋体" w:hAnsi="Open Sans" w:cs="宋体"/>
          <w:color w:val="333333"/>
          <w:kern w:val="0"/>
          <w:sz w:val="27"/>
        </w:rPr>
        <w:t xml:space="preserve">, the TSPP-glass substrates were dipped into </w:t>
      </w:r>
      <w:r w:rsidRPr="004A6889">
        <w:rPr>
          <w:rFonts w:ascii="Open Sans" w:eastAsia="宋体" w:hAnsi="Open Sans" w:cs="宋体"/>
          <w:color w:val="333333"/>
          <w:kern w:val="0"/>
          <w:sz w:val="27"/>
        </w:rPr>
        <w:t xml:space="preserve">the </w:t>
      </w:r>
      <w:r w:rsidR="004A2A4A" w:rsidRPr="004A6889">
        <w:rPr>
          <w:rFonts w:ascii="Open Sans" w:eastAsia="宋体" w:hAnsi="Open Sans" w:cs="宋体"/>
          <w:color w:val="333333"/>
          <w:kern w:val="0"/>
          <w:sz w:val="27"/>
        </w:rPr>
        <w:t>QD solution (1.0 mg/mL, pH = 8) for 10 min to evaluate the adsorption.</w:t>
      </w:r>
    </w:p>
    <w:p w14:paraId="096C8214" w14:textId="3AEC784C"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b/>
          <w:bCs/>
          <w:color w:val="333333"/>
          <w:kern w:val="0"/>
          <w:sz w:val="27"/>
        </w:rPr>
      </w:pPr>
      <w:r w:rsidRPr="004A6889">
        <w:rPr>
          <w:rFonts w:ascii="Open Sans" w:eastAsia="宋体" w:hAnsi="Open Sans" w:cs="宋体"/>
          <w:b/>
          <w:bCs/>
          <w:color w:val="333333"/>
          <w:kern w:val="0"/>
          <w:sz w:val="27"/>
        </w:rPr>
        <w:t xml:space="preserve">1.7 Layer assembly of </w:t>
      </w:r>
      <w:r w:rsidR="00574780" w:rsidRPr="004A6889">
        <w:rPr>
          <w:rFonts w:ascii="Open Sans" w:eastAsia="宋体" w:hAnsi="Open Sans" w:cs="宋体"/>
          <w:b/>
          <w:bCs/>
          <w:color w:val="333333"/>
          <w:kern w:val="0"/>
          <w:sz w:val="27"/>
        </w:rPr>
        <w:t xml:space="preserve">the </w:t>
      </w:r>
      <w:r w:rsidRPr="004A6889">
        <w:rPr>
          <w:rFonts w:ascii="Open Sans" w:eastAsia="宋体" w:hAnsi="Open Sans" w:cs="宋体"/>
          <w:b/>
          <w:bCs/>
          <w:color w:val="333333"/>
          <w:kern w:val="0"/>
          <w:sz w:val="27"/>
        </w:rPr>
        <w:t>PSS and TSPP-glass substrate</w:t>
      </w:r>
      <w:r w:rsidR="00574780" w:rsidRPr="004A6889">
        <w:rPr>
          <w:rFonts w:ascii="Open Sans" w:eastAsia="宋体" w:hAnsi="Open Sans" w:cs="宋体"/>
          <w:b/>
          <w:bCs/>
          <w:color w:val="333333"/>
          <w:kern w:val="0"/>
          <w:sz w:val="27"/>
        </w:rPr>
        <w:t>s</w:t>
      </w:r>
      <w:r w:rsidRPr="004A6889">
        <w:rPr>
          <w:rFonts w:ascii="Open Sans" w:eastAsia="宋体" w:hAnsi="Open Sans" w:cs="宋体"/>
          <w:b/>
          <w:bCs/>
          <w:color w:val="333333"/>
          <w:kern w:val="0"/>
          <w:sz w:val="27"/>
        </w:rPr>
        <w:t xml:space="preserve">. </w:t>
      </w:r>
    </w:p>
    <w:p w14:paraId="22C6FCEE" w14:textId="2826DD1A" w:rsidR="004A2A4A" w:rsidRPr="004A6889" w:rsidRDefault="00574780"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 xml:space="preserve">Glass </w:t>
      </w:r>
      <w:r w:rsidR="004A2A4A" w:rsidRPr="004A6889">
        <w:rPr>
          <w:rFonts w:ascii="Open Sans" w:eastAsia="宋体" w:hAnsi="Open Sans" w:cs="宋体"/>
          <w:color w:val="333333"/>
          <w:kern w:val="0"/>
          <w:sz w:val="27"/>
        </w:rPr>
        <w:t xml:space="preserve">substrates (1.5×1.25 cm) were cleaned with water and then dipped into </w:t>
      </w:r>
      <w:r w:rsidRPr="004A6889">
        <w:rPr>
          <w:rFonts w:ascii="Open Sans" w:eastAsia="宋体" w:hAnsi="Open Sans" w:cs="宋体"/>
          <w:color w:val="333333"/>
          <w:kern w:val="0"/>
          <w:sz w:val="27"/>
        </w:rPr>
        <w:t xml:space="preserve">the </w:t>
      </w:r>
      <w:r w:rsidR="004A2A4A" w:rsidRPr="004A6889">
        <w:rPr>
          <w:rFonts w:ascii="Open Sans" w:eastAsia="宋体" w:hAnsi="Open Sans" w:cs="宋体"/>
          <w:color w:val="333333"/>
          <w:kern w:val="0"/>
          <w:sz w:val="27"/>
        </w:rPr>
        <w:t>piranha solution (H</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SO</w:t>
      </w:r>
      <w:r w:rsidR="004A2A4A" w:rsidRPr="004A6889">
        <w:rPr>
          <w:rFonts w:ascii="Open Sans" w:eastAsia="宋体" w:hAnsi="Open Sans" w:cs="宋体"/>
          <w:color w:val="333333"/>
          <w:kern w:val="0"/>
          <w:sz w:val="27"/>
          <w:vertAlign w:val="subscript"/>
        </w:rPr>
        <w:t>4</w:t>
      </w:r>
      <w:r w:rsidR="004A2A4A" w:rsidRPr="004A6889">
        <w:rPr>
          <w:rFonts w:ascii="Open Sans" w:eastAsia="宋体" w:hAnsi="Open Sans" w:cs="宋体"/>
          <w:color w:val="333333"/>
          <w:kern w:val="0"/>
          <w:sz w:val="27"/>
        </w:rPr>
        <w:t>:H</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O</w:t>
      </w:r>
      <w:r w:rsidR="004A2A4A" w:rsidRPr="004A6889">
        <w:rPr>
          <w:rFonts w:ascii="Open Sans" w:eastAsia="宋体" w:hAnsi="Open Sans" w:cs="宋体"/>
          <w:color w:val="333333"/>
          <w:kern w:val="0"/>
          <w:sz w:val="27"/>
          <w:vertAlign w:val="subscript"/>
        </w:rPr>
        <w:t>2</w:t>
      </w:r>
      <w:r w:rsidR="004A2A4A" w:rsidRPr="004A6889">
        <w:rPr>
          <w:rFonts w:ascii="Open Sans" w:eastAsia="宋体" w:hAnsi="Open Sans" w:cs="宋体"/>
          <w:color w:val="333333"/>
          <w:kern w:val="0"/>
          <w:sz w:val="27"/>
        </w:rPr>
        <w:t xml:space="preserve"> = 7:3) for 30 min. After blowing dry with nitrogen, the glass substrates were treated with the TSPP solution for 10 min two</w:t>
      </w:r>
      <w:r w:rsidRPr="004A6889">
        <w:rPr>
          <w:rFonts w:ascii="Open Sans" w:eastAsia="宋体" w:hAnsi="Open Sans" w:cs="宋体"/>
          <w:color w:val="333333"/>
          <w:kern w:val="0"/>
          <w:sz w:val="27"/>
        </w:rPr>
        <w:t xml:space="preserve"> </w:t>
      </w:r>
      <w:r w:rsidR="004A2A4A" w:rsidRPr="004A6889">
        <w:rPr>
          <w:rFonts w:ascii="Open Sans" w:eastAsia="宋体" w:hAnsi="Open Sans" w:cs="宋体"/>
          <w:color w:val="333333"/>
          <w:kern w:val="0"/>
          <w:sz w:val="27"/>
        </w:rPr>
        <w:t xml:space="preserve">times. </w:t>
      </w:r>
      <w:r w:rsidRPr="004A6889">
        <w:rPr>
          <w:rFonts w:ascii="Open Sans" w:eastAsia="宋体" w:hAnsi="Open Sans" w:cs="宋体"/>
          <w:color w:val="333333"/>
          <w:kern w:val="0"/>
          <w:sz w:val="27"/>
        </w:rPr>
        <w:t xml:space="preserve">We again rinsed </w:t>
      </w:r>
      <w:r w:rsidR="004A2A4A" w:rsidRPr="004A6889">
        <w:rPr>
          <w:rFonts w:ascii="Open Sans" w:eastAsia="宋体" w:hAnsi="Open Sans" w:cs="宋体"/>
          <w:color w:val="333333"/>
          <w:kern w:val="0"/>
          <w:sz w:val="27"/>
        </w:rPr>
        <w:t xml:space="preserve">off </w:t>
      </w:r>
      <w:r w:rsidRPr="004A6889">
        <w:rPr>
          <w:rFonts w:ascii="Open Sans" w:eastAsia="宋体" w:hAnsi="Open Sans" w:cs="宋体"/>
          <w:color w:val="333333"/>
          <w:kern w:val="0"/>
          <w:sz w:val="27"/>
        </w:rPr>
        <w:t xml:space="preserve">any </w:t>
      </w:r>
      <w:r w:rsidR="004A2A4A" w:rsidRPr="004A6889">
        <w:rPr>
          <w:rFonts w:ascii="Open Sans" w:eastAsia="宋体" w:hAnsi="Open Sans" w:cs="宋体"/>
          <w:color w:val="333333"/>
          <w:kern w:val="0"/>
          <w:sz w:val="27"/>
        </w:rPr>
        <w:t>residual solution with deionized water</w:t>
      </w:r>
      <w:r w:rsidRPr="004A6889">
        <w:rPr>
          <w:rFonts w:ascii="Open Sans" w:eastAsia="宋体" w:hAnsi="Open Sans" w:cs="宋体"/>
          <w:color w:val="333333"/>
          <w:kern w:val="0"/>
          <w:sz w:val="27"/>
        </w:rPr>
        <w:t>,</w:t>
      </w:r>
      <w:r w:rsidR="004A2A4A" w:rsidRPr="004A6889">
        <w:rPr>
          <w:rFonts w:ascii="Open Sans" w:eastAsia="宋体" w:hAnsi="Open Sans" w:cs="宋体"/>
          <w:color w:val="333333"/>
          <w:kern w:val="0"/>
          <w:sz w:val="27"/>
        </w:rPr>
        <w:t xml:space="preserve"> </w:t>
      </w:r>
      <w:r w:rsidRPr="004A6889">
        <w:rPr>
          <w:rFonts w:ascii="Open Sans" w:eastAsia="宋体" w:hAnsi="Open Sans" w:cs="宋体"/>
          <w:color w:val="333333"/>
          <w:kern w:val="0"/>
          <w:sz w:val="27"/>
        </w:rPr>
        <w:t xml:space="preserve">and after </w:t>
      </w:r>
      <w:r w:rsidR="004A2A4A" w:rsidRPr="004A6889">
        <w:rPr>
          <w:rFonts w:ascii="Open Sans" w:eastAsia="宋体" w:hAnsi="Open Sans" w:cs="宋体"/>
          <w:color w:val="333333"/>
          <w:kern w:val="0"/>
          <w:sz w:val="27"/>
        </w:rPr>
        <w:t xml:space="preserve">annealing </w:t>
      </w:r>
      <w:r w:rsidRPr="004A6889">
        <w:rPr>
          <w:rFonts w:ascii="Open Sans" w:eastAsia="宋体" w:hAnsi="Open Sans" w:cs="宋体"/>
          <w:color w:val="333333"/>
          <w:kern w:val="0"/>
          <w:sz w:val="27"/>
        </w:rPr>
        <w:t xml:space="preserve">for 15 min </w:t>
      </w:r>
      <w:r w:rsidR="004A2A4A" w:rsidRPr="004A6889">
        <w:rPr>
          <w:rFonts w:ascii="Open Sans" w:eastAsia="宋体" w:hAnsi="Open Sans" w:cs="宋体"/>
          <w:color w:val="333333"/>
          <w:kern w:val="0"/>
          <w:sz w:val="27"/>
        </w:rPr>
        <w:t xml:space="preserve">at 140°C, the TSPP-glass substrates were dipped into the PSS solution for 10 min </w:t>
      </w:r>
      <w:r w:rsidR="00A23B95" w:rsidRPr="004A6889">
        <w:rPr>
          <w:rFonts w:ascii="Open Sans" w:eastAsia="宋体" w:hAnsi="Open Sans" w:cs="宋体"/>
          <w:color w:val="333333"/>
          <w:kern w:val="0"/>
          <w:sz w:val="27"/>
        </w:rPr>
        <w:t>to create four</w:t>
      </w:r>
      <w:r w:rsidR="004A2A4A" w:rsidRPr="004A6889">
        <w:rPr>
          <w:rFonts w:ascii="Open Sans" w:eastAsia="宋体" w:hAnsi="Open Sans" w:cs="宋体"/>
          <w:color w:val="333333"/>
          <w:kern w:val="0"/>
          <w:sz w:val="27"/>
        </w:rPr>
        <w:t xml:space="preserve"> layers. Finally, the TSPP and PSS-glass substrates </w:t>
      </w:r>
      <w:r w:rsidR="004A2A4A" w:rsidRPr="004A6889">
        <w:rPr>
          <w:rFonts w:ascii="Open Sans" w:eastAsia="宋体" w:hAnsi="Open Sans" w:cs="宋体"/>
          <w:color w:val="333333"/>
          <w:kern w:val="0"/>
          <w:sz w:val="27"/>
        </w:rPr>
        <w:lastRenderedPageBreak/>
        <w:t xml:space="preserve">were dipped into </w:t>
      </w:r>
      <w:r w:rsidR="00A23B95" w:rsidRPr="004A6889">
        <w:rPr>
          <w:rFonts w:ascii="Open Sans" w:eastAsia="宋体" w:hAnsi="Open Sans" w:cs="宋体"/>
          <w:color w:val="333333"/>
          <w:kern w:val="0"/>
          <w:sz w:val="27"/>
        </w:rPr>
        <w:t xml:space="preserve">the </w:t>
      </w:r>
      <w:r w:rsidR="004A2A4A" w:rsidRPr="004A6889">
        <w:rPr>
          <w:rFonts w:ascii="Open Sans" w:eastAsia="宋体" w:hAnsi="Open Sans" w:cs="宋体"/>
          <w:color w:val="333333"/>
          <w:kern w:val="0"/>
          <w:sz w:val="27"/>
        </w:rPr>
        <w:t xml:space="preserve">QD solution (1.0 mg/mL, pH = 8) for 10 min to evaluate the adsorption after 15 min of annealing at 140°C. </w:t>
      </w:r>
    </w:p>
    <w:p w14:paraId="46E1EAC3" w14:textId="5341290D"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b/>
          <w:bCs/>
          <w:color w:val="333333"/>
          <w:kern w:val="0"/>
          <w:sz w:val="27"/>
        </w:rPr>
      </w:pPr>
      <w:r w:rsidRPr="004A6889">
        <w:rPr>
          <w:rFonts w:ascii="Open Sans" w:eastAsia="宋体" w:hAnsi="Open Sans" w:cs="宋体"/>
          <w:b/>
          <w:bCs/>
          <w:color w:val="333333"/>
          <w:kern w:val="0"/>
          <w:sz w:val="27"/>
        </w:rPr>
        <w:t xml:space="preserve">1.8 Preparation of </w:t>
      </w:r>
      <w:r w:rsidR="00A23B95" w:rsidRPr="004A6889">
        <w:rPr>
          <w:rFonts w:ascii="Open Sans" w:eastAsia="宋体" w:hAnsi="Open Sans" w:cs="宋体"/>
          <w:b/>
          <w:bCs/>
          <w:color w:val="333333"/>
          <w:kern w:val="0"/>
          <w:sz w:val="27"/>
        </w:rPr>
        <w:t xml:space="preserve">the </w:t>
      </w:r>
      <w:r w:rsidRPr="004A6889">
        <w:rPr>
          <w:rFonts w:ascii="Open Sans" w:eastAsia="宋体" w:hAnsi="Open Sans" w:cs="宋体"/>
          <w:b/>
          <w:bCs/>
          <w:color w:val="333333"/>
          <w:kern w:val="0"/>
          <w:sz w:val="27"/>
        </w:rPr>
        <w:t xml:space="preserve">glass substrate biochips. </w:t>
      </w:r>
    </w:p>
    <w:p w14:paraId="63F80C6F" w14:textId="76A027DE"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 xml:space="preserve">The prepared PSS-glass substrate biochips (TSPP-glass substrate biochips or TSPP and PSS-glass substrate biochips) were subjected to </w:t>
      </w:r>
      <w:r w:rsidR="00A23B95" w:rsidRPr="004A6889">
        <w:rPr>
          <w:rFonts w:ascii="Open Sans" w:eastAsia="宋体" w:hAnsi="Open Sans" w:cs="宋体"/>
          <w:color w:val="333333"/>
          <w:kern w:val="0"/>
          <w:sz w:val="27"/>
        </w:rPr>
        <w:t xml:space="preserve">a </w:t>
      </w:r>
      <w:r w:rsidRPr="004A6889">
        <w:rPr>
          <w:rFonts w:ascii="Open Sans" w:eastAsia="宋体" w:hAnsi="Open Sans" w:cs="宋体"/>
          <w:color w:val="333333"/>
          <w:kern w:val="0"/>
          <w:sz w:val="27"/>
        </w:rPr>
        <w:t xml:space="preserve">quantum dot-based fluorescence-linked immunosorbent assay (QD-FLISA), </w:t>
      </w:r>
      <w:r w:rsidR="00A23B95" w:rsidRPr="004A6889">
        <w:rPr>
          <w:rFonts w:ascii="Open Sans" w:eastAsia="宋体" w:hAnsi="Open Sans" w:cs="宋体"/>
          <w:color w:val="333333"/>
          <w:kern w:val="0"/>
          <w:sz w:val="27"/>
        </w:rPr>
        <w:t xml:space="preserve">and </w:t>
      </w:r>
      <w:r w:rsidRPr="004A6889">
        <w:rPr>
          <w:rFonts w:ascii="Open Sans" w:eastAsia="宋体" w:hAnsi="Open Sans" w:cs="宋体"/>
          <w:color w:val="333333"/>
          <w:kern w:val="0"/>
          <w:sz w:val="27"/>
        </w:rPr>
        <w:t xml:space="preserve">the process was </w:t>
      </w:r>
      <w:r w:rsidR="00A23B95" w:rsidRPr="004A6889">
        <w:rPr>
          <w:rFonts w:ascii="Open Sans" w:eastAsia="宋体" w:hAnsi="Open Sans" w:cs="宋体"/>
          <w:color w:val="333333"/>
          <w:kern w:val="0"/>
          <w:sz w:val="27"/>
        </w:rPr>
        <w:t xml:space="preserve">completed </w:t>
      </w:r>
      <w:r w:rsidRPr="004A6889">
        <w:rPr>
          <w:rFonts w:ascii="Open Sans" w:eastAsia="宋体" w:hAnsi="Open Sans" w:cs="宋体"/>
          <w:color w:val="333333"/>
          <w:kern w:val="0"/>
          <w:sz w:val="27"/>
        </w:rPr>
        <w:t>as follows</w:t>
      </w:r>
      <w:r w:rsidR="00A23B95" w:rsidRPr="004A6889">
        <w:rPr>
          <w:rFonts w:ascii="Open Sans" w:eastAsia="宋体" w:hAnsi="Open Sans" w:cs="宋体"/>
          <w:color w:val="333333"/>
          <w:kern w:val="0"/>
          <w:sz w:val="27"/>
        </w:rPr>
        <w:t>.</w:t>
      </w:r>
      <w:r w:rsidRPr="004A6889">
        <w:rPr>
          <w:rFonts w:ascii="Open Sans" w:eastAsia="宋体" w:hAnsi="Open Sans" w:cs="宋体"/>
          <w:color w:val="333333"/>
          <w:kern w:val="0"/>
          <w:sz w:val="27"/>
        </w:rPr>
        <w:t xml:space="preserve"> As shown in Scheme 1, the McCRP1 antibodies (4.8 mg/mL) were diluted </w:t>
      </w:r>
      <w:r w:rsidR="00A23B95" w:rsidRPr="004A6889">
        <w:rPr>
          <w:rFonts w:ascii="Open Sans" w:eastAsia="宋体" w:hAnsi="Open Sans" w:cs="宋体"/>
          <w:color w:val="333333"/>
          <w:kern w:val="0"/>
          <w:sz w:val="27"/>
        </w:rPr>
        <w:t>with a</w:t>
      </w:r>
      <w:r w:rsidRPr="004A6889">
        <w:rPr>
          <w:rFonts w:ascii="Open Sans" w:eastAsia="宋体" w:hAnsi="Open Sans" w:cs="宋体"/>
          <w:color w:val="333333"/>
          <w:kern w:val="0"/>
          <w:sz w:val="27"/>
        </w:rPr>
        <w:t xml:space="preserve"> carbonate-bicarbonate buffer (0.05 M, pH 9.6, CB buffer) in a centrifuge tube, </w:t>
      </w:r>
      <w:r w:rsidR="00A23B95" w:rsidRPr="004A6889">
        <w:rPr>
          <w:rFonts w:ascii="Open Sans" w:eastAsia="宋体" w:hAnsi="Open Sans" w:cs="宋体"/>
          <w:color w:val="333333"/>
          <w:kern w:val="0"/>
          <w:sz w:val="27"/>
        </w:rPr>
        <w:t xml:space="preserve">and </w:t>
      </w:r>
      <w:r w:rsidRPr="004A6889">
        <w:rPr>
          <w:rFonts w:ascii="Open Sans" w:eastAsia="宋体" w:hAnsi="Open Sans" w:cs="宋体"/>
          <w:color w:val="333333"/>
          <w:kern w:val="0"/>
          <w:sz w:val="27"/>
        </w:rPr>
        <w:t>the PSS-glass substrates were incubated at 37</w:t>
      </w:r>
      <w:r w:rsidR="0093732F" w:rsidRPr="004A6889">
        <w:rPr>
          <w:rFonts w:ascii="Open Sans" w:eastAsia="宋体" w:hAnsi="Open Sans" w:cs="宋体"/>
          <w:color w:val="333333"/>
          <w:kern w:val="0"/>
          <w:sz w:val="27"/>
        </w:rPr>
        <w:t>°C</w:t>
      </w:r>
      <w:r w:rsidRPr="004A6889">
        <w:rPr>
          <w:rFonts w:ascii="Open Sans" w:eastAsia="宋体" w:hAnsi="Open Sans" w:cs="宋体"/>
          <w:color w:val="333333"/>
          <w:kern w:val="0"/>
          <w:sz w:val="27"/>
        </w:rPr>
        <w:t xml:space="preserve"> overnight. Then</w:t>
      </w:r>
      <w:r w:rsidR="00A23B95" w:rsidRPr="004A6889">
        <w:rPr>
          <w:rFonts w:ascii="Open Sans" w:eastAsia="宋体" w:hAnsi="Open Sans" w:cs="宋体"/>
          <w:color w:val="333333"/>
          <w:kern w:val="0"/>
          <w:sz w:val="27"/>
        </w:rPr>
        <w:t>, the</w:t>
      </w:r>
      <w:r w:rsidRPr="004A6889">
        <w:rPr>
          <w:rFonts w:ascii="Open Sans" w:eastAsia="宋体" w:hAnsi="Open Sans" w:cs="宋体"/>
          <w:color w:val="333333"/>
          <w:kern w:val="0"/>
          <w:sz w:val="27"/>
        </w:rPr>
        <w:t xml:space="preserve"> excess binding sites on </w:t>
      </w:r>
      <w:r w:rsidR="00A23B95" w:rsidRPr="004A6889">
        <w:rPr>
          <w:rFonts w:ascii="Open Sans" w:eastAsia="宋体" w:hAnsi="Open Sans" w:cs="宋体"/>
          <w:color w:val="333333"/>
          <w:kern w:val="0"/>
          <w:sz w:val="27"/>
        </w:rPr>
        <w:t xml:space="preserve">the </w:t>
      </w:r>
      <w:r w:rsidRPr="004A6889">
        <w:rPr>
          <w:rFonts w:ascii="Open Sans" w:eastAsia="宋体" w:hAnsi="Open Sans" w:cs="宋体"/>
          <w:color w:val="333333"/>
          <w:kern w:val="0"/>
          <w:sz w:val="27"/>
        </w:rPr>
        <w:t xml:space="preserve">PSS-glass substrates were blocked with </w:t>
      </w:r>
      <w:r w:rsidR="0093732F" w:rsidRPr="004A6889">
        <w:rPr>
          <w:rFonts w:ascii="Open Sans" w:eastAsia="宋体" w:hAnsi="Open Sans" w:cs="宋体"/>
          <w:color w:val="333333"/>
          <w:kern w:val="0"/>
          <w:sz w:val="27"/>
        </w:rPr>
        <w:t xml:space="preserve">bovine serum albumin </w:t>
      </w:r>
      <w:r w:rsidRPr="004A6889">
        <w:rPr>
          <w:rFonts w:ascii="Open Sans" w:eastAsia="宋体" w:hAnsi="Open Sans" w:cs="宋体"/>
          <w:color w:val="333333"/>
          <w:kern w:val="0"/>
          <w:sz w:val="27"/>
        </w:rPr>
        <w:t>(</w:t>
      </w:r>
      <w:r w:rsidR="0093732F" w:rsidRPr="004A6889">
        <w:rPr>
          <w:rFonts w:ascii="Open Sans" w:eastAsia="宋体" w:hAnsi="Open Sans" w:cs="宋体"/>
          <w:color w:val="333333"/>
          <w:kern w:val="0"/>
          <w:sz w:val="27"/>
        </w:rPr>
        <w:t xml:space="preserve">BSA, </w:t>
      </w:r>
      <w:r w:rsidRPr="004A6889">
        <w:rPr>
          <w:rFonts w:ascii="Open Sans" w:eastAsia="宋体" w:hAnsi="Open Sans" w:cs="宋体"/>
          <w:color w:val="333333"/>
          <w:kern w:val="0"/>
          <w:sz w:val="27"/>
        </w:rPr>
        <w:t xml:space="preserve">0.5 </w:t>
      </w:r>
      <w:proofErr w:type="spellStart"/>
      <w:r w:rsidRPr="004A6889">
        <w:rPr>
          <w:rFonts w:ascii="Open Sans" w:eastAsia="宋体" w:hAnsi="Open Sans" w:cs="宋体"/>
          <w:color w:val="333333"/>
          <w:kern w:val="0"/>
          <w:sz w:val="27"/>
        </w:rPr>
        <w:t>wt</w:t>
      </w:r>
      <w:proofErr w:type="spellEnd"/>
      <w:r w:rsidRPr="004A6889">
        <w:rPr>
          <w:rFonts w:ascii="Open Sans" w:eastAsia="宋体" w:hAnsi="Open Sans" w:cs="宋体"/>
          <w:color w:val="333333"/>
          <w:kern w:val="0"/>
          <w:sz w:val="27"/>
        </w:rPr>
        <w:t xml:space="preserve">%) in 0.01 M </w:t>
      </w:r>
      <w:r w:rsidR="00A23B95" w:rsidRPr="004A6889">
        <w:rPr>
          <w:rFonts w:ascii="Open Sans" w:eastAsia="宋体" w:hAnsi="Open Sans" w:cs="宋体"/>
          <w:color w:val="333333"/>
          <w:kern w:val="0"/>
          <w:sz w:val="27"/>
        </w:rPr>
        <w:t xml:space="preserve">of </w:t>
      </w:r>
      <w:r w:rsidRPr="004A6889">
        <w:rPr>
          <w:rFonts w:ascii="Open Sans" w:eastAsia="宋体" w:hAnsi="Open Sans" w:cs="宋体"/>
          <w:color w:val="333333"/>
          <w:kern w:val="0"/>
          <w:sz w:val="27"/>
        </w:rPr>
        <w:t>PBS (pH 7.4)</w:t>
      </w:r>
      <w:r w:rsidR="00A23B95" w:rsidRPr="004A6889">
        <w:rPr>
          <w:rFonts w:ascii="Open Sans" w:eastAsia="宋体" w:hAnsi="Open Sans" w:cs="宋体"/>
          <w:color w:val="333333"/>
          <w:kern w:val="0"/>
          <w:sz w:val="27"/>
        </w:rPr>
        <w:t>, and</w:t>
      </w:r>
      <w:r w:rsidRPr="004A6889">
        <w:rPr>
          <w:rFonts w:ascii="Open Sans" w:eastAsia="宋体" w:hAnsi="Open Sans" w:cs="宋体"/>
          <w:color w:val="333333"/>
          <w:kern w:val="0"/>
          <w:sz w:val="27"/>
        </w:rPr>
        <w:t xml:space="preserve"> incubat</w:t>
      </w:r>
      <w:r w:rsidR="00A23B95" w:rsidRPr="004A6889">
        <w:rPr>
          <w:rFonts w:ascii="Open Sans" w:eastAsia="宋体" w:hAnsi="Open Sans" w:cs="宋体"/>
          <w:color w:val="333333"/>
          <w:kern w:val="0"/>
          <w:sz w:val="27"/>
        </w:rPr>
        <w:t>ed</w:t>
      </w:r>
      <w:r w:rsidRPr="004A6889">
        <w:rPr>
          <w:rFonts w:ascii="Open Sans" w:eastAsia="宋体" w:hAnsi="Open Sans" w:cs="宋体"/>
          <w:color w:val="333333"/>
          <w:kern w:val="0"/>
          <w:sz w:val="27"/>
        </w:rPr>
        <w:t xml:space="preserve"> overnight at 4°C after removing </w:t>
      </w:r>
      <w:r w:rsidR="00A23B95" w:rsidRPr="004A6889">
        <w:rPr>
          <w:rFonts w:ascii="Open Sans" w:eastAsia="宋体" w:hAnsi="Open Sans" w:cs="宋体"/>
          <w:color w:val="333333"/>
          <w:kern w:val="0"/>
          <w:sz w:val="27"/>
        </w:rPr>
        <w:t xml:space="preserve">the </w:t>
      </w:r>
      <w:r w:rsidRPr="004A6889">
        <w:rPr>
          <w:rFonts w:ascii="Open Sans" w:eastAsia="宋体" w:hAnsi="Open Sans" w:cs="宋体"/>
          <w:color w:val="333333"/>
          <w:kern w:val="0"/>
          <w:sz w:val="27"/>
        </w:rPr>
        <w:t>excess antibod</w:t>
      </w:r>
      <w:r w:rsidR="00A23B95" w:rsidRPr="004A6889">
        <w:rPr>
          <w:rFonts w:ascii="Open Sans" w:eastAsia="宋体" w:hAnsi="Open Sans" w:cs="宋体"/>
          <w:color w:val="333333"/>
          <w:kern w:val="0"/>
          <w:sz w:val="27"/>
        </w:rPr>
        <w:t>ies</w:t>
      </w:r>
      <w:r w:rsidRPr="004A6889">
        <w:rPr>
          <w:rFonts w:ascii="Open Sans" w:eastAsia="宋体" w:hAnsi="Open Sans" w:cs="宋体"/>
          <w:color w:val="333333"/>
          <w:kern w:val="0"/>
          <w:sz w:val="27"/>
        </w:rPr>
        <w:t xml:space="preserve"> by washing </w:t>
      </w:r>
      <w:r w:rsidR="00A23B95" w:rsidRPr="004A6889">
        <w:rPr>
          <w:rFonts w:ascii="Open Sans" w:eastAsia="宋体" w:hAnsi="Open Sans" w:cs="宋体"/>
          <w:color w:val="333333"/>
          <w:kern w:val="0"/>
          <w:sz w:val="27"/>
        </w:rPr>
        <w:t xml:space="preserve">the substrate </w:t>
      </w:r>
      <w:r w:rsidRPr="004A6889">
        <w:rPr>
          <w:rFonts w:ascii="Open Sans" w:eastAsia="宋体" w:hAnsi="Open Sans" w:cs="宋体"/>
          <w:color w:val="333333"/>
          <w:kern w:val="0"/>
          <w:sz w:val="27"/>
        </w:rPr>
        <w:t xml:space="preserve">with </w:t>
      </w:r>
      <w:r w:rsidR="00A23B95" w:rsidRPr="004A6889">
        <w:rPr>
          <w:rFonts w:ascii="Open Sans" w:eastAsia="宋体" w:hAnsi="Open Sans" w:cs="宋体"/>
          <w:color w:val="333333"/>
          <w:kern w:val="0"/>
          <w:sz w:val="27"/>
        </w:rPr>
        <w:t xml:space="preserve">a </w:t>
      </w:r>
      <w:r w:rsidRPr="004A6889">
        <w:rPr>
          <w:rFonts w:ascii="Open Sans" w:eastAsia="宋体" w:hAnsi="Open Sans" w:cs="宋体"/>
          <w:color w:val="333333"/>
          <w:kern w:val="0"/>
          <w:sz w:val="27"/>
        </w:rPr>
        <w:t xml:space="preserve">washing buffer (10 mM PBS containing 0.05% Tween-20, PBS-T). The PSS-glass substrate biochips were prepared </w:t>
      </w:r>
      <w:r w:rsidR="00A23B95" w:rsidRPr="004A6889">
        <w:rPr>
          <w:rFonts w:ascii="Open Sans" w:eastAsia="宋体" w:hAnsi="Open Sans" w:cs="宋体"/>
          <w:color w:val="333333"/>
          <w:kern w:val="0"/>
          <w:sz w:val="27"/>
        </w:rPr>
        <w:t xml:space="preserve">by allowing them to dry </w:t>
      </w:r>
      <w:r w:rsidRPr="004A6889">
        <w:rPr>
          <w:rFonts w:ascii="Open Sans" w:eastAsia="宋体" w:hAnsi="Open Sans" w:cs="宋体"/>
          <w:color w:val="333333"/>
          <w:kern w:val="0"/>
          <w:sz w:val="27"/>
        </w:rPr>
        <w:t xml:space="preserve">after dried in a constant temperature humidity chamber for 24 h, and </w:t>
      </w:r>
      <w:r w:rsidR="00A23B95" w:rsidRPr="004A6889">
        <w:rPr>
          <w:rFonts w:ascii="Open Sans" w:eastAsia="宋体" w:hAnsi="Open Sans" w:cs="宋体"/>
          <w:color w:val="333333"/>
          <w:kern w:val="0"/>
          <w:sz w:val="27"/>
        </w:rPr>
        <w:t>then</w:t>
      </w:r>
      <w:r w:rsidRPr="004A6889">
        <w:rPr>
          <w:rFonts w:ascii="Open Sans" w:eastAsia="宋体" w:hAnsi="Open Sans" w:cs="宋体"/>
          <w:color w:val="333333"/>
          <w:kern w:val="0"/>
          <w:sz w:val="27"/>
        </w:rPr>
        <w:t xml:space="preserve"> stored at 4</w:t>
      </w:r>
      <w:r w:rsidR="0093732F" w:rsidRPr="004A6889">
        <w:rPr>
          <w:rFonts w:ascii="Open Sans" w:eastAsia="宋体" w:hAnsi="Open Sans" w:cs="宋体"/>
          <w:color w:val="333333"/>
          <w:kern w:val="0"/>
          <w:sz w:val="27"/>
        </w:rPr>
        <w:t>°C</w:t>
      </w:r>
      <w:r w:rsidRPr="004A6889">
        <w:rPr>
          <w:rFonts w:ascii="Open Sans" w:eastAsia="宋体" w:hAnsi="Open Sans" w:cs="宋体"/>
          <w:color w:val="333333"/>
          <w:kern w:val="0"/>
          <w:sz w:val="27"/>
        </w:rPr>
        <w:t xml:space="preserve"> until use. The standard solution was prepared by diluting </w:t>
      </w:r>
      <w:r w:rsidR="00A23B95" w:rsidRPr="004A6889">
        <w:rPr>
          <w:rFonts w:ascii="Open Sans" w:eastAsia="宋体" w:hAnsi="Open Sans" w:cs="宋体"/>
          <w:color w:val="333333"/>
          <w:kern w:val="0"/>
          <w:sz w:val="27"/>
        </w:rPr>
        <w:t xml:space="preserve">the </w:t>
      </w:r>
      <w:r w:rsidRPr="004A6889">
        <w:rPr>
          <w:rFonts w:ascii="Open Sans" w:eastAsia="宋体" w:hAnsi="Open Sans" w:cs="宋体"/>
          <w:color w:val="333333"/>
          <w:kern w:val="0"/>
          <w:sz w:val="27"/>
        </w:rPr>
        <w:t xml:space="preserve">CRP stock solution (10 </w:t>
      </w:r>
      <w:proofErr w:type="spellStart"/>
      <w:r w:rsidRPr="004A6889">
        <w:rPr>
          <w:rFonts w:ascii="Open Sans" w:eastAsia="宋体" w:hAnsi="Open Sans" w:cs="宋体"/>
          <w:color w:val="333333"/>
          <w:kern w:val="0"/>
          <w:sz w:val="27"/>
        </w:rPr>
        <w:t>μg</w:t>
      </w:r>
      <w:proofErr w:type="spellEnd"/>
      <w:r w:rsidRPr="004A6889">
        <w:rPr>
          <w:rFonts w:ascii="Open Sans" w:eastAsia="宋体" w:hAnsi="Open Sans" w:cs="宋体"/>
          <w:color w:val="333333"/>
          <w:kern w:val="0"/>
          <w:sz w:val="27"/>
        </w:rPr>
        <w:t xml:space="preserve">/mL) </w:t>
      </w:r>
      <w:r w:rsidR="00A23B95" w:rsidRPr="004A6889">
        <w:rPr>
          <w:rFonts w:ascii="Open Sans" w:eastAsia="宋体" w:hAnsi="Open Sans" w:cs="宋体"/>
          <w:color w:val="333333"/>
          <w:kern w:val="0"/>
          <w:sz w:val="27"/>
        </w:rPr>
        <w:t xml:space="preserve">with </w:t>
      </w:r>
      <w:r w:rsidRPr="004A6889">
        <w:rPr>
          <w:rFonts w:ascii="Open Sans" w:eastAsia="宋体" w:hAnsi="Open Sans" w:cs="宋体"/>
          <w:color w:val="333333"/>
          <w:kern w:val="0"/>
          <w:sz w:val="27"/>
        </w:rPr>
        <w:t>final concentrations of 1, 5, 10, 50, 100, 500, and 1,000 ng/mL with the sample buffer (10% calf serum (v/v) in 0.01 M PBS) in a centrifuge tube. The PSS-glass substrate biochips were incubated at 37</w:t>
      </w:r>
      <w:r w:rsidR="0093732F" w:rsidRPr="004A6889">
        <w:rPr>
          <w:rFonts w:ascii="Open Sans" w:eastAsia="宋体" w:hAnsi="Open Sans" w:cs="宋体"/>
          <w:color w:val="333333"/>
          <w:kern w:val="0"/>
          <w:sz w:val="27"/>
        </w:rPr>
        <w:t>°C</w:t>
      </w:r>
      <w:r w:rsidRPr="004A6889">
        <w:rPr>
          <w:rFonts w:ascii="Open Sans" w:eastAsia="宋体" w:hAnsi="Open Sans" w:cs="宋体"/>
          <w:color w:val="333333"/>
          <w:kern w:val="0"/>
          <w:sz w:val="27"/>
        </w:rPr>
        <w:t xml:space="preserve"> for 30 min, and then </w:t>
      </w:r>
      <w:r w:rsidR="00A23B95" w:rsidRPr="004A6889">
        <w:rPr>
          <w:rFonts w:ascii="Open Sans" w:eastAsia="宋体" w:hAnsi="Open Sans" w:cs="宋体"/>
          <w:color w:val="333333"/>
          <w:kern w:val="0"/>
          <w:sz w:val="27"/>
        </w:rPr>
        <w:t xml:space="preserve">the </w:t>
      </w:r>
      <w:r w:rsidRPr="004A6889">
        <w:rPr>
          <w:rFonts w:ascii="Open Sans" w:eastAsia="宋体" w:hAnsi="Open Sans" w:cs="宋体"/>
          <w:color w:val="333333"/>
          <w:kern w:val="0"/>
          <w:sz w:val="27"/>
        </w:rPr>
        <w:t xml:space="preserve">biochips were </w:t>
      </w:r>
      <w:r w:rsidR="00A23B95" w:rsidRPr="004A6889">
        <w:rPr>
          <w:rFonts w:ascii="Open Sans" w:eastAsia="宋体" w:hAnsi="Open Sans" w:cs="宋体"/>
          <w:color w:val="333333"/>
          <w:kern w:val="0"/>
          <w:sz w:val="27"/>
        </w:rPr>
        <w:t xml:space="preserve">washed with the </w:t>
      </w:r>
      <w:r w:rsidRPr="004A6889">
        <w:rPr>
          <w:rFonts w:ascii="Open Sans" w:eastAsia="宋体" w:hAnsi="Open Sans" w:cs="宋体"/>
          <w:color w:val="333333"/>
          <w:kern w:val="0"/>
          <w:sz w:val="27"/>
        </w:rPr>
        <w:t>washing buffer (PBS-T). For subsequent operation</w:t>
      </w:r>
      <w:r w:rsidR="00A23B95" w:rsidRPr="004A6889">
        <w:rPr>
          <w:rFonts w:ascii="Open Sans" w:eastAsia="宋体" w:hAnsi="Open Sans" w:cs="宋体"/>
          <w:color w:val="333333"/>
          <w:kern w:val="0"/>
          <w:sz w:val="27"/>
        </w:rPr>
        <w:t>s</w:t>
      </w:r>
      <w:r w:rsidRPr="004A6889">
        <w:rPr>
          <w:rFonts w:ascii="Open Sans" w:eastAsia="宋体" w:hAnsi="Open Sans" w:cs="宋体"/>
          <w:color w:val="333333"/>
          <w:kern w:val="0"/>
          <w:sz w:val="27"/>
        </w:rPr>
        <w:t>, the QD-antibod</w:t>
      </w:r>
      <w:r w:rsidR="00A23B95" w:rsidRPr="004A6889">
        <w:rPr>
          <w:rFonts w:ascii="Open Sans" w:eastAsia="宋体" w:hAnsi="Open Sans" w:cs="宋体"/>
          <w:color w:val="333333"/>
          <w:kern w:val="0"/>
          <w:sz w:val="27"/>
        </w:rPr>
        <w:t>y</w:t>
      </w:r>
      <w:r w:rsidRPr="004A6889">
        <w:rPr>
          <w:rFonts w:ascii="Open Sans" w:eastAsia="宋体" w:hAnsi="Open Sans" w:cs="宋体"/>
          <w:color w:val="333333"/>
          <w:kern w:val="0"/>
          <w:sz w:val="27"/>
        </w:rPr>
        <w:t xml:space="preserve"> probes were incubated at 37°C for 30 min on </w:t>
      </w:r>
      <w:r w:rsidR="00A23B95" w:rsidRPr="004A6889">
        <w:rPr>
          <w:rFonts w:ascii="Open Sans" w:eastAsia="宋体" w:hAnsi="Open Sans" w:cs="宋体"/>
          <w:color w:val="333333"/>
          <w:kern w:val="0"/>
          <w:sz w:val="27"/>
        </w:rPr>
        <w:t>the various</w:t>
      </w:r>
      <w:r w:rsidRPr="004A6889">
        <w:rPr>
          <w:rFonts w:ascii="Open Sans" w:eastAsia="宋体" w:hAnsi="Open Sans" w:cs="宋体"/>
          <w:color w:val="333333"/>
          <w:kern w:val="0"/>
          <w:sz w:val="27"/>
        </w:rPr>
        <w:t xml:space="preserve"> PSS-glass substrate biochips, and then the PL intensity of each biochip was measured after washing and drying. </w:t>
      </w:r>
    </w:p>
    <w:p w14:paraId="274E659A" w14:textId="335CDA29" w:rsidR="00DA2FD2"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color w:val="333333"/>
          <w:kern w:val="0"/>
          <w:sz w:val="27"/>
        </w:rPr>
        <w:t>The limit of detection (LOD) is one of the key parameters for each protein detection. Here we tested the negative control samples 20 times at the same time, the LOD was calculated as 3 times the ratio of the standard deviation (SD) of negative control samples to the slope of the low-concentration calibration plot (LOD = 3SD/slope) [6.7].</w:t>
      </w:r>
    </w:p>
    <w:p w14:paraId="059C9965" w14:textId="11CEC405" w:rsidR="009B6FF3" w:rsidRPr="004A6889" w:rsidRDefault="004A2A4A" w:rsidP="009B6FF3">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516" w:after="258"/>
        <w:rPr>
          <w:rFonts w:ascii="Lora" w:eastAsia="宋体" w:hAnsi="Lora" w:cs="宋体"/>
          <w:b/>
          <w:bCs/>
          <w:color w:val="333333"/>
          <w:kern w:val="0"/>
          <w:sz w:val="36"/>
          <w:szCs w:val="36"/>
        </w:rPr>
      </w:pPr>
      <w:r w:rsidRPr="004A6889">
        <w:rPr>
          <w:rFonts w:ascii="Lora" w:eastAsia="宋体" w:hAnsi="Lora" w:cs="宋体"/>
          <w:b/>
          <w:bCs/>
          <w:color w:val="333333"/>
          <w:kern w:val="0"/>
          <w:sz w:val="36"/>
          <w:szCs w:val="36"/>
        </w:rPr>
        <w:lastRenderedPageBreak/>
        <w:t>S2. Results and discussion</w:t>
      </w:r>
    </w:p>
    <w:p w14:paraId="4030D590" w14:textId="4EF2377D" w:rsidR="00E53CCF"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b/>
          <w:bCs/>
          <w:color w:val="333333"/>
          <w:kern w:val="0"/>
          <w:sz w:val="27"/>
        </w:rPr>
      </w:pPr>
      <w:r w:rsidRPr="004A6889">
        <w:rPr>
          <w:rFonts w:ascii="Open Sans" w:eastAsia="宋体" w:hAnsi="Open Sans" w:cs="宋体"/>
          <w:b/>
          <w:bCs/>
          <w:color w:val="333333"/>
          <w:kern w:val="0"/>
          <w:sz w:val="27"/>
        </w:rPr>
        <w:t>2.1 Surface modification of glass substrate.</w:t>
      </w:r>
    </w:p>
    <w:p w14:paraId="1002595A" w14:textId="77777777" w:rsidR="004A2A4A" w:rsidRPr="004A6889" w:rsidRDefault="004A2A4A" w:rsidP="004A2A4A">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jc w:val="center"/>
      </w:pPr>
      <w:r w:rsidRPr="004A6889">
        <w:rPr>
          <w:noProof/>
        </w:rPr>
        <w:drawing>
          <wp:inline distT="0" distB="0" distL="0" distR="0" wp14:anchorId="313CE8C9" wp14:editId="08BB3B64">
            <wp:extent cx="3600000" cy="2583729"/>
            <wp:effectExtent l="0" t="0" r="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51" t="5156" r="6323"/>
                    <a:stretch/>
                  </pic:blipFill>
                  <pic:spPr bwMode="auto">
                    <a:xfrm>
                      <a:off x="0" y="0"/>
                      <a:ext cx="3600000" cy="2583729"/>
                    </a:xfrm>
                    <a:prstGeom prst="rect">
                      <a:avLst/>
                    </a:prstGeom>
                    <a:noFill/>
                    <a:ln>
                      <a:noFill/>
                    </a:ln>
                    <a:extLst>
                      <a:ext uri="{53640926-AAD7-44D8-BBD7-CCE9431645EC}">
                        <a14:shadowObscured xmlns:a14="http://schemas.microsoft.com/office/drawing/2010/main"/>
                      </a:ext>
                    </a:extLst>
                  </pic:spPr>
                </pic:pic>
              </a:graphicData>
            </a:graphic>
          </wp:inline>
        </w:drawing>
      </w:r>
    </w:p>
    <w:p w14:paraId="3D4783E3" w14:textId="543E7A8D" w:rsidR="004A2A4A" w:rsidRPr="004A6889" w:rsidRDefault="004A2A4A" w:rsidP="00A746DF">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r w:rsidRPr="004A6889">
        <w:rPr>
          <w:rFonts w:ascii="Open Sans" w:eastAsia="宋体" w:hAnsi="Open Sans" w:cs="宋体"/>
          <w:b/>
          <w:bCs/>
          <w:color w:val="333333"/>
          <w:kern w:val="0"/>
          <w:sz w:val="27"/>
        </w:rPr>
        <w:t xml:space="preserve">Fig. S1. </w:t>
      </w:r>
      <w:r w:rsidRPr="004A6889">
        <w:rPr>
          <w:rFonts w:ascii="Open Sans" w:eastAsia="宋体" w:hAnsi="Open Sans" w:cs="宋体"/>
          <w:color w:val="333333"/>
          <w:kern w:val="0"/>
          <w:sz w:val="27"/>
        </w:rPr>
        <w:t>Fluorescence intensity of glass substrate biochips for 0 ng/mL of CRP antigen detection (red line) and blank glass substrate (black line), inset: the corresponding fluorescence microscopy images of glass substrate for 0 ng/mL CRP antigen (above) and blank glass substrate (below).</w:t>
      </w:r>
    </w:p>
    <w:p w14:paraId="7BF065C9" w14:textId="77777777" w:rsidR="00A746DF" w:rsidRPr="004A6889" w:rsidRDefault="00A746DF" w:rsidP="00A746DF">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after="258" w:line="269" w:lineRule="atLeast"/>
        <w:rPr>
          <w:rFonts w:ascii="Open Sans" w:eastAsia="宋体" w:hAnsi="Open Sans" w:cs="宋体"/>
          <w:color w:val="333333"/>
          <w:kern w:val="0"/>
          <w:sz w:val="27"/>
        </w:rPr>
      </w:pPr>
    </w:p>
    <w:p w14:paraId="68CBC9AD" w14:textId="6D368152" w:rsidR="004A2A4A" w:rsidRPr="004A6889" w:rsidRDefault="004A2A4A" w:rsidP="00A746DF">
      <w:pPr>
        <w:widowControl/>
        <w:shd w:val="clear" w:color="auto" w:fill="FFFFFF"/>
        <w:spacing w:after="258" w:line="269" w:lineRule="atLeast"/>
        <w:rPr>
          <w:rFonts w:ascii="Open Sans" w:eastAsia="宋体" w:hAnsi="Open Sans" w:cs="宋体"/>
          <w:b/>
          <w:bCs/>
          <w:color w:val="333333"/>
          <w:kern w:val="0"/>
          <w:sz w:val="27"/>
          <w:szCs w:val="27"/>
        </w:rPr>
      </w:pPr>
      <w:r w:rsidRPr="004A6889">
        <w:rPr>
          <w:rFonts w:ascii="Open Sans" w:eastAsia="宋体" w:hAnsi="Open Sans" w:cs="宋体"/>
          <w:b/>
          <w:bCs/>
          <w:color w:val="333333"/>
          <w:kern w:val="0"/>
          <w:sz w:val="27"/>
          <w:szCs w:val="27"/>
        </w:rPr>
        <w:t>2.2 Characterization of aqueous QDs and QD-antibody probe.</w:t>
      </w:r>
    </w:p>
    <w:p w14:paraId="6E3F5F8B" w14:textId="3583E5C3" w:rsidR="00BD4500" w:rsidRPr="004A6889" w:rsidRDefault="004A2A4A" w:rsidP="00A746DF">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 xml:space="preserve">As shown in Fig. S2, the fluorescence spectra of the aqueous QDs and QD-antibodies probe are collected, which expresses that the fluorescence peaks keep symmetrical and have almost no changes on peak position and peak shape, and the fluorescence recovery of both QD-antibodies probe keep 85% in Fig. S2a. After coupling the CRP antibody, the hydrodynamic size of the aqueous QDs increases from 57.9 nm to 97.5 nm in Fig. S2b, which means the CRP antibodies are successfully coupled to the aqueous QDs. In Fig. S2c, the zeta potentials of aqueous QDs show a surface charge of -46.1 mV, which has a certain increase after coupling antibodies, and those of both </w:t>
      </w:r>
      <w:r w:rsidRPr="004A6889">
        <w:rPr>
          <w:rFonts w:ascii="Open Sans" w:eastAsia="宋体" w:hAnsi="Open Sans" w:cs="宋体"/>
          <w:color w:val="333333"/>
          <w:kern w:val="0"/>
          <w:sz w:val="27"/>
          <w:szCs w:val="27"/>
        </w:rPr>
        <w:lastRenderedPageBreak/>
        <w:t>QDs and QDs-antibody still locate the stable range for stabilized colloids (&gt; +30 mV or &lt; -30 mV). In summary, the QD-antibodies probe was successfully prepared, which was used as fluorescent probes for quantitative detection of CRP antigens.</w:t>
      </w:r>
    </w:p>
    <w:p w14:paraId="77CF5AF9" w14:textId="77777777" w:rsidR="004A2A4A" w:rsidRPr="004A6889" w:rsidRDefault="004A2A4A" w:rsidP="00BD4500">
      <w:pPr>
        <w:widowControl/>
        <w:shd w:val="clear" w:color="auto" w:fill="FFFFFF"/>
        <w:spacing w:after="258" w:line="269" w:lineRule="atLeast"/>
        <w:jc w:val="left"/>
        <w:rPr>
          <w:rFonts w:ascii="Open Sans" w:eastAsia="宋体" w:hAnsi="Open Sans" w:cs="宋体"/>
          <w:color w:val="333333"/>
          <w:kern w:val="0"/>
          <w:sz w:val="27"/>
          <w:szCs w:val="27"/>
        </w:rPr>
      </w:pPr>
    </w:p>
    <w:p w14:paraId="42E8AF6B" w14:textId="507CDEF0" w:rsidR="004A2A4A" w:rsidRPr="004A6889" w:rsidRDefault="004A2A4A" w:rsidP="00FC17A4">
      <w:pPr>
        <w:widowControl/>
        <w:shd w:val="clear" w:color="auto" w:fill="FFFFFF"/>
        <w:spacing w:after="258" w:line="269" w:lineRule="atLeast"/>
        <w:jc w:val="center"/>
        <w:rPr>
          <w:rFonts w:ascii="Open Sans" w:eastAsia="宋体" w:hAnsi="Open Sans" w:cs="宋体"/>
          <w:color w:val="333333"/>
          <w:kern w:val="0"/>
          <w:sz w:val="27"/>
          <w:szCs w:val="27"/>
        </w:rPr>
      </w:pPr>
      <w:r w:rsidRPr="004A6889">
        <w:rPr>
          <w:noProof/>
        </w:rPr>
        <w:drawing>
          <wp:inline distT="0" distB="0" distL="0" distR="0" wp14:anchorId="50A5392C" wp14:editId="6D8F3030">
            <wp:extent cx="5400000" cy="1793711"/>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1882"/>
                    <a:stretch/>
                  </pic:blipFill>
                  <pic:spPr bwMode="auto">
                    <a:xfrm>
                      <a:off x="0" y="0"/>
                      <a:ext cx="5400000" cy="1793711"/>
                    </a:xfrm>
                    <a:prstGeom prst="rect">
                      <a:avLst/>
                    </a:prstGeom>
                    <a:noFill/>
                    <a:ln>
                      <a:noFill/>
                    </a:ln>
                    <a:extLst>
                      <a:ext uri="{53640926-AAD7-44D8-BBD7-CCE9431645EC}">
                        <a14:shadowObscured xmlns:a14="http://schemas.microsoft.com/office/drawing/2010/main"/>
                      </a:ext>
                    </a:extLst>
                  </pic:spPr>
                </pic:pic>
              </a:graphicData>
            </a:graphic>
          </wp:inline>
        </w:drawing>
      </w:r>
    </w:p>
    <w:p w14:paraId="6181791F" w14:textId="7A6BD61D" w:rsidR="004A2A4A" w:rsidRPr="004A6889" w:rsidRDefault="004A2A4A" w:rsidP="00A746DF">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t>Fig. S2.</w:t>
      </w:r>
      <w:r w:rsidRPr="004A6889">
        <w:rPr>
          <w:rFonts w:ascii="Open Sans" w:eastAsia="宋体" w:hAnsi="Open Sans" w:cs="宋体"/>
          <w:color w:val="333333"/>
          <w:kern w:val="0"/>
          <w:sz w:val="27"/>
          <w:szCs w:val="27"/>
        </w:rPr>
        <w:t xml:space="preserve"> Photoluminescent spectra (a), dynamic light scattering (b), zeta potential (c) of the aqueous QDs in water (black) and QD-antibodies probe (red).</w:t>
      </w:r>
    </w:p>
    <w:p w14:paraId="16020475" w14:textId="77777777" w:rsidR="00FC17A4" w:rsidRPr="004A6889" w:rsidRDefault="00FC17A4" w:rsidP="00BD4500">
      <w:pPr>
        <w:widowControl/>
        <w:shd w:val="clear" w:color="auto" w:fill="FFFFFF"/>
        <w:spacing w:after="258" w:line="269" w:lineRule="atLeast"/>
        <w:jc w:val="left"/>
        <w:rPr>
          <w:rFonts w:ascii="Open Sans" w:eastAsia="宋体" w:hAnsi="Open Sans" w:cs="宋体"/>
          <w:color w:val="333333"/>
          <w:kern w:val="0"/>
          <w:sz w:val="27"/>
          <w:szCs w:val="27"/>
        </w:rPr>
      </w:pPr>
    </w:p>
    <w:p w14:paraId="21556A14" w14:textId="79F9ACEC" w:rsidR="00FC17A4" w:rsidRPr="004A6889" w:rsidRDefault="00FC17A4" w:rsidP="00A746DF">
      <w:pPr>
        <w:widowControl/>
        <w:shd w:val="clear" w:color="auto" w:fill="FFFFFF"/>
        <w:spacing w:after="258" w:line="269" w:lineRule="atLeast"/>
        <w:rPr>
          <w:rFonts w:ascii="Open Sans" w:eastAsia="宋体" w:hAnsi="Open Sans" w:cs="宋体"/>
          <w:b/>
          <w:bCs/>
          <w:color w:val="333333"/>
          <w:kern w:val="0"/>
          <w:sz w:val="27"/>
          <w:szCs w:val="27"/>
        </w:rPr>
      </w:pPr>
      <w:r w:rsidRPr="004A6889">
        <w:rPr>
          <w:rFonts w:ascii="Open Sans" w:eastAsia="宋体" w:hAnsi="Open Sans" w:cs="宋体"/>
          <w:b/>
          <w:bCs/>
          <w:color w:val="333333"/>
          <w:kern w:val="0"/>
          <w:sz w:val="27"/>
          <w:szCs w:val="27"/>
        </w:rPr>
        <w:t>2.3 Optimization of glass substrate conditions using PSS treatment.</w:t>
      </w:r>
    </w:p>
    <w:p w14:paraId="6EB469D3" w14:textId="63B65F7C" w:rsidR="004A2A4A" w:rsidRPr="004A6889" w:rsidRDefault="004A2A4A" w:rsidP="00FC17A4">
      <w:pPr>
        <w:widowControl/>
        <w:shd w:val="clear" w:color="auto" w:fill="FFFFFF"/>
        <w:spacing w:after="258" w:line="269" w:lineRule="atLeast"/>
        <w:jc w:val="center"/>
        <w:rPr>
          <w:rFonts w:ascii="Open Sans" w:eastAsia="宋体" w:hAnsi="Open Sans" w:cs="宋体"/>
          <w:color w:val="333333"/>
          <w:kern w:val="0"/>
          <w:sz w:val="27"/>
          <w:szCs w:val="27"/>
        </w:rPr>
      </w:pPr>
    </w:p>
    <w:p w14:paraId="39863DCC" w14:textId="0B71F198" w:rsidR="002048E6" w:rsidRPr="004A6889" w:rsidRDefault="002048E6" w:rsidP="00FC17A4">
      <w:pPr>
        <w:widowControl/>
        <w:shd w:val="clear" w:color="auto" w:fill="FFFFFF"/>
        <w:spacing w:after="258" w:line="269" w:lineRule="atLeast"/>
        <w:jc w:val="center"/>
        <w:rPr>
          <w:rFonts w:ascii="Open Sans" w:eastAsia="宋体" w:hAnsi="Open Sans" w:cs="宋体"/>
          <w:color w:val="333333"/>
          <w:kern w:val="0"/>
          <w:sz w:val="27"/>
          <w:szCs w:val="27"/>
        </w:rPr>
      </w:pPr>
      <w:r w:rsidRPr="004A6889">
        <w:rPr>
          <w:noProof/>
        </w:rPr>
        <w:lastRenderedPageBreak/>
        <w:drawing>
          <wp:inline distT="0" distB="0" distL="0" distR="0" wp14:anchorId="3367B373" wp14:editId="2B843F02">
            <wp:extent cx="5305425" cy="4338955"/>
            <wp:effectExtent l="0" t="0" r="952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05425" cy="4338955"/>
                    </a:xfrm>
                    <a:prstGeom prst="rect">
                      <a:avLst/>
                    </a:prstGeom>
                    <a:noFill/>
                    <a:ln>
                      <a:noFill/>
                    </a:ln>
                  </pic:spPr>
                </pic:pic>
              </a:graphicData>
            </a:graphic>
          </wp:inline>
        </w:drawing>
      </w:r>
    </w:p>
    <w:p w14:paraId="5475B192" w14:textId="154B0E05" w:rsidR="00FC17A4" w:rsidRPr="004A6889" w:rsidRDefault="00FC17A4" w:rsidP="00A746DF">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t>Fig. S3.</w:t>
      </w:r>
      <w:r w:rsidRPr="004A6889">
        <w:rPr>
          <w:rFonts w:ascii="Open Sans" w:eastAsia="宋体" w:hAnsi="Open Sans" w:cs="宋体"/>
          <w:color w:val="333333"/>
          <w:kern w:val="0"/>
          <w:sz w:val="27"/>
          <w:szCs w:val="27"/>
        </w:rPr>
        <w:t xml:space="preserve"> Atomic force microscopy (AFM) image of glass substrates with different PSS layers, including 1 layer PSS film (a), 3 layers PSS films (b)</w:t>
      </w:r>
      <w:r w:rsidR="0099725E" w:rsidRPr="004A6889">
        <w:rPr>
          <w:rFonts w:ascii="Open Sans" w:eastAsia="宋体" w:hAnsi="Open Sans" w:cs="宋体" w:hint="eastAsia"/>
          <w:color w:val="333333"/>
          <w:kern w:val="0"/>
          <w:sz w:val="27"/>
          <w:szCs w:val="27"/>
        </w:rPr>
        <w:t>,</w:t>
      </w:r>
      <w:r w:rsidRPr="004A6889">
        <w:rPr>
          <w:rFonts w:ascii="Open Sans" w:eastAsia="宋体" w:hAnsi="Open Sans" w:cs="宋体"/>
          <w:color w:val="333333"/>
          <w:kern w:val="0"/>
          <w:sz w:val="27"/>
          <w:szCs w:val="27"/>
        </w:rPr>
        <w:t xml:space="preserve"> 4 layers PSS films (c)</w:t>
      </w:r>
      <w:r w:rsidR="0099725E" w:rsidRPr="004A6889">
        <w:rPr>
          <w:rFonts w:ascii="Open Sans" w:eastAsia="宋体" w:hAnsi="Open Sans" w:cs="宋体"/>
          <w:color w:val="333333"/>
          <w:kern w:val="0"/>
          <w:sz w:val="27"/>
          <w:szCs w:val="27"/>
        </w:rPr>
        <w:t>, and 4 layers PSS containing 0.5 mol/L NaCl solution (d)</w:t>
      </w:r>
      <w:r w:rsidRPr="004A6889">
        <w:rPr>
          <w:rFonts w:ascii="Open Sans" w:eastAsia="宋体" w:hAnsi="Open Sans" w:cs="宋体"/>
          <w:color w:val="333333"/>
          <w:kern w:val="0"/>
          <w:sz w:val="27"/>
          <w:szCs w:val="27"/>
        </w:rPr>
        <w:t>.</w:t>
      </w:r>
    </w:p>
    <w:p w14:paraId="0BEB080C" w14:textId="77777777" w:rsidR="0099725E" w:rsidRPr="004A6889" w:rsidRDefault="0099725E" w:rsidP="00A746DF">
      <w:pPr>
        <w:widowControl/>
        <w:shd w:val="clear" w:color="auto" w:fill="FFFFFF"/>
        <w:spacing w:after="258" w:line="269" w:lineRule="atLeast"/>
        <w:rPr>
          <w:rFonts w:ascii="Open Sans" w:eastAsia="宋体" w:hAnsi="Open Sans" w:cs="宋体"/>
          <w:color w:val="333333"/>
          <w:kern w:val="0"/>
          <w:sz w:val="27"/>
          <w:szCs w:val="27"/>
        </w:rPr>
      </w:pPr>
    </w:p>
    <w:p w14:paraId="058920D4" w14:textId="6DD0DC22" w:rsidR="002048E6" w:rsidRPr="004A6889" w:rsidRDefault="002048E6" w:rsidP="00BD4500">
      <w:pPr>
        <w:widowControl/>
        <w:shd w:val="clear" w:color="auto" w:fill="FFFFFF"/>
        <w:spacing w:after="258" w:line="269" w:lineRule="atLeast"/>
        <w:jc w:val="left"/>
        <w:rPr>
          <w:rFonts w:ascii="Open Sans" w:eastAsia="宋体" w:hAnsi="Open Sans" w:cs="宋体"/>
          <w:color w:val="333333"/>
          <w:kern w:val="0"/>
          <w:sz w:val="27"/>
          <w:szCs w:val="27"/>
        </w:rPr>
      </w:pPr>
      <w:r w:rsidRPr="004A6889">
        <w:rPr>
          <w:noProof/>
        </w:rPr>
        <w:drawing>
          <wp:inline distT="0" distB="0" distL="0" distR="0" wp14:anchorId="3180900E" wp14:editId="62522315">
            <wp:extent cx="5486400" cy="19837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1983740"/>
                    </a:xfrm>
                    <a:prstGeom prst="rect">
                      <a:avLst/>
                    </a:prstGeom>
                    <a:noFill/>
                    <a:ln>
                      <a:noFill/>
                    </a:ln>
                  </pic:spPr>
                </pic:pic>
              </a:graphicData>
            </a:graphic>
          </wp:inline>
        </w:drawing>
      </w:r>
    </w:p>
    <w:p w14:paraId="009A0036" w14:textId="60228BA1" w:rsidR="002048E6" w:rsidRPr="004A6889" w:rsidRDefault="0099725E" w:rsidP="00BD4500">
      <w:pPr>
        <w:widowControl/>
        <w:shd w:val="clear" w:color="auto" w:fill="FFFFFF"/>
        <w:spacing w:after="258" w:line="269" w:lineRule="atLeast"/>
        <w:jc w:val="lef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lastRenderedPageBreak/>
        <w:t xml:space="preserve">Fig. S4. </w:t>
      </w:r>
      <w:r w:rsidRPr="004A6889">
        <w:rPr>
          <w:rFonts w:ascii="Open Sans" w:eastAsia="宋体" w:hAnsi="Open Sans" w:cs="宋体"/>
          <w:color w:val="333333"/>
          <w:kern w:val="0"/>
          <w:sz w:val="27"/>
          <w:szCs w:val="27"/>
        </w:rPr>
        <w:t>Absorption spectra of glass substrates with 4 layers PSS (a) and 4 layers PSS annealed at 140 ºC (b).</w:t>
      </w:r>
    </w:p>
    <w:p w14:paraId="44B47A23" w14:textId="77285B2B" w:rsidR="0099725E" w:rsidRPr="004A6889" w:rsidRDefault="0047678A" w:rsidP="006A6576">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Next, we evaluated the stability of the PSS-treated glass substrate after annealing at high-temperature in Fig. S4. The absorption peak at 283 nm on PSS-treated glass substrate was observed, which assigned to the conjugated double bond in the benzene ring. Among them, the absorption peak at 283 nm of the PSS-treated glass substrate without annealing treatment decreases obviously after dipping in aqueous solution for 24 h. However, the absorption peak of PSS-treated glass substrate after annealing treatment is almost unchanged. The above results show that the PSS can get better fixation effect on glass substrate after annealing high-temperature.</w:t>
      </w:r>
    </w:p>
    <w:p w14:paraId="359234D8" w14:textId="77777777" w:rsidR="0047678A" w:rsidRPr="004A6889" w:rsidRDefault="0047678A" w:rsidP="00BD4500">
      <w:pPr>
        <w:widowControl/>
        <w:shd w:val="clear" w:color="auto" w:fill="FFFFFF"/>
        <w:spacing w:after="258" w:line="269" w:lineRule="atLeast"/>
        <w:jc w:val="left"/>
        <w:rPr>
          <w:rFonts w:ascii="Open Sans" w:eastAsia="宋体" w:hAnsi="Open Sans" w:cs="宋体"/>
          <w:color w:val="333333"/>
          <w:kern w:val="0"/>
          <w:sz w:val="27"/>
          <w:szCs w:val="27"/>
        </w:rPr>
      </w:pPr>
    </w:p>
    <w:p w14:paraId="6AF60C00" w14:textId="77777777" w:rsidR="00FC17A4" w:rsidRPr="004A6889" w:rsidRDefault="00FC17A4" w:rsidP="00A746DF">
      <w:pPr>
        <w:widowControl/>
        <w:shd w:val="clear" w:color="auto" w:fill="FFFFFF"/>
        <w:spacing w:after="258" w:line="269" w:lineRule="atLeast"/>
        <w:rPr>
          <w:rFonts w:ascii="Open Sans" w:eastAsia="宋体" w:hAnsi="Open Sans" w:cs="宋体"/>
          <w:b/>
          <w:bCs/>
          <w:color w:val="333333"/>
          <w:kern w:val="0"/>
          <w:sz w:val="27"/>
          <w:szCs w:val="27"/>
        </w:rPr>
      </w:pPr>
      <w:r w:rsidRPr="004A6889">
        <w:rPr>
          <w:rFonts w:ascii="Open Sans" w:eastAsia="宋体" w:hAnsi="Open Sans" w:cs="宋体"/>
          <w:b/>
          <w:bCs/>
          <w:color w:val="333333"/>
          <w:kern w:val="0"/>
          <w:sz w:val="27"/>
          <w:szCs w:val="27"/>
        </w:rPr>
        <w:t>2.4 Optimization of glass substrate conditions using TSPP treatment</w:t>
      </w:r>
      <w:r w:rsidRPr="004A6889">
        <w:rPr>
          <w:rFonts w:ascii="Open Sans" w:eastAsia="宋体" w:hAnsi="Open Sans" w:cs="宋体" w:hint="eastAsia"/>
          <w:b/>
          <w:bCs/>
          <w:color w:val="333333"/>
          <w:kern w:val="0"/>
          <w:sz w:val="27"/>
          <w:szCs w:val="27"/>
        </w:rPr>
        <w:t>.</w:t>
      </w:r>
      <w:r w:rsidRPr="004A6889">
        <w:rPr>
          <w:rFonts w:ascii="Open Sans" w:eastAsia="宋体" w:hAnsi="Open Sans" w:cs="宋体"/>
          <w:b/>
          <w:bCs/>
          <w:color w:val="333333"/>
          <w:kern w:val="0"/>
          <w:sz w:val="27"/>
          <w:szCs w:val="27"/>
        </w:rPr>
        <w:t xml:space="preserve"> </w:t>
      </w:r>
    </w:p>
    <w:p w14:paraId="4190CC2F" w14:textId="77777777" w:rsidR="00FC17A4" w:rsidRPr="004A6889" w:rsidRDefault="00FC17A4" w:rsidP="00BD4500">
      <w:pPr>
        <w:widowControl/>
        <w:shd w:val="clear" w:color="auto" w:fill="FFFFFF"/>
        <w:spacing w:after="258" w:line="269" w:lineRule="atLeast"/>
        <w:jc w:val="left"/>
        <w:rPr>
          <w:rFonts w:ascii="Open Sans" w:eastAsia="宋体" w:hAnsi="Open Sans" w:cs="宋体"/>
          <w:color w:val="333333"/>
          <w:kern w:val="0"/>
          <w:sz w:val="27"/>
          <w:szCs w:val="27"/>
        </w:rPr>
      </w:pPr>
    </w:p>
    <w:p w14:paraId="3FF0F907" w14:textId="7F482F7E" w:rsidR="00FC17A4" w:rsidRPr="004A6889" w:rsidRDefault="00FC17A4" w:rsidP="00FD409B">
      <w:pPr>
        <w:widowControl/>
        <w:shd w:val="clear" w:color="auto" w:fill="FFFFFF"/>
        <w:spacing w:after="258" w:line="269" w:lineRule="atLeast"/>
        <w:jc w:val="center"/>
        <w:rPr>
          <w:rFonts w:ascii="Open Sans" w:eastAsia="宋体" w:hAnsi="Open Sans" w:cs="宋体"/>
          <w:color w:val="333333"/>
          <w:kern w:val="0"/>
          <w:sz w:val="27"/>
          <w:szCs w:val="27"/>
        </w:rPr>
      </w:pPr>
      <w:r w:rsidRPr="004A6889">
        <w:rPr>
          <w:noProof/>
        </w:rPr>
        <w:drawing>
          <wp:inline distT="0" distB="0" distL="0" distR="0" wp14:anchorId="5F9A0FB3" wp14:editId="34592364">
            <wp:extent cx="5274310" cy="204089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040890"/>
                    </a:xfrm>
                    <a:prstGeom prst="rect">
                      <a:avLst/>
                    </a:prstGeom>
                    <a:noFill/>
                    <a:ln>
                      <a:noFill/>
                    </a:ln>
                  </pic:spPr>
                </pic:pic>
              </a:graphicData>
            </a:graphic>
          </wp:inline>
        </w:drawing>
      </w:r>
    </w:p>
    <w:p w14:paraId="22072EBA" w14:textId="0A1D8EA9" w:rsidR="00FC17A4" w:rsidRPr="004A6889" w:rsidRDefault="00FC17A4" w:rsidP="00A746DF">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t>Fig. S</w:t>
      </w:r>
      <w:r w:rsidR="00B04077" w:rsidRPr="004A6889">
        <w:rPr>
          <w:rFonts w:ascii="Open Sans" w:eastAsia="宋体" w:hAnsi="Open Sans" w:cs="宋体"/>
          <w:b/>
          <w:bCs/>
          <w:color w:val="333333"/>
          <w:kern w:val="0"/>
          <w:sz w:val="27"/>
          <w:szCs w:val="27"/>
        </w:rPr>
        <w:t>5</w:t>
      </w:r>
      <w:r w:rsidRPr="004A6889">
        <w:rPr>
          <w:rFonts w:ascii="Open Sans" w:eastAsia="宋体" w:hAnsi="Open Sans" w:cs="宋体"/>
          <w:b/>
          <w:bCs/>
          <w:color w:val="333333"/>
          <w:kern w:val="0"/>
          <w:sz w:val="27"/>
          <w:szCs w:val="27"/>
        </w:rPr>
        <w:t xml:space="preserve">. </w:t>
      </w:r>
      <w:r w:rsidRPr="004A6889">
        <w:rPr>
          <w:rFonts w:ascii="Open Sans" w:eastAsia="宋体" w:hAnsi="Open Sans" w:cs="宋体"/>
          <w:color w:val="333333"/>
          <w:kern w:val="0"/>
          <w:sz w:val="27"/>
          <w:szCs w:val="27"/>
        </w:rPr>
        <w:t>Fluorescence spectra (a) and corresponding fluorescence intensity (b) of different TSPP layers of treated glass substrates for aqueous quantum dot adsorption.</w:t>
      </w:r>
    </w:p>
    <w:p w14:paraId="041A5E5C" w14:textId="77777777" w:rsidR="00A746DF" w:rsidRPr="004A6889" w:rsidRDefault="00A746DF" w:rsidP="00A746DF">
      <w:pPr>
        <w:widowControl/>
        <w:shd w:val="clear" w:color="auto" w:fill="FFFFFF"/>
        <w:spacing w:after="258" w:line="269" w:lineRule="atLeast"/>
        <w:rPr>
          <w:rFonts w:ascii="Open Sans" w:eastAsia="宋体" w:hAnsi="Open Sans" w:cs="宋体"/>
          <w:b/>
          <w:bCs/>
          <w:color w:val="333333"/>
          <w:kern w:val="0"/>
          <w:sz w:val="27"/>
          <w:szCs w:val="27"/>
        </w:rPr>
      </w:pPr>
    </w:p>
    <w:p w14:paraId="08986BAB" w14:textId="22B83CFA" w:rsidR="00FC17A4" w:rsidRPr="004A6889" w:rsidRDefault="00FC17A4" w:rsidP="00A746DF">
      <w:pPr>
        <w:widowControl/>
        <w:shd w:val="clear" w:color="auto" w:fill="FFFFFF"/>
        <w:spacing w:after="258" w:line="269" w:lineRule="atLeast"/>
        <w:rPr>
          <w:rFonts w:ascii="Open Sans" w:eastAsia="宋体" w:hAnsi="Open Sans" w:cs="宋体"/>
          <w:b/>
          <w:bCs/>
          <w:color w:val="333333"/>
          <w:kern w:val="0"/>
          <w:sz w:val="27"/>
          <w:szCs w:val="27"/>
        </w:rPr>
      </w:pPr>
      <w:r w:rsidRPr="004A6889">
        <w:rPr>
          <w:rFonts w:ascii="Open Sans" w:eastAsia="宋体" w:hAnsi="Open Sans" w:cs="宋体"/>
          <w:b/>
          <w:bCs/>
          <w:color w:val="333333"/>
          <w:kern w:val="0"/>
          <w:sz w:val="27"/>
          <w:szCs w:val="27"/>
        </w:rPr>
        <w:lastRenderedPageBreak/>
        <w:t>2.5 Optimization of glass substrate conditions using TSPP and PSS treatment.</w:t>
      </w:r>
      <w:r w:rsidRPr="004A6889">
        <w:rPr>
          <w:rFonts w:ascii="Open Sans" w:eastAsia="宋体" w:hAnsi="Open Sans" w:cs="宋体" w:hint="eastAsia"/>
          <w:b/>
          <w:bCs/>
          <w:color w:val="333333"/>
          <w:kern w:val="0"/>
          <w:sz w:val="27"/>
          <w:szCs w:val="27"/>
        </w:rPr>
        <w:t xml:space="preserve"> </w:t>
      </w:r>
    </w:p>
    <w:p w14:paraId="110801EA" w14:textId="77777777" w:rsidR="00D45F39" w:rsidRPr="004A6889" w:rsidRDefault="00D45F39" w:rsidP="00A746DF">
      <w:pPr>
        <w:widowControl/>
        <w:shd w:val="clear" w:color="auto" w:fill="FFFFFF"/>
        <w:spacing w:after="258" w:line="269" w:lineRule="atLeast"/>
        <w:rPr>
          <w:rFonts w:ascii="Open Sans" w:eastAsia="宋体" w:hAnsi="Open Sans" w:cs="宋体"/>
          <w:b/>
          <w:bCs/>
          <w:color w:val="333333"/>
          <w:kern w:val="0"/>
          <w:sz w:val="27"/>
          <w:szCs w:val="27"/>
        </w:rPr>
      </w:pPr>
    </w:p>
    <w:p w14:paraId="5A672748" w14:textId="77777777" w:rsidR="00FC17A4" w:rsidRPr="004A6889" w:rsidRDefault="00FC17A4" w:rsidP="00FC17A4">
      <w:pPr>
        <w:spacing w:before="100" w:beforeAutospacing="1" w:after="100" w:afterAutospacing="1" w:line="480" w:lineRule="auto"/>
        <w:jc w:val="center"/>
        <w:rPr>
          <w:rFonts w:ascii="Times New Roman" w:eastAsia="宋体" w:hAnsi="Times New Roman" w:cs="Times New Roman"/>
          <w:sz w:val="24"/>
          <w:szCs w:val="28"/>
        </w:rPr>
      </w:pPr>
      <w:r w:rsidRPr="004A6889">
        <w:rPr>
          <w:noProof/>
        </w:rPr>
        <w:drawing>
          <wp:inline distT="0" distB="0" distL="0" distR="0" wp14:anchorId="32D4C684" wp14:editId="27D071F9">
            <wp:extent cx="5274310" cy="1979295"/>
            <wp:effectExtent l="0" t="0" r="2540" b="190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1979295"/>
                    </a:xfrm>
                    <a:prstGeom prst="rect">
                      <a:avLst/>
                    </a:prstGeom>
                    <a:noFill/>
                    <a:ln>
                      <a:noFill/>
                    </a:ln>
                  </pic:spPr>
                </pic:pic>
              </a:graphicData>
            </a:graphic>
          </wp:inline>
        </w:drawing>
      </w:r>
    </w:p>
    <w:p w14:paraId="425ADCC8" w14:textId="18655258" w:rsidR="00FC17A4" w:rsidRPr="004A6889" w:rsidRDefault="00FC17A4" w:rsidP="00A746DF">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t>Fig. S</w:t>
      </w:r>
      <w:r w:rsidR="00B04077" w:rsidRPr="004A6889">
        <w:rPr>
          <w:rFonts w:ascii="Open Sans" w:eastAsia="宋体" w:hAnsi="Open Sans" w:cs="宋体"/>
          <w:b/>
          <w:bCs/>
          <w:color w:val="333333"/>
          <w:kern w:val="0"/>
          <w:sz w:val="27"/>
          <w:szCs w:val="27"/>
        </w:rPr>
        <w:t>6</w:t>
      </w:r>
      <w:r w:rsidRPr="004A6889">
        <w:rPr>
          <w:rFonts w:ascii="Open Sans" w:eastAsia="宋体" w:hAnsi="Open Sans" w:cs="宋体"/>
          <w:b/>
          <w:bCs/>
          <w:color w:val="333333"/>
          <w:kern w:val="0"/>
          <w:sz w:val="27"/>
          <w:szCs w:val="27"/>
        </w:rPr>
        <w:t>.</w:t>
      </w:r>
      <w:r w:rsidRPr="004A6889">
        <w:rPr>
          <w:rFonts w:ascii="Open Sans" w:eastAsia="宋体" w:hAnsi="Open Sans" w:cs="宋体"/>
          <w:color w:val="333333"/>
          <w:kern w:val="0"/>
          <w:sz w:val="27"/>
          <w:szCs w:val="27"/>
        </w:rPr>
        <w:t xml:space="preserve"> Fluorescence spectra (a) and corresponding fluorescence intensity (b) of PSS-glass substrate, TSPP-glass substrate, and TSPP and PSS-glass substrate for aqueous quantum dot adsorption.</w:t>
      </w:r>
    </w:p>
    <w:p w14:paraId="454F0FE4" w14:textId="77777777" w:rsidR="0047678A" w:rsidRPr="004A6889" w:rsidRDefault="0047678A" w:rsidP="0047678A">
      <w:pPr>
        <w:widowControl/>
        <w:shd w:val="clear" w:color="auto" w:fill="FFFFFF"/>
        <w:spacing w:after="258" w:line="269" w:lineRule="atLeast"/>
        <w:rPr>
          <w:rFonts w:ascii="Open Sans" w:eastAsia="宋体" w:hAnsi="Open Sans" w:cs="宋体"/>
          <w:b/>
          <w:bCs/>
          <w:color w:val="333333"/>
          <w:kern w:val="0"/>
          <w:sz w:val="27"/>
          <w:szCs w:val="27"/>
        </w:rPr>
      </w:pPr>
    </w:p>
    <w:p w14:paraId="0214C0C8" w14:textId="78ED5B5E" w:rsidR="0047678A" w:rsidRPr="004A6889" w:rsidRDefault="0047678A" w:rsidP="00A746DF">
      <w:pPr>
        <w:widowControl/>
        <w:shd w:val="clear" w:color="auto" w:fill="FFFFFF"/>
        <w:spacing w:after="258" w:line="269" w:lineRule="atLeast"/>
        <w:rPr>
          <w:rFonts w:ascii="Open Sans" w:eastAsia="宋体" w:hAnsi="Open Sans" w:cs="宋体"/>
          <w:b/>
          <w:bCs/>
          <w:color w:val="333333"/>
          <w:kern w:val="0"/>
          <w:sz w:val="27"/>
          <w:szCs w:val="27"/>
        </w:rPr>
      </w:pPr>
      <w:r w:rsidRPr="004A6889">
        <w:rPr>
          <w:rFonts w:ascii="Open Sans" w:eastAsia="宋体" w:hAnsi="Open Sans" w:cs="宋体"/>
          <w:b/>
          <w:bCs/>
          <w:color w:val="333333"/>
          <w:kern w:val="0"/>
          <w:sz w:val="27"/>
          <w:szCs w:val="27"/>
        </w:rPr>
        <w:t>2.6 Optimization of coating conditions on PSS-glass substrate.</w:t>
      </w:r>
    </w:p>
    <w:p w14:paraId="05EF0E4C" w14:textId="48DE198B" w:rsidR="00B6072D" w:rsidRPr="004A6889" w:rsidRDefault="00B6072D" w:rsidP="00B6072D">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The coating effect of the captured antibody and (Sheep-anti-Mouse) secondary antibody under these three methods were evaluated respectively, and the results were shown in Fig. S7 (the PL characteristic peak was 570 nm under 512 nm excitation). As shown in Fig. S7, the blank glass substrate could capture the McCRP1 antibody, and the coating effect of the McCRP1 antibody was not affected after being blocked with BSA. The PSS-treated glass substrate (SO</w:t>
      </w:r>
      <w:r w:rsidRPr="004A6889">
        <w:rPr>
          <w:rFonts w:ascii="Open Sans" w:eastAsia="宋体" w:hAnsi="Open Sans" w:cs="宋体"/>
          <w:color w:val="333333"/>
          <w:kern w:val="0"/>
          <w:sz w:val="27"/>
          <w:szCs w:val="27"/>
          <w:vertAlign w:val="subscript"/>
        </w:rPr>
        <w:t>3</w:t>
      </w:r>
      <w:r w:rsidRPr="004A6889">
        <w:rPr>
          <w:rFonts w:ascii="Open Sans" w:eastAsia="宋体" w:hAnsi="Open Sans" w:cs="宋体"/>
          <w:color w:val="333333"/>
          <w:kern w:val="0"/>
          <w:sz w:val="27"/>
          <w:szCs w:val="27"/>
        </w:rPr>
        <w:t>-rich surface) had a better ability to capture antibodies than the untreated glass substrate. Therefore, the SO</w:t>
      </w:r>
      <w:r w:rsidRPr="004A6889">
        <w:rPr>
          <w:rFonts w:ascii="Open Sans" w:eastAsia="宋体" w:hAnsi="Open Sans" w:cs="宋体"/>
          <w:color w:val="333333"/>
          <w:kern w:val="0"/>
          <w:sz w:val="27"/>
          <w:szCs w:val="27"/>
          <w:vertAlign w:val="subscript"/>
        </w:rPr>
        <w:t>3</w:t>
      </w:r>
      <w:r w:rsidRPr="004A6889">
        <w:rPr>
          <w:rFonts w:ascii="Open Sans" w:eastAsia="宋体" w:hAnsi="Open Sans" w:cs="宋体"/>
          <w:color w:val="333333"/>
          <w:kern w:val="0"/>
          <w:sz w:val="27"/>
          <w:szCs w:val="27"/>
        </w:rPr>
        <w:t xml:space="preserve">-rich surface has an improved ability to bind the captured antibody. </w:t>
      </w:r>
    </w:p>
    <w:p w14:paraId="5813D459" w14:textId="77777777" w:rsidR="0047678A" w:rsidRPr="004A6889" w:rsidRDefault="0047678A" w:rsidP="00A746DF">
      <w:pPr>
        <w:widowControl/>
        <w:shd w:val="clear" w:color="auto" w:fill="FFFFFF"/>
        <w:spacing w:after="258" w:line="269" w:lineRule="atLeast"/>
        <w:rPr>
          <w:rFonts w:ascii="Open Sans" w:eastAsia="宋体" w:hAnsi="Open Sans" w:cs="宋体"/>
          <w:b/>
          <w:bCs/>
          <w:color w:val="333333"/>
          <w:kern w:val="0"/>
          <w:sz w:val="27"/>
          <w:szCs w:val="27"/>
        </w:rPr>
      </w:pPr>
    </w:p>
    <w:p w14:paraId="0F52EF36" w14:textId="2C03BE2F" w:rsidR="00FC17A4" w:rsidRPr="004A6889" w:rsidRDefault="002048E6" w:rsidP="00B04077">
      <w:pPr>
        <w:widowControl/>
        <w:shd w:val="clear" w:color="auto" w:fill="FFFFFF"/>
        <w:spacing w:after="258" w:line="269" w:lineRule="atLeast"/>
        <w:jc w:val="center"/>
        <w:rPr>
          <w:rFonts w:ascii="Open Sans" w:eastAsia="宋体" w:hAnsi="Open Sans" w:cs="宋体"/>
          <w:color w:val="333333"/>
          <w:kern w:val="0"/>
          <w:sz w:val="27"/>
          <w:szCs w:val="27"/>
        </w:rPr>
      </w:pPr>
      <w:r w:rsidRPr="004A6889">
        <w:rPr>
          <w:noProof/>
        </w:rPr>
        <w:lastRenderedPageBreak/>
        <w:drawing>
          <wp:inline distT="0" distB="0" distL="0" distR="0" wp14:anchorId="20108707" wp14:editId="5F025F45">
            <wp:extent cx="3752490" cy="260255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60100" cy="2607837"/>
                    </a:xfrm>
                    <a:prstGeom prst="rect">
                      <a:avLst/>
                    </a:prstGeom>
                    <a:noFill/>
                    <a:ln>
                      <a:noFill/>
                    </a:ln>
                  </pic:spPr>
                </pic:pic>
              </a:graphicData>
            </a:graphic>
          </wp:inline>
        </w:drawing>
      </w:r>
    </w:p>
    <w:p w14:paraId="26A3EBD0" w14:textId="1C980B7B" w:rsidR="00B04077" w:rsidRPr="004A6889" w:rsidRDefault="00B04077" w:rsidP="001C46A4">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t>Fig. S7.</w:t>
      </w:r>
      <w:r w:rsidRPr="004A6889">
        <w:rPr>
          <w:rFonts w:ascii="Open Sans" w:eastAsia="宋体" w:hAnsi="Open Sans" w:cs="宋体"/>
          <w:color w:val="333333"/>
          <w:kern w:val="0"/>
          <w:sz w:val="27"/>
          <w:szCs w:val="27"/>
        </w:rPr>
        <w:t xml:space="preserve"> The fluorescence spectra of captured </w:t>
      </w:r>
      <w:r w:rsidR="0047678A" w:rsidRPr="004A6889">
        <w:rPr>
          <w:rFonts w:ascii="Open Sans" w:eastAsia="宋体" w:hAnsi="Open Sans" w:cs="宋体"/>
          <w:color w:val="333333"/>
          <w:kern w:val="0"/>
          <w:sz w:val="27"/>
          <w:szCs w:val="27"/>
        </w:rPr>
        <w:t>Mc</w:t>
      </w:r>
      <w:r w:rsidRPr="004A6889">
        <w:rPr>
          <w:rFonts w:ascii="Open Sans" w:eastAsia="宋体" w:hAnsi="Open Sans" w:cs="宋体"/>
          <w:color w:val="333333"/>
          <w:kern w:val="0"/>
          <w:sz w:val="27"/>
          <w:szCs w:val="27"/>
        </w:rPr>
        <w:t>CRP</w:t>
      </w:r>
      <w:r w:rsidR="0047678A" w:rsidRPr="004A6889">
        <w:rPr>
          <w:rFonts w:ascii="Open Sans" w:eastAsia="宋体" w:hAnsi="Open Sans" w:cs="宋体"/>
          <w:color w:val="333333"/>
          <w:kern w:val="0"/>
          <w:sz w:val="27"/>
          <w:szCs w:val="27"/>
        </w:rPr>
        <w:t>1</w:t>
      </w:r>
      <w:r w:rsidRPr="004A6889">
        <w:rPr>
          <w:rFonts w:ascii="Open Sans" w:eastAsia="宋体" w:hAnsi="Open Sans" w:cs="宋体"/>
          <w:color w:val="333333"/>
          <w:kern w:val="0"/>
          <w:sz w:val="27"/>
          <w:szCs w:val="27"/>
        </w:rPr>
        <w:t xml:space="preserve"> antibody by (Sheep-anti-Mouse) secondary antibody on different glass substrates, the concentration of captured </w:t>
      </w:r>
      <w:r w:rsidR="0047678A" w:rsidRPr="004A6889">
        <w:rPr>
          <w:rFonts w:ascii="Open Sans" w:eastAsia="宋体" w:hAnsi="Open Sans" w:cs="宋体"/>
          <w:color w:val="333333"/>
          <w:kern w:val="0"/>
          <w:sz w:val="27"/>
          <w:szCs w:val="27"/>
        </w:rPr>
        <w:t>Mc</w:t>
      </w:r>
      <w:r w:rsidRPr="004A6889">
        <w:rPr>
          <w:rFonts w:ascii="Open Sans" w:eastAsia="宋体" w:hAnsi="Open Sans" w:cs="宋体"/>
          <w:color w:val="333333"/>
          <w:kern w:val="0"/>
          <w:sz w:val="27"/>
          <w:szCs w:val="27"/>
        </w:rPr>
        <w:t>CRP</w:t>
      </w:r>
      <w:r w:rsidR="0047678A" w:rsidRPr="004A6889">
        <w:rPr>
          <w:rFonts w:ascii="Open Sans" w:eastAsia="宋体" w:hAnsi="Open Sans" w:cs="宋体"/>
          <w:color w:val="333333"/>
          <w:kern w:val="0"/>
          <w:sz w:val="27"/>
          <w:szCs w:val="27"/>
        </w:rPr>
        <w:t>1</w:t>
      </w:r>
      <w:r w:rsidRPr="004A6889">
        <w:rPr>
          <w:rFonts w:ascii="Open Sans" w:eastAsia="宋体" w:hAnsi="Open Sans" w:cs="宋体"/>
          <w:color w:val="333333"/>
          <w:kern w:val="0"/>
          <w:sz w:val="27"/>
          <w:szCs w:val="27"/>
        </w:rPr>
        <w:t xml:space="preserve"> antibody is 5 </w:t>
      </w:r>
      <w:proofErr w:type="spellStart"/>
      <w:r w:rsidRPr="004A6889">
        <w:rPr>
          <w:rFonts w:ascii="Open Sans" w:eastAsia="宋体" w:hAnsi="Open Sans" w:cs="宋体"/>
          <w:color w:val="333333"/>
          <w:kern w:val="0"/>
          <w:sz w:val="27"/>
          <w:szCs w:val="27"/>
        </w:rPr>
        <w:t>μg</w:t>
      </w:r>
      <w:proofErr w:type="spellEnd"/>
      <w:r w:rsidRPr="004A6889">
        <w:rPr>
          <w:rFonts w:ascii="Open Sans" w:eastAsia="宋体" w:hAnsi="Open Sans" w:cs="宋体"/>
          <w:color w:val="333333"/>
          <w:kern w:val="0"/>
          <w:sz w:val="27"/>
          <w:szCs w:val="27"/>
        </w:rPr>
        <w:t>/</w:t>
      </w:r>
      <w:proofErr w:type="spellStart"/>
      <w:r w:rsidRPr="004A6889">
        <w:rPr>
          <w:rFonts w:ascii="Open Sans" w:eastAsia="宋体" w:hAnsi="Open Sans" w:cs="宋体"/>
          <w:color w:val="333333"/>
          <w:kern w:val="0"/>
          <w:sz w:val="27"/>
          <w:szCs w:val="27"/>
        </w:rPr>
        <w:t>mL.</w:t>
      </w:r>
      <w:proofErr w:type="spellEnd"/>
    </w:p>
    <w:p w14:paraId="2CA89C4C" w14:textId="77777777" w:rsidR="00B6072D" w:rsidRPr="004A6889" w:rsidRDefault="00B6072D" w:rsidP="00B6072D">
      <w:pPr>
        <w:widowControl/>
        <w:shd w:val="clear" w:color="auto" w:fill="FFFFFF"/>
        <w:spacing w:after="258" w:line="269" w:lineRule="atLeast"/>
        <w:rPr>
          <w:rFonts w:ascii="Open Sans" w:eastAsia="宋体" w:hAnsi="Open Sans" w:cs="宋体"/>
          <w:color w:val="333333"/>
          <w:kern w:val="0"/>
          <w:sz w:val="27"/>
          <w:szCs w:val="27"/>
        </w:rPr>
      </w:pPr>
    </w:p>
    <w:p w14:paraId="258D0F5E" w14:textId="39DB49BD" w:rsidR="00B6072D" w:rsidRPr="004A6889" w:rsidRDefault="00B6072D" w:rsidP="00B6072D">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 xml:space="preserve">To determine the capture effect of antibodies, we explored coating McCRP1 antibody with different concentrations in Fig. S8. In this test, the fluorescence intensity ratio of high concentration (1,000 ng/mL) to negative (0 ng/mL) was tested. As shown in Fig. S8, it had a better ratio of 1,000/0 ng/mL when the concentration of coating McCRP1 antibody is 5 </w:t>
      </w:r>
      <w:proofErr w:type="spellStart"/>
      <w:r w:rsidRPr="004A6889">
        <w:rPr>
          <w:rFonts w:ascii="Open Sans" w:eastAsia="宋体" w:hAnsi="Open Sans" w:cs="宋体"/>
          <w:color w:val="333333"/>
          <w:kern w:val="0"/>
          <w:sz w:val="27"/>
          <w:szCs w:val="27"/>
        </w:rPr>
        <w:t>μg</w:t>
      </w:r>
      <w:proofErr w:type="spellEnd"/>
      <w:r w:rsidRPr="004A6889">
        <w:rPr>
          <w:rFonts w:ascii="Open Sans" w:eastAsia="宋体" w:hAnsi="Open Sans" w:cs="宋体"/>
          <w:color w:val="333333"/>
          <w:kern w:val="0"/>
          <w:sz w:val="27"/>
          <w:szCs w:val="27"/>
        </w:rPr>
        <w:t xml:space="preserve">/mL (20.74). Subsequently, the fluorescence intensity of high concentration (1,000 ng/mL) no longer increased significantly, while that of the negative increased slightly. </w:t>
      </w:r>
    </w:p>
    <w:p w14:paraId="2E007264" w14:textId="02AB04DB" w:rsidR="005629CA" w:rsidRPr="004A6889" w:rsidRDefault="002048E6" w:rsidP="00B04077">
      <w:pPr>
        <w:widowControl/>
        <w:shd w:val="clear" w:color="auto" w:fill="FFFFFF"/>
        <w:spacing w:after="258" w:line="269" w:lineRule="atLeast"/>
        <w:jc w:val="center"/>
        <w:rPr>
          <w:rFonts w:ascii="Open Sans" w:eastAsia="宋体" w:hAnsi="Open Sans" w:cs="宋体"/>
          <w:color w:val="333333"/>
          <w:kern w:val="0"/>
          <w:sz w:val="27"/>
          <w:szCs w:val="27"/>
        </w:rPr>
      </w:pPr>
      <w:r w:rsidRPr="004A6889">
        <w:rPr>
          <w:noProof/>
        </w:rPr>
        <w:lastRenderedPageBreak/>
        <w:drawing>
          <wp:inline distT="0" distB="0" distL="0" distR="0" wp14:anchorId="0AD79895" wp14:editId="23891D8E">
            <wp:extent cx="4011283" cy="2916059"/>
            <wp:effectExtent l="0" t="0" r="889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21064" cy="2923169"/>
                    </a:xfrm>
                    <a:prstGeom prst="rect">
                      <a:avLst/>
                    </a:prstGeom>
                    <a:noFill/>
                    <a:ln>
                      <a:noFill/>
                    </a:ln>
                  </pic:spPr>
                </pic:pic>
              </a:graphicData>
            </a:graphic>
          </wp:inline>
        </w:drawing>
      </w:r>
    </w:p>
    <w:p w14:paraId="75E60000" w14:textId="3B817063" w:rsidR="00B04077" w:rsidRPr="004A6889" w:rsidRDefault="00B04077" w:rsidP="00651F29">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t>Fig. S8.</w:t>
      </w:r>
      <w:r w:rsidRPr="004A6889">
        <w:rPr>
          <w:rFonts w:ascii="Open Sans" w:eastAsia="宋体" w:hAnsi="Open Sans" w:cs="宋体"/>
          <w:color w:val="333333"/>
          <w:kern w:val="0"/>
          <w:sz w:val="27"/>
          <w:szCs w:val="27"/>
        </w:rPr>
        <w:t xml:space="preserve"> Optimization of coating McCRP1 antibodies concentration of PSS-glass substrate biochip.</w:t>
      </w:r>
    </w:p>
    <w:p w14:paraId="705D3854" w14:textId="77777777" w:rsidR="00B6072D" w:rsidRPr="004A6889" w:rsidRDefault="00B6072D" w:rsidP="00B6072D">
      <w:pPr>
        <w:widowControl/>
        <w:shd w:val="clear" w:color="auto" w:fill="FFFFFF"/>
        <w:spacing w:after="258" w:line="269" w:lineRule="atLeast"/>
        <w:rPr>
          <w:rFonts w:ascii="Open Sans" w:eastAsia="宋体" w:hAnsi="Open Sans" w:cs="宋体"/>
          <w:b/>
          <w:bCs/>
          <w:color w:val="333333"/>
          <w:kern w:val="0"/>
          <w:sz w:val="27"/>
          <w:szCs w:val="27"/>
        </w:rPr>
      </w:pPr>
    </w:p>
    <w:p w14:paraId="53BB8FDC" w14:textId="19CD3454" w:rsidR="00B6072D" w:rsidRPr="004A6889" w:rsidRDefault="00B6072D" w:rsidP="00B6072D">
      <w:pPr>
        <w:widowControl/>
        <w:shd w:val="clear" w:color="auto" w:fill="FFFFFF"/>
        <w:spacing w:after="258" w:line="269" w:lineRule="atLeast"/>
        <w:rPr>
          <w:rFonts w:ascii="Open Sans" w:eastAsia="宋体" w:hAnsi="Open Sans" w:cs="宋体"/>
          <w:b/>
          <w:bCs/>
          <w:color w:val="333333"/>
          <w:kern w:val="0"/>
          <w:sz w:val="27"/>
          <w:szCs w:val="27"/>
        </w:rPr>
      </w:pPr>
      <w:r w:rsidRPr="004A6889">
        <w:rPr>
          <w:rFonts w:ascii="Open Sans" w:eastAsia="宋体" w:hAnsi="Open Sans" w:cs="宋体"/>
          <w:b/>
          <w:bCs/>
          <w:color w:val="333333"/>
          <w:kern w:val="0"/>
          <w:sz w:val="27"/>
          <w:szCs w:val="27"/>
        </w:rPr>
        <w:t>2.7 Optimization of coating conditions on TSPP-glass substrate.</w:t>
      </w:r>
    </w:p>
    <w:p w14:paraId="34351E2B" w14:textId="77777777" w:rsidR="00655D28" w:rsidRPr="004A6889" w:rsidRDefault="00655D28" w:rsidP="00411007">
      <w:pPr>
        <w:widowControl/>
        <w:shd w:val="clear" w:color="auto" w:fill="FFFFFF"/>
        <w:spacing w:after="258" w:line="269" w:lineRule="atLeast"/>
        <w:rPr>
          <w:rFonts w:ascii="Open Sans" w:eastAsia="宋体" w:hAnsi="Open Sans" w:cs="宋体"/>
          <w:color w:val="333333"/>
          <w:kern w:val="0"/>
          <w:sz w:val="27"/>
          <w:szCs w:val="27"/>
        </w:rPr>
      </w:pPr>
    </w:p>
    <w:p w14:paraId="1808BB53" w14:textId="2E1186E4" w:rsidR="00FC17A4" w:rsidRPr="004A6889" w:rsidRDefault="00FC17A4" w:rsidP="00FD409B">
      <w:pPr>
        <w:widowControl/>
        <w:shd w:val="clear" w:color="auto" w:fill="FFFFFF"/>
        <w:spacing w:after="258" w:line="269" w:lineRule="atLeast"/>
        <w:jc w:val="center"/>
        <w:rPr>
          <w:rFonts w:ascii="Open Sans" w:eastAsia="宋体" w:hAnsi="Open Sans" w:cs="宋体"/>
          <w:color w:val="333333"/>
          <w:kern w:val="0"/>
          <w:sz w:val="27"/>
          <w:szCs w:val="27"/>
        </w:rPr>
      </w:pPr>
      <w:r w:rsidRPr="004A6889">
        <w:rPr>
          <w:noProof/>
        </w:rPr>
        <w:drawing>
          <wp:inline distT="0" distB="0" distL="0" distR="0" wp14:anchorId="1B22D57E" wp14:editId="22651259">
            <wp:extent cx="5274310" cy="18529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1852930"/>
                    </a:xfrm>
                    <a:prstGeom prst="rect">
                      <a:avLst/>
                    </a:prstGeom>
                    <a:noFill/>
                    <a:ln>
                      <a:noFill/>
                    </a:ln>
                  </pic:spPr>
                </pic:pic>
              </a:graphicData>
            </a:graphic>
          </wp:inline>
        </w:drawing>
      </w:r>
    </w:p>
    <w:p w14:paraId="71709452" w14:textId="10C4C90A" w:rsidR="00FC17A4" w:rsidRPr="004A6889" w:rsidRDefault="00FC17A4" w:rsidP="00A746DF">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t>Fig. S</w:t>
      </w:r>
      <w:r w:rsidR="00B04077" w:rsidRPr="004A6889">
        <w:rPr>
          <w:rFonts w:ascii="Open Sans" w:eastAsia="宋体" w:hAnsi="Open Sans" w:cs="宋体"/>
          <w:b/>
          <w:bCs/>
          <w:color w:val="333333"/>
          <w:kern w:val="0"/>
          <w:sz w:val="27"/>
          <w:szCs w:val="27"/>
        </w:rPr>
        <w:t>9</w:t>
      </w:r>
      <w:r w:rsidRPr="004A6889">
        <w:rPr>
          <w:rFonts w:ascii="Open Sans" w:eastAsia="宋体" w:hAnsi="Open Sans" w:cs="宋体"/>
          <w:b/>
          <w:bCs/>
          <w:color w:val="333333"/>
          <w:kern w:val="0"/>
          <w:sz w:val="27"/>
          <w:szCs w:val="27"/>
        </w:rPr>
        <w:t>.</w:t>
      </w:r>
      <w:r w:rsidRPr="004A6889">
        <w:rPr>
          <w:rFonts w:ascii="Open Sans" w:eastAsia="宋体" w:hAnsi="Open Sans" w:cs="宋体"/>
          <w:color w:val="333333"/>
          <w:kern w:val="0"/>
          <w:sz w:val="27"/>
          <w:szCs w:val="27"/>
        </w:rPr>
        <w:t xml:space="preserve"> Optimization to capture McCRP1 antibodies for TSPP-glass substrate biochip (a), and corresponding fluorescence intensity (b).</w:t>
      </w:r>
    </w:p>
    <w:p w14:paraId="55CFCE87" w14:textId="2032FB98" w:rsidR="00FC17A4" w:rsidRPr="004A6889" w:rsidRDefault="00FC17A4" w:rsidP="00BD4500">
      <w:pPr>
        <w:widowControl/>
        <w:shd w:val="clear" w:color="auto" w:fill="FFFFFF"/>
        <w:spacing w:after="258" w:line="269" w:lineRule="atLeast"/>
        <w:jc w:val="left"/>
        <w:rPr>
          <w:rFonts w:ascii="Open Sans" w:eastAsia="宋体" w:hAnsi="Open Sans" w:cs="宋体"/>
          <w:color w:val="333333"/>
          <w:kern w:val="0"/>
          <w:sz w:val="27"/>
          <w:szCs w:val="27"/>
          <w:lang w:val="en-GB"/>
        </w:rPr>
      </w:pPr>
    </w:p>
    <w:p w14:paraId="5B5943C5" w14:textId="2BE6468B" w:rsidR="002048E6" w:rsidRDefault="00FC17A4" w:rsidP="004A6889">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lastRenderedPageBreak/>
        <w:t xml:space="preserve">Since the TSPP-glass substrate inhibited the adsorption of aqueous QDs significantly, we optimized the concentration of the coating McCRP1 antibodies on the glass substrate biochips and selected three concentrations of 5 </w:t>
      </w:r>
      <w:proofErr w:type="spellStart"/>
      <w:r w:rsidRPr="004A6889">
        <w:rPr>
          <w:rFonts w:ascii="Open Sans" w:eastAsia="宋体" w:hAnsi="Open Sans" w:cs="宋体"/>
          <w:color w:val="333333"/>
          <w:kern w:val="0"/>
          <w:sz w:val="27"/>
          <w:szCs w:val="27"/>
        </w:rPr>
        <w:t>μg</w:t>
      </w:r>
      <w:proofErr w:type="spellEnd"/>
      <w:r w:rsidRPr="004A6889">
        <w:rPr>
          <w:rFonts w:ascii="Open Sans" w:eastAsia="宋体" w:hAnsi="Open Sans" w:cs="宋体"/>
          <w:color w:val="333333"/>
          <w:kern w:val="0"/>
          <w:sz w:val="27"/>
          <w:szCs w:val="27"/>
        </w:rPr>
        <w:t xml:space="preserve">/mL, 10 </w:t>
      </w:r>
      <w:proofErr w:type="spellStart"/>
      <w:r w:rsidRPr="004A6889">
        <w:rPr>
          <w:rFonts w:ascii="Open Sans" w:eastAsia="宋体" w:hAnsi="Open Sans" w:cs="宋体"/>
          <w:color w:val="333333"/>
          <w:kern w:val="0"/>
          <w:sz w:val="27"/>
          <w:szCs w:val="27"/>
        </w:rPr>
        <w:t>μg</w:t>
      </w:r>
      <w:proofErr w:type="spellEnd"/>
      <w:r w:rsidRPr="004A6889">
        <w:rPr>
          <w:rFonts w:ascii="Open Sans" w:eastAsia="宋体" w:hAnsi="Open Sans" w:cs="宋体"/>
          <w:color w:val="333333"/>
          <w:kern w:val="0"/>
          <w:sz w:val="27"/>
          <w:szCs w:val="27"/>
        </w:rPr>
        <w:t xml:space="preserve">/mL, </w:t>
      </w:r>
      <w:r w:rsidR="005629CA" w:rsidRPr="004A6889">
        <w:rPr>
          <w:rFonts w:ascii="Open Sans" w:eastAsia="宋体" w:hAnsi="Open Sans" w:cs="宋体"/>
          <w:color w:val="333333"/>
          <w:kern w:val="0"/>
          <w:sz w:val="27"/>
          <w:szCs w:val="27"/>
        </w:rPr>
        <w:t xml:space="preserve">20 </w:t>
      </w:r>
      <w:proofErr w:type="spellStart"/>
      <w:r w:rsidR="005629CA" w:rsidRPr="004A6889">
        <w:rPr>
          <w:rFonts w:ascii="Open Sans" w:eastAsia="宋体" w:hAnsi="Open Sans" w:cs="宋体"/>
          <w:color w:val="333333"/>
          <w:kern w:val="0"/>
          <w:sz w:val="27"/>
          <w:szCs w:val="27"/>
        </w:rPr>
        <w:t>μg</w:t>
      </w:r>
      <w:proofErr w:type="spellEnd"/>
      <w:r w:rsidR="005629CA" w:rsidRPr="004A6889">
        <w:rPr>
          <w:rFonts w:ascii="Open Sans" w:eastAsia="宋体" w:hAnsi="Open Sans" w:cs="宋体"/>
          <w:color w:val="333333"/>
          <w:kern w:val="0"/>
          <w:sz w:val="27"/>
          <w:szCs w:val="27"/>
        </w:rPr>
        <w:t>/mL</w:t>
      </w:r>
      <w:r w:rsidR="005629CA" w:rsidRPr="004A6889">
        <w:rPr>
          <w:rFonts w:ascii="Open Sans" w:eastAsia="宋体" w:hAnsi="Open Sans" w:cs="宋体" w:hint="eastAsia"/>
          <w:color w:val="333333"/>
          <w:kern w:val="0"/>
          <w:sz w:val="27"/>
          <w:szCs w:val="27"/>
        </w:rPr>
        <w:t>,</w:t>
      </w:r>
      <w:r w:rsidR="005629CA" w:rsidRPr="004A6889">
        <w:rPr>
          <w:rFonts w:ascii="Open Sans" w:eastAsia="宋体" w:hAnsi="Open Sans" w:cs="宋体"/>
          <w:color w:val="333333"/>
          <w:kern w:val="0"/>
          <w:sz w:val="27"/>
          <w:szCs w:val="27"/>
        </w:rPr>
        <w:t xml:space="preserve"> </w:t>
      </w:r>
      <w:r w:rsidRPr="004A6889">
        <w:rPr>
          <w:rFonts w:ascii="Open Sans" w:eastAsia="宋体" w:hAnsi="Open Sans" w:cs="宋体"/>
          <w:color w:val="333333"/>
          <w:kern w:val="0"/>
          <w:sz w:val="27"/>
          <w:szCs w:val="27"/>
        </w:rPr>
        <w:t xml:space="preserve">and </w:t>
      </w:r>
      <w:r w:rsidR="005629CA" w:rsidRPr="004A6889">
        <w:rPr>
          <w:rFonts w:ascii="Open Sans" w:eastAsia="宋体" w:hAnsi="Open Sans" w:cs="宋体"/>
          <w:color w:val="333333"/>
          <w:kern w:val="0"/>
          <w:sz w:val="27"/>
          <w:szCs w:val="27"/>
        </w:rPr>
        <w:t xml:space="preserve">30 </w:t>
      </w:r>
      <w:proofErr w:type="spellStart"/>
      <w:r w:rsidRPr="004A6889">
        <w:rPr>
          <w:rFonts w:ascii="Open Sans" w:eastAsia="宋体" w:hAnsi="Open Sans" w:cs="宋体"/>
          <w:color w:val="333333"/>
          <w:kern w:val="0"/>
          <w:sz w:val="27"/>
          <w:szCs w:val="27"/>
        </w:rPr>
        <w:t>μg</w:t>
      </w:r>
      <w:proofErr w:type="spellEnd"/>
      <w:r w:rsidRPr="004A6889">
        <w:rPr>
          <w:rFonts w:ascii="Open Sans" w:eastAsia="宋体" w:hAnsi="Open Sans" w:cs="宋体"/>
          <w:color w:val="333333"/>
          <w:kern w:val="0"/>
          <w:sz w:val="27"/>
          <w:szCs w:val="27"/>
        </w:rPr>
        <w:t>/mL for coating on the glass substrate, respectively. The QDs-FLISA was performed for CRP antigen at 0 ng/mL (negative sample) and 1,000 ng/mL, respectively. As shown in Fig</w:t>
      </w:r>
      <w:r w:rsidR="00A746DF" w:rsidRPr="004A6889">
        <w:rPr>
          <w:rFonts w:ascii="Open Sans" w:eastAsia="宋体" w:hAnsi="Open Sans" w:cs="宋体"/>
          <w:color w:val="333333"/>
          <w:kern w:val="0"/>
          <w:sz w:val="27"/>
          <w:szCs w:val="27"/>
        </w:rPr>
        <w:t>.</w:t>
      </w:r>
      <w:r w:rsidRPr="004A6889">
        <w:rPr>
          <w:rFonts w:ascii="Open Sans" w:eastAsia="宋体" w:hAnsi="Open Sans" w:cs="宋体"/>
          <w:color w:val="333333"/>
          <w:kern w:val="0"/>
          <w:sz w:val="27"/>
          <w:szCs w:val="27"/>
        </w:rPr>
        <w:t xml:space="preserve"> </w:t>
      </w:r>
      <w:r w:rsidR="006A6576" w:rsidRPr="004A6889">
        <w:rPr>
          <w:rFonts w:ascii="Open Sans" w:eastAsia="宋体" w:hAnsi="Open Sans" w:cs="宋体"/>
          <w:color w:val="333333"/>
          <w:kern w:val="0"/>
          <w:sz w:val="27"/>
          <w:szCs w:val="27"/>
        </w:rPr>
        <w:t>S10</w:t>
      </w:r>
      <w:r w:rsidRPr="004A6889">
        <w:rPr>
          <w:rFonts w:ascii="Open Sans" w:eastAsia="宋体" w:hAnsi="Open Sans" w:cs="宋体"/>
          <w:color w:val="333333"/>
          <w:kern w:val="0"/>
          <w:sz w:val="27"/>
          <w:szCs w:val="27"/>
        </w:rPr>
        <w:t xml:space="preserve">, the fluorescence intensity of high concentration (1,000 ng/mL) CRP antigen could be increased by increasing the concentration of CRP-coated antibody on the TSPP-glass substrate, </w:t>
      </w:r>
      <w:r w:rsidR="006A6576" w:rsidRPr="004A6889">
        <w:rPr>
          <w:rFonts w:ascii="Open Sans" w:eastAsia="宋体" w:hAnsi="Open Sans" w:cs="宋体"/>
          <w:color w:val="333333"/>
          <w:kern w:val="0"/>
          <w:sz w:val="27"/>
          <w:szCs w:val="27"/>
        </w:rPr>
        <w:t xml:space="preserve">when the concentration of McCRP1 antibody increases to 20 </w:t>
      </w:r>
      <w:proofErr w:type="spellStart"/>
      <w:r w:rsidR="006A6576" w:rsidRPr="004A6889">
        <w:rPr>
          <w:rFonts w:ascii="Open Sans" w:eastAsia="宋体" w:hAnsi="Open Sans" w:cs="宋体"/>
          <w:color w:val="333333"/>
          <w:kern w:val="0"/>
          <w:sz w:val="27"/>
          <w:szCs w:val="27"/>
        </w:rPr>
        <w:t>μg</w:t>
      </w:r>
      <w:proofErr w:type="spellEnd"/>
      <w:r w:rsidR="006A6576" w:rsidRPr="004A6889">
        <w:rPr>
          <w:rFonts w:ascii="Open Sans" w:eastAsia="宋体" w:hAnsi="Open Sans" w:cs="宋体"/>
          <w:color w:val="333333"/>
          <w:kern w:val="0"/>
          <w:sz w:val="27"/>
          <w:szCs w:val="27"/>
        </w:rPr>
        <w:t>/mL under the same CPR concentration, it had a better ratio of 1,000/0 ng/mL (8.77).</w:t>
      </w:r>
    </w:p>
    <w:p w14:paraId="3C2D161E" w14:textId="77777777" w:rsidR="004A6889" w:rsidRPr="004A6889" w:rsidRDefault="004A6889" w:rsidP="00FC17A4">
      <w:pPr>
        <w:widowControl/>
        <w:shd w:val="clear" w:color="auto" w:fill="FFFFFF"/>
        <w:spacing w:after="258" w:line="269" w:lineRule="atLeast"/>
        <w:jc w:val="center"/>
        <w:rPr>
          <w:noProof/>
        </w:rPr>
      </w:pPr>
    </w:p>
    <w:p w14:paraId="134D8FDC" w14:textId="31A4C1AC" w:rsidR="00FC17A4" w:rsidRPr="004A6889" w:rsidRDefault="002048E6" w:rsidP="00FC17A4">
      <w:pPr>
        <w:widowControl/>
        <w:shd w:val="clear" w:color="auto" w:fill="FFFFFF"/>
        <w:spacing w:after="258" w:line="269" w:lineRule="atLeast"/>
        <w:jc w:val="center"/>
        <w:rPr>
          <w:rFonts w:ascii="Open Sans" w:eastAsia="宋体" w:hAnsi="Open Sans" w:cs="宋体"/>
          <w:color w:val="333333"/>
          <w:kern w:val="0"/>
          <w:sz w:val="27"/>
          <w:szCs w:val="27"/>
        </w:rPr>
      </w:pPr>
      <w:r w:rsidRPr="004A6889">
        <w:rPr>
          <w:noProof/>
        </w:rPr>
        <w:drawing>
          <wp:inline distT="0" distB="0" distL="0" distR="0" wp14:anchorId="5062A90F" wp14:editId="7E9DABFE">
            <wp:extent cx="4045788" cy="294301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50956" cy="2946774"/>
                    </a:xfrm>
                    <a:prstGeom prst="rect">
                      <a:avLst/>
                    </a:prstGeom>
                    <a:noFill/>
                    <a:ln>
                      <a:noFill/>
                    </a:ln>
                  </pic:spPr>
                </pic:pic>
              </a:graphicData>
            </a:graphic>
          </wp:inline>
        </w:drawing>
      </w:r>
    </w:p>
    <w:p w14:paraId="21949688" w14:textId="4AC642DC" w:rsidR="00FC17A4" w:rsidRPr="004A6889" w:rsidRDefault="00FC17A4" w:rsidP="00A746DF">
      <w:pPr>
        <w:widowControl/>
        <w:shd w:val="clear" w:color="auto" w:fill="FFFFFF"/>
        <w:spacing w:after="258" w:line="269" w:lineRule="atLeast"/>
        <w:rPr>
          <w:rFonts w:ascii="Open Sans" w:eastAsia="宋体" w:hAnsi="Open Sans" w:cs="宋体"/>
          <w:color w:val="333333"/>
          <w:kern w:val="0"/>
          <w:sz w:val="27"/>
          <w:szCs w:val="27"/>
        </w:rPr>
      </w:pPr>
      <w:r w:rsidRPr="004A6889">
        <w:rPr>
          <w:rFonts w:ascii="Open Sans" w:eastAsia="宋体" w:hAnsi="Open Sans" w:cs="宋体"/>
          <w:b/>
          <w:bCs/>
          <w:color w:val="333333"/>
          <w:kern w:val="0"/>
          <w:sz w:val="27"/>
          <w:szCs w:val="27"/>
        </w:rPr>
        <w:t xml:space="preserve">Fig. </w:t>
      </w:r>
      <w:r w:rsidR="00B04077" w:rsidRPr="004A6889">
        <w:rPr>
          <w:rFonts w:ascii="Open Sans" w:eastAsia="宋体" w:hAnsi="Open Sans" w:cs="宋体"/>
          <w:b/>
          <w:bCs/>
          <w:color w:val="333333"/>
          <w:kern w:val="0"/>
          <w:sz w:val="27"/>
          <w:szCs w:val="27"/>
        </w:rPr>
        <w:t>S10</w:t>
      </w:r>
      <w:r w:rsidRPr="004A6889">
        <w:rPr>
          <w:rFonts w:ascii="Open Sans" w:eastAsia="宋体" w:hAnsi="Open Sans" w:cs="宋体"/>
          <w:b/>
          <w:bCs/>
          <w:color w:val="333333"/>
          <w:kern w:val="0"/>
          <w:sz w:val="27"/>
          <w:szCs w:val="27"/>
        </w:rPr>
        <w:t>.</w:t>
      </w:r>
      <w:r w:rsidRPr="004A6889">
        <w:rPr>
          <w:rFonts w:ascii="Open Sans" w:eastAsia="宋体" w:hAnsi="Open Sans" w:cs="宋体"/>
          <w:color w:val="333333"/>
          <w:kern w:val="0"/>
          <w:sz w:val="27"/>
          <w:szCs w:val="27"/>
        </w:rPr>
        <w:t xml:space="preserve"> Optimization of coating McCRP1 antibodies concentration of TSPP-glass substrate biochip.</w:t>
      </w:r>
    </w:p>
    <w:p w14:paraId="0E4C39C7" w14:textId="55EABB6C" w:rsidR="00FC17A4" w:rsidRPr="004A6889" w:rsidRDefault="00FC17A4" w:rsidP="00FC17A4">
      <w:pPr>
        <w:widowControl/>
        <w:shd w:val="clear" w:color="auto" w:fill="FFFFFF"/>
        <w:spacing w:before="516" w:after="258"/>
        <w:jc w:val="left"/>
        <w:outlineLvl w:val="1"/>
        <w:rPr>
          <w:rFonts w:ascii="Lora" w:eastAsia="宋体" w:hAnsi="Lora" w:cs="宋体"/>
          <w:b/>
          <w:bCs/>
          <w:color w:val="333333"/>
          <w:kern w:val="0"/>
          <w:sz w:val="36"/>
          <w:szCs w:val="36"/>
        </w:rPr>
      </w:pPr>
      <w:bookmarkStart w:id="3" w:name="_Hlk79605405"/>
      <w:r w:rsidRPr="004A6889">
        <w:rPr>
          <w:rFonts w:ascii="Lora" w:eastAsia="宋体" w:hAnsi="Lora" w:cs="宋体" w:hint="eastAsia"/>
          <w:b/>
          <w:bCs/>
          <w:color w:val="333333"/>
          <w:kern w:val="0"/>
          <w:sz w:val="36"/>
          <w:szCs w:val="36"/>
        </w:rPr>
        <w:t>References</w:t>
      </w:r>
      <w:bookmarkEnd w:id="3"/>
    </w:p>
    <w:p w14:paraId="1D513F31" w14:textId="77777777" w:rsidR="00FC17A4" w:rsidRPr="004A6889" w:rsidRDefault="00FC17A4" w:rsidP="00A746DF">
      <w:pPr>
        <w:widowControl/>
        <w:shd w:val="clear" w:color="auto" w:fill="FFFFFF"/>
        <w:spacing w:after="258" w:line="269" w:lineRule="atLeast"/>
        <w:ind w:left="540" w:hangingChars="200" w:hanging="540"/>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1</w:t>
      </w:r>
      <w:r w:rsidRPr="004A6889">
        <w:rPr>
          <w:rFonts w:ascii="Open Sans" w:eastAsia="宋体" w:hAnsi="Open Sans" w:cs="宋体"/>
          <w:color w:val="333333"/>
          <w:kern w:val="0"/>
          <w:sz w:val="27"/>
          <w:szCs w:val="27"/>
        </w:rPr>
        <w:tab/>
        <w:t xml:space="preserve">Shen H, Wang H, Tang Z, </w:t>
      </w:r>
      <w:proofErr w:type="spellStart"/>
      <w:r w:rsidRPr="004A6889">
        <w:rPr>
          <w:rFonts w:ascii="Open Sans" w:eastAsia="宋体" w:hAnsi="Open Sans" w:cs="宋体"/>
          <w:color w:val="333333"/>
          <w:kern w:val="0"/>
          <w:sz w:val="27"/>
          <w:szCs w:val="27"/>
        </w:rPr>
        <w:t>Niu</w:t>
      </w:r>
      <w:proofErr w:type="spellEnd"/>
      <w:r w:rsidRPr="004A6889">
        <w:rPr>
          <w:rFonts w:ascii="Open Sans" w:eastAsia="宋体" w:hAnsi="Open Sans" w:cs="宋体"/>
          <w:color w:val="333333"/>
          <w:kern w:val="0"/>
          <w:sz w:val="27"/>
          <w:szCs w:val="27"/>
        </w:rPr>
        <w:t xml:space="preserve"> J, Lou S, Du Z, Li LS. High quality synthesis of monodisperse zinc-blende </w:t>
      </w:r>
      <w:proofErr w:type="spellStart"/>
      <w:r w:rsidRPr="004A6889">
        <w:rPr>
          <w:rFonts w:ascii="Open Sans" w:eastAsia="宋体" w:hAnsi="Open Sans" w:cs="宋体"/>
          <w:color w:val="333333"/>
          <w:kern w:val="0"/>
          <w:sz w:val="27"/>
          <w:szCs w:val="27"/>
        </w:rPr>
        <w:t>CdSe</w:t>
      </w:r>
      <w:proofErr w:type="spellEnd"/>
      <w:r w:rsidRPr="004A6889">
        <w:rPr>
          <w:rFonts w:ascii="Open Sans" w:eastAsia="宋体" w:hAnsi="Open Sans" w:cs="宋体"/>
          <w:color w:val="333333"/>
          <w:kern w:val="0"/>
          <w:sz w:val="27"/>
          <w:szCs w:val="27"/>
        </w:rPr>
        <w:t xml:space="preserve"> and </w:t>
      </w:r>
      <w:proofErr w:type="spellStart"/>
      <w:r w:rsidRPr="004A6889">
        <w:rPr>
          <w:rFonts w:ascii="Open Sans" w:eastAsia="宋体" w:hAnsi="Open Sans" w:cs="宋体"/>
          <w:color w:val="333333"/>
          <w:kern w:val="0"/>
          <w:sz w:val="27"/>
          <w:szCs w:val="27"/>
        </w:rPr>
        <w:t>CdSe</w:t>
      </w:r>
      <w:proofErr w:type="spellEnd"/>
      <w:r w:rsidRPr="004A6889">
        <w:rPr>
          <w:rFonts w:ascii="Open Sans" w:eastAsia="宋体" w:hAnsi="Open Sans" w:cs="宋体"/>
          <w:color w:val="333333"/>
          <w:kern w:val="0"/>
          <w:sz w:val="27"/>
          <w:szCs w:val="27"/>
        </w:rPr>
        <w:t xml:space="preserve">/ZnS </w:t>
      </w:r>
      <w:r w:rsidRPr="004A6889">
        <w:rPr>
          <w:rFonts w:ascii="Open Sans" w:eastAsia="宋体" w:hAnsi="Open Sans" w:cs="宋体"/>
          <w:color w:val="333333"/>
          <w:kern w:val="0"/>
          <w:sz w:val="27"/>
          <w:szCs w:val="27"/>
        </w:rPr>
        <w:lastRenderedPageBreak/>
        <w:t xml:space="preserve">nanocrystals with a phosphine-free method. </w:t>
      </w:r>
      <w:proofErr w:type="spellStart"/>
      <w:r w:rsidRPr="004A6889">
        <w:rPr>
          <w:rFonts w:ascii="Open Sans" w:eastAsia="宋体" w:hAnsi="Open Sans" w:cs="宋体"/>
          <w:color w:val="333333"/>
          <w:kern w:val="0"/>
          <w:sz w:val="27"/>
          <w:szCs w:val="27"/>
        </w:rPr>
        <w:t>CrystEngComm</w:t>
      </w:r>
      <w:proofErr w:type="spellEnd"/>
      <w:r w:rsidRPr="004A6889">
        <w:rPr>
          <w:rFonts w:ascii="Open Sans" w:eastAsia="宋体" w:hAnsi="Open Sans" w:cs="宋体"/>
          <w:color w:val="333333"/>
          <w:kern w:val="0"/>
          <w:sz w:val="27"/>
          <w:szCs w:val="27"/>
        </w:rPr>
        <w:t xml:space="preserve"> </w:t>
      </w:r>
      <w:proofErr w:type="gramStart"/>
      <w:r w:rsidRPr="004A6889">
        <w:rPr>
          <w:rFonts w:ascii="Open Sans" w:eastAsia="宋体" w:hAnsi="Open Sans" w:cs="宋体"/>
          <w:color w:val="333333"/>
          <w:kern w:val="0"/>
          <w:sz w:val="27"/>
          <w:szCs w:val="27"/>
        </w:rPr>
        <w:t>2009;11:1733</w:t>
      </w:r>
      <w:proofErr w:type="gramEnd"/>
      <w:r w:rsidRPr="004A6889">
        <w:rPr>
          <w:rFonts w:ascii="Open Sans" w:eastAsia="宋体" w:hAnsi="Open Sans" w:cs="宋体"/>
          <w:color w:val="333333"/>
          <w:kern w:val="0"/>
          <w:sz w:val="27"/>
          <w:szCs w:val="27"/>
        </w:rPr>
        <w:t>-8.</w:t>
      </w:r>
    </w:p>
    <w:p w14:paraId="50F2019B" w14:textId="77777777" w:rsidR="00FC17A4" w:rsidRPr="004A6889" w:rsidRDefault="00FC17A4" w:rsidP="00A746DF">
      <w:pPr>
        <w:widowControl/>
        <w:shd w:val="clear" w:color="auto" w:fill="FFFFFF"/>
        <w:spacing w:after="258" w:line="269" w:lineRule="atLeast"/>
        <w:ind w:left="540" w:hangingChars="200" w:hanging="540"/>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2</w:t>
      </w:r>
      <w:r w:rsidRPr="004A6889">
        <w:rPr>
          <w:rFonts w:ascii="Open Sans" w:eastAsia="宋体" w:hAnsi="Open Sans" w:cs="宋体"/>
          <w:color w:val="333333"/>
          <w:kern w:val="0"/>
          <w:sz w:val="27"/>
          <w:szCs w:val="27"/>
        </w:rPr>
        <w:tab/>
        <w:t xml:space="preserve">Liu D, Wu F, Zhou C, Shen H, Yuan H, Du Z, Ma L, Li LS. Multiplexed immunoassay biosensor for the detection of serum biomarkers—β-HCG and AFP of down syndrome based on photoluminescent water-soluble </w:t>
      </w:r>
      <w:proofErr w:type="spellStart"/>
      <w:r w:rsidRPr="004A6889">
        <w:rPr>
          <w:rFonts w:ascii="Open Sans" w:eastAsia="宋体" w:hAnsi="Open Sans" w:cs="宋体"/>
          <w:color w:val="333333"/>
          <w:kern w:val="0"/>
          <w:sz w:val="27"/>
          <w:szCs w:val="27"/>
        </w:rPr>
        <w:t>CdSe</w:t>
      </w:r>
      <w:proofErr w:type="spellEnd"/>
      <w:r w:rsidRPr="004A6889">
        <w:rPr>
          <w:rFonts w:ascii="Open Sans" w:eastAsia="宋体" w:hAnsi="Open Sans" w:cs="宋体"/>
          <w:color w:val="333333"/>
          <w:kern w:val="0"/>
          <w:sz w:val="27"/>
          <w:szCs w:val="27"/>
        </w:rPr>
        <w:t xml:space="preserve">/ZnS quantum dots. Sens. Actuators B </w:t>
      </w:r>
      <w:proofErr w:type="gramStart"/>
      <w:r w:rsidRPr="004A6889">
        <w:rPr>
          <w:rFonts w:ascii="Open Sans" w:eastAsia="宋体" w:hAnsi="Open Sans" w:cs="宋体"/>
          <w:color w:val="333333"/>
          <w:kern w:val="0"/>
          <w:sz w:val="27"/>
          <w:szCs w:val="27"/>
        </w:rPr>
        <w:t>2013;186:235</w:t>
      </w:r>
      <w:proofErr w:type="gramEnd"/>
      <w:r w:rsidRPr="004A6889">
        <w:rPr>
          <w:rFonts w:ascii="Open Sans" w:eastAsia="宋体" w:hAnsi="Open Sans" w:cs="宋体"/>
          <w:color w:val="333333"/>
          <w:kern w:val="0"/>
          <w:sz w:val="27"/>
          <w:szCs w:val="27"/>
        </w:rPr>
        <w:t>-43.</w:t>
      </w:r>
    </w:p>
    <w:p w14:paraId="6F348A19" w14:textId="77777777" w:rsidR="00FC17A4" w:rsidRPr="004A6889" w:rsidRDefault="00FC17A4" w:rsidP="00A746DF">
      <w:pPr>
        <w:widowControl/>
        <w:shd w:val="clear" w:color="auto" w:fill="FFFFFF"/>
        <w:spacing w:after="258" w:line="269" w:lineRule="atLeast"/>
        <w:ind w:left="540" w:hangingChars="200" w:hanging="540"/>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3</w:t>
      </w:r>
      <w:r w:rsidRPr="004A6889">
        <w:rPr>
          <w:rFonts w:ascii="Open Sans" w:eastAsia="宋体" w:hAnsi="Open Sans" w:cs="宋体"/>
          <w:color w:val="333333"/>
          <w:kern w:val="0"/>
          <w:sz w:val="27"/>
          <w:szCs w:val="27"/>
        </w:rPr>
        <w:tab/>
        <w:t xml:space="preserve">Lv Y, Wu R, Feng K, Li J, Mao Q, Yuan H, Shen H, Chai X, Li LS. Highly sensitive and accurate detection of C-reactive protein by </w:t>
      </w:r>
      <w:proofErr w:type="spellStart"/>
      <w:r w:rsidRPr="004A6889">
        <w:rPr>
          <w:rFonts w:ascii="Open Sans" w:eastAsia="宋体" w:hAnsi="Open Sans" w:cs="宋体"/>
          <w:color w:val="333333"/>
          <w:kern w:val="0"/>
          <w:sz w:val="27"/>
          <w:szCs w:val="27"/>
        </w:rPr>
        <w:t>CdSe</w:t>
      </w:r>
      <w:proofErr w:type="spellEnd"/>
      <w:r w:rsidRPr="004A6889">
        <w:rPr>
          <w:rFonts w:ascii="Open Sans" w:eastAsia="宋体" w:hAnsi="Open Sans" w:cs="宋体"/>
          <w:color w:val="333333"/>
          <w:kern w:val="0"/>
          <w:sz w:val="27"/>
          <w:szCs w:val="27"/>
        </w:rPr>
        <w:t xml:space="preserve">/ZnS quantum dot-based fluorescence-linked immunosorbent assay. J. </w:t>
      </w:r>
      <w:proofErr w:type="spellStart"/>
      <w:r w:rsidRPr="004A6889">
        <w:rPr>
          <w:rFonts w:ascii="Open Sans" w:eastAsia="宋体" w:hAnsi="Open Sans" w:cs="宋体"/>
          <w:color w:val="333333"/>
          <w:kern w:val="0"/>
          <w:sz w:val="27"/>
          <w:szCs w:val="27"/>
        </w:rPr>
        <w:t>Nanobiotech</w:t>
      </w:r>
      <w:proofErr w:type="spellEnd"/>
      <w:r w:rsidRPr="004A6889">
        <w:rPr>
          <w:rFonts w:ascii="Open Sans" w:eastAsia="宋体" w:hAnsi="Open Sans" w:cs="宋体"/>
          <w:color w:val="333333"/>
          <w:kern w:val="0"/>
          <w:sz w:val="27"/>
          <w:szCs w:val="27"/>
        </w:rPr>
        <w:t xml:space="preserve">. </w:t>
      </w:r>
      <w:proofErr w:type="gramStart"/>
      <w:r w:rsidRPr="004A6889">
        <w:rPr>
          <w:rFonts w:ascii="Open Sans" w:eastAsia="宋体" w:hAnsi="Open Sans" w:cs="宋体"/>
          <w:color w:val="333333"/>
          <w:kern w:val="0"/>
          <w:sz w:val="27"/>
          <w:szCs w:val="27"/>
        </w:rPr>
        <w:t>2017;15:35</w:t>
      </w:r>
      <w:proofErr w:type="gramEnd"/>
      <w:r w:rsidRPr="004A6889">
        <w:rPr>
          <w:rFonts w:ascii="Open Sans" w:eastAsia="宋体" w:hAnsi="Open Sans" w:cs="宋体"/>
          <w:color w:val="333333"/>
          <w:kern w:val="0"/>
          <w:sz w:val="27"/>
          <w:szCs w:val="27"/>
        </w:rPr>
        <w:t>.</w:t>
      </w:r>
    </w:p>
    <w:p w14:paraId="4DA2C569" w14:textId="77777777" w:rsidR="00FC17A4" w:rsidRPr="004A6889" w:rsidRDefault="00FC17A4" w:rsidP="00A746DF">
      <w:pPr>
        <w:widowControl/>
        <w:shd w:val="clear" w:color="auto" w:fill="FFFFFF"/>
        <w:spacing w:after="258" w:line="269" w:lineRule="atLeast"/>
        <w:ind w:left="540" w:hangingChars="200" w:hanging="540"/>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4</w:t>
      </w:r>
      <w:r w:rsidRPr="004A6889">
        <w:rPr>
          <w:rFonts w:ascii="Open Sans" w:eastAsia="宋体" w:hAnsi="Open Sans" w:cs="宋体"/>
          <w:color w:val="333333"/>
          <w:kern w:val="0"/>
          <w:sz w:val="27"/>
          <w:szCs w:val="27"/>
        </w:rPr>
        <w:tab/>
        <w:t xml:space="preserve">Song YJ, Zhang YQ, Bernard PE, Reuben JM, Ueno NT, </w:t>
      </w:r>
      <w:proofErr w:type="spellStart"/>
      <w:r w:rsidRPr="004A6889">
        <w:rPr>
          <w:rFonts w:ascii="Open Sans" w:eastAsia="宋体" w:hAnsi="Open Sans" w:cs="宋体"/>
          <w:color w:val="333333"/>
          <w:kern w:val="0"/>
          <w:sz w:val="27"/>
          <w:szCs w:val="27"/>
        </w:rPr>
        <w:t>Arilinghaus</w:t>
      </w:r>
      <w:proofErr w:type="spellEnd"/>
      <w:r w:rsidRPr="004A6889">
        <w:rPr>
          <w:rFonts w:ascii="Open Sans" w:eastAsia="宋体" w:hAnsi="Open Sans" w:cs="宋体"/>
          <w:color w:val="333333"/>
          <w:kern w:val="0"/>
          <w:sz w:val="27"/>
          <w:szCs w:val="27"/>
        </w:rPr>
        <w:t xml:space="preserve"> RB, Zu YL, Qin LD. Multiplexed volumetric bar-chart chip for point-of-care diagnostics. Nat. </w:t>
      </w:r>
      <w:proofErr w:type="spellStart"/>
      <w:r w:rsidRPr="004A6889">
        <w:rPr>
          <w:rFonts w:ascii="Open Sans" w:eastAsia="宋体" w:hAnsi="Open Sans" w:cs="宋体"/>
          <w:color w:val="333333"/>
          <w:kern w:val="0"/>
          <w:sz w:val="27"/>
          <w:szCs w:val="27"/>
        </w:rPr>
        <w:t>Commun</w:t>
      </w:r>
      <w:proofErr w:type="spellEnd"/>
      <w:r w:rsidRPr="004A6889">
        <w:rPr>
          <w:rFonts w:ascii="Open Sans" w:eastAsia="宋体" w:hAnsi="Open Sans" w:cs="宋体"/>
          <w:color w:val="333333"/>
          <w:kern w:val="0"/>
          <w:sz w:val="27"/>
          <w:szCs w:val="27"/>
        </w:rPr>
        <w:t xml:space="preserve">. </w:t>
      </w:r>
      <w:proofErr w:type="gramStart"/>
      <w:r w:rsidRPr="004A6889">
        <w:rPr>
          <w:rFonts w:ascii="Open Sans" w:eastAsia="宋体" w:hAnsi="Open Sans" w:cs="宋体"/>
          <w:color w:val="333333"/>
          <w:kern w:val="0"/>
          <w:sz w:val="27"/>
          <w:szCs w:val="27"/>
        </w:rPr>
        <w:t>2012;3:1283</w:t>
      </w:r>
      <w:proofErr w:type="gramEnd"/>
      <w:r w:rsidRPr="004A6889">
        <w:rPr>
          <w:rFonts w:ascii="Open Sans" w:eastAsia="宋体" w:hAnsi="Open Sans" w:cs="宋体"/>
          <w:color w:val="333333"/>
          <w:kern w:val="0"/>
          <w:sz w:val="27"/>
          <w:szCs w:val="27"/>
        </w:rPr>
        <w:t>.</w:t>
      </w:r>
    </w:p>
    <w:p w14:paraId="787C2F5F" w14:textId="77777777" w:rsidR="00FC17A4" w:rsidRPr="004A6889" w:rsidRDefault="00FC17A4" w:rsidP="00A746DF">
      <w:pPr>
        <w:widowControl/>
        <w:shd w:val="clear" w:color="auto" w:fill="FFFFFF"/>
        <w:spacing w:after="258" w:line="269" w:lineRule="atLeast"/>
        <w:ind w:left="540" w:hangingChars="200" w:hanging="540"/>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5</w:t>
      </w:r>
      <w:r w:rsidRPr="004A6889">
        <w:rPr>
          <w:rFonts w:ascii="Open Sans" w:eastAsia="宋体" w:hAnsi="Open Sans" w:cs="宋体"/>
          <w:color w:val="333333"/>
          <w:kern w:val="0"/>
          <w:sz w:val="27"/>
          <w:szCs w:val="27"/>
        </w:rPr>
        <w:tab/>
        <w:t xml:space="preserve">Lin YW, Tseng WL, Chang HT. Using a layer-by-layer assembly technique to fabricate multicolored-light-emitting films of </w:t>
      </w:r>
      <w:proofErr w:type="spellStart"/>
      <w:r w:rsidRPr="004A6889">
        <w:rPr>
          <w:rFonts w:ascii="Open Sans" w:eastAsia="宋体" w:hAnsi="Open Sans" w:cs="宋体"/>
          <w:color w:val="333333"/>
          <w:kern w:val="0"/>
          <w:sz w:val="27"/>
          <w:szCs w:val="27"/>
        </w:rPr>
        <w:t>CdSe@CdS</w:t>
      </w:r>
      <w:proofErr w:type="spellEnd"/>
      <w:r w:rsidRPr="004A6889">
        <w:rPr>
          <w:rFonts w:ascii="Open Sans" w:eastAsia="宋体" w:hAnsi="Open Sans" w:cs="宋体"/>
          <w:color w:val="333333"/>
          <w:kern w:val="0"/>
          <w:sz w:val="27"/>
          <w:szCs w:val="27"/>
        </w:rPr>
        <w:t xml:space="preserve"> and </w:t>
      </w:r>
      <w:proofErr w:type="spellStart"/>
      <w:r w:rsidRPr="004A6889">
        <w:rPr>
          <w:rFonts w:ascii="Open Sans" w:eastAsia="宋体" w:hAnsi="Open Sans" w:cs="宋体"/>
          <w:color w:val="333333"/>
          <w:kern w:val="0"/>
          <w:sz w:val="27"/>
          <w:szCs w:val="27"/>
        </w:rPr>
        <w:t>CdTe</w:t>
      </w:r>
      <w:proofErr w:type="spellEnd"/>
      <w:r w:rsidRPr="004A6889">
        <w:rPr>
          <w:rFonts w:ascii="Open Sans" w:eastAsia="宋体" w:hAnsi="Open Sans" w:cs="宋体"/>
          <w:color w:val="333333"/>
          <w:kern w:val="0"/>
          <w:sz w:val="27"/>
          <w:szCs w:val="27"/>
        </w:rPr>
        <w:t xml:space="preserve"> quantum dots. Adv. Mater. </w:t>
      </w:r>
      <w:proofErr w:type="gramStart"/>
      <w:r w:rsidRPr="004A6889">
        <w:rPr>
          <w:rFonts w:ascii="Open Sans" w:eastAsia="宋体" w:hAnsi="Open Sans" w:cs="宋体"/>
          <w:color w:val="333333"/>
          <w:kern w:val="0"/>
          <w:sz w:val="27"/>
          <w:szCs w:val="27"/>
        </w:rPr>
        <w:t>2006;18:1381</w:t>
      </w:r>
      <w:proofErr w:type="gramEnd"/>
      <w:r w:rsidRPr="004A6889">
        <w:rPr>
          <w:rFonts w:ascii="Open Sans" w:eastAsia="宋体" w:hAnsi="Open Sans" w:cs="宋体"/>
          <w:color w:val="333333"/>
          <w:kern w:val="0"/>
          <w:sz w:val="27"/>
          <w:szCs w:val="27"/>
        </w:rPr>
        <w:t>-6.</w:t>
      </w:r>
    </w:p>
    <w:p w14:paraId="4F3254BC" w14:textId="77777777" w:rsidR="00FC17A4" w:rsidRPr="004A6889" w:rsidRDefault="00FC17A4" w:rsidP="00A746DF">
      <w:pPr>
        <w:widowControl/>
        <w:shd w:val="clear" w:color="auto" w:fill="FFFFFF"/>
        <w:spacing w:after="258" w:line="269" w:lineRule="atLeast"/>
        <w:ind w:left="540" w:hangingChars="200" w:hanging="540"/>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6</w:t>
      </w:r>
      <w:r w:rsidRPr="004A6889">
        <w:rPr>
          <w:rFonts w:ascii="Open Sans" w:eastAsia="宋体" w:hAnsi="Open Sans" w:cs="宋体"/>
          <w:color w:val="333333"/>
          <w:kern w:val="0"/>
          <w:sz w:val="27"/>
          <w:szCs w:val="27"/>
        </w:rPr>
        <w:tab/>
        <w:t xml:space="preserve">Armbruster DA, Pry T. Limit of blank, limit of detection and limit of quantitation. Clin. </w:t>
      </w:r>
      <w:proofErr w:type="spellStart"/>
      <w:r w:rsidRPr="004A6889">
        <w:rPr>
          <w:rFonts w:ascii="Open Sans" w:eastAsia="宋体" w:hAnsi="Open Sans" w:cs="宋体"/>
          <w:color w:val="333333"/>
          <w:kern w:val="0"/>
          <w:sz w:val="27"/>
          <w:szCs w:val="27"/>
        </w:rPr>
        <w:t>biochem</w:t>
      </w:r>
      <w:proofErr w:type="spellEnd"/>
      <w:r w:rsidRPr="004A6889">
        <w:rPr>
          <w:rFonts w:ascii="Open Sans" w:eastAsia="宋体" w:hAnsi="Open Sans" w:cs="宋体"/>
          <w:color w:val="333333"/>
          <w:kern w:val="0"/>
          <w:sz w:val="27"/>
          <w:szCs w:val="27"/>
        </w:rPr>
        <w:t>. Rev. 2008;</w:t>
      </w:r>
      <w:proofErr w:type="gramStart"/>
      <w:r w:rsidRPr="004A6889">
        <w:rPr>
          <w:rFonts w:ascii="Open Sans" w:eastAsia="宋体" w:hAnsi="Open Sans" w:cs="宋体"/>
          <w:color w:val="333333"/>
          <w:kern w:val="0"/>
          <w:sz w:val="27"/>
          <w:szCs w:val="27"/>
        </w:rPr>
        <w:t>29:S</w:t>
      </w:r>
      <w:proofErr w:type="gramEnd"/>
      <w:r w:rsidRPr="004A6889">
        <w:rPr>
          <w:rFonts w:ascii="Open Sans" w:eastAsia="宋体" w:hAnsi="Open Sans" w:cs="宋体"/>
          <w:color w:val="333333"/>
          <w:kern w:val="0"/>
          <w:sz w:val="27"/>
          <w:szCs w:val="27"/>
        </w:rPr>
        <w:t>49-52.</w:t>
      </w:r>
    </w:p>
    <w:p w14:paraId="75A81041" w14:textId="58E988A3" w:rsidR="00FC17A4" w:rsidRDefault="00FC17A4" w:rsidP="00A746DF">
      <w:pPr>
        <w:widowControl/>
        <w:shd w:val="clear" w:color="auto" w:fill="FFFFFF"/>
        <w:spacing w:after="258" w:line="269" w:lineRule="atLeast"/>
        <w:ind w:left="540" w:hangingChars="200" w:hanging="540"/>
        <w:rPr>
          <w:rFonts w:ascii="Open Sans" w:eastAsia="宋体" w:hAnsi="Open Sans" w:cs="宋体"/>
          <w:color w:val="333333"/>
          <w:kern w:val="0"/>
          <w:sz w:val="27"/>
          <w:szCs w:val="27"/>
        </w:rPr>
      </w:pPr>
      <w:r w:rsidRPr="004A6889">
        <w:rPr>
          <w:rFonts w:ascii="Open Sans" w:eastAsia="宋体" w:hAnsi="Open Sans" w:cs="宋体"/>
          <w:color w:val="333333"/>
          <w:kern w:val="0"/>
          <w:sz w:val="27"/>
          <w:szCs w:val="27"/>
        </w:rPr>
        <w:t>7</w:t>
      </w:r>
      <w:r w:rsidRPr="004A6889">
        <w:rPr>
          <w:rFonts w:ascii="Open Sans" w:eastAsia="宋体" w:hAnsi="Open Sans" w:cs="宋体"/>
          <w:color w:val="333333"/>
          <w:kern w:val="0"/>
          <w:sz w:val="27"/>
          <w:szCs w:val="27"/>
        </w:rPr>
        <w:tab/>
        <w:t xml:space="preserve">Xu DD, Deng YL, Li CY, Lin Y, Tang HW. Metal-enhanced fluorescent dye-doped silica nanoparticles and magnetic separation: a sensitive platform for one-step fluorescence detection of prostate specific antigen. </w:t>
      </w:r>
      <w:proofErr w:type="spellStart"/>
      <w:r w:rsidRPr="004A6889">
        <w:rPr>
          <w:rFonts w:ascii="Open Sans" w:eastAsia="宋体" w:hAnsi="Open Sans" w:cs="宋体"/>
          <w:color w:val="333333"/>
          <w:kern w:val="0"/>
          <w:sz w:val="27"/>
          <w:szCs w:val="27"/>
        </w:rPr>
        <w:t>Biosens</w:t>
      </w:r>
      <w:proofErr w:type="spellEnd"/>
      <w:r w:rsidRPr="004A6889">
        <w:rPr>
          <w:rFonts w:ascii="Open Sans" w:eastAsia="宋体" w:hAnsi="Open Sans" w:cs="宋体"/>
          <w:color w:val="333333"/>
          <w:kern w:val="0"/>
          <w:sz w:val="27"/>
          <w:szCs w:val="27"/>
        </w:rPr>
        <w:t xml:space="preserve">. </w:t>
      </w:r>
      <w:proofErr w:type="spellStart"/>
      <w:r w:rsidRPr="004A6889">
        <w:rPr>
          <w:rFonts w:ascii="Open Sans" w:eastAsia="宋体" w:hAnsi="Open Sans" w:cs="宋体"/>
          <w:color w:val="333333"/>
          <w:kern w:val="0"/>
          <w:sz w:val="27"/>
          <w:szCs w:val="27"/>
        </w:rPr>
        <w:t>Bioelectron</w:t>
      </w:r>
      <w:proofErr w:type="spellEnd"/>
      <w:r w:rsidRPr="004A6889">
        <w:rPr>
          <w:rFonts w:ascii="Open Sans" w:eastAsia="宋体" w:hAnsi="Open Sans" w:cs="宋体"/>
          <w:color w:val="333333"/>
          <w:kern w:val="0"/>
          <w:sz w:val="27"/>
          <w:szCs w:val="27"/>
        </w:rPr>
        <w:t xml:space="preserve">. </w:t>
      </w:r>
      <w:proofErr w:type="gramStart"/>
      <w:r w:rsidRPr="004A6889">
        <w:rPr>
          <w:rFonts w:ascii="Open Sans" w:eastAsia="宋体" w:hAnsi="Open Sans" w:cs="宋体"/>
          <w:color w:val="333333"/>
          <w:kern w:val="0"/>
          <w:sz w:val="27"/>
          <w:szCs w:val="27"/>
        </w:rPr>
        <w:t>2017;87:881</w:t>
      </w:r>
      <w:proofErr w:type="gramEnd"/>
      <w:r w:rsidRPr="004A6889">
        <w:rPr>
          <w:rFonts w:ascii="Open Sans" w:eastAsia="宋体" w:hAnsi="Open Sans" w:cs="宋体"/>
          <w:color w:val="333333"/>
          <w:kern w:val="0"/>
          <w:sz w:val="27"/>
          <w:szCs w:val="27"/>
        </w:rPr>
        <w:t>-7.</w:t>
      </w:r>
    </w:p>
    <w:sectPr w:rsidR="00FC17A4" w:rsidSect="000423A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24E97" w14:textId="77777777" w:rsidR="00BB2415" w:rsidRDefault="00BB2415">
      <w:r>
        <w:separator/>
      </w:r>
    </w:p>
  </w:endnote>
  <w:endnote w:type="continuationSeparator" w:id="0">
    <w:p w14:paraId="11DEFEC3" w14:textId="77777777" w:rsidR="00BB2415" w:rsidRDefault="00BB2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ora">
    <w:charset w:val="00"/>
    <w:family w:val="auto"/>
    <w:pitch w:val="variable"/>
    <w:sig w:usb0="A00002FF" w:usb1="5000204B" w:usb2="00000000" w:usb3="00000000" w:csb0="00000097"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CE7ED6" w14:textId="77777777" w:rsidR="00BB2415" w:rsidRDefault="00BB2415">
      <w:r>
        <w:separator/>
      </w:r>
    </w:p>
  </w:footnote>
  <w:footnote w:type="continuationSeparator" w:id="0">
    <w:p w14:paraId="0B6EBC6E" w14:textId="77777777" w:rsidR="00BB2415" w:rsidRDefault="00BB24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BD1B95"/>
    <w:multiLevelType w:val="multilevel"/>
    <w:tmpl w:val="8DDA5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1E0"/>
    <w:rsid w:val="00000F3B"/>
    <w:rsid w:val="0000142B"/>
    <w:rsid w:val="00005452"/>
    <w:rsid w:val="00010A30"/>
    <w:rsid w:val="00020B4E"/>
    <w:rsid w:val="0002667A"/>
    <w:rsid w:val="0003596C"/>
    <w:rsid w:val="00040335"/>
    <w:rsid w:val="000408A7"/>
    <w:rsid w:val="000423A0"/>
    <w:rsid w:val="0004458D"/>
    <w:rsid w:val="00051D2C"/>
    <w:rsid w:val="00052EB2"/>
    <w:rsid w:val="00054570"/>
    <w:rsid w:val="00062F05"/>
    <w:rsid w:val="00064BED"/>
    <w:rsid w:val="0006655A"/>
    <w:rsid w:val="00067062"/>
    <w:rsid w:val="00077008"/>
    <w:rsid w:val="000809FE"/>
    <w:rsid w:val="000818E1"/>
    <w:rsid w:val="00084B88"/>
    <w:rsid w:val="00087844"/>
    <w:rsid w:val="00090D82"/>
    <w:rsid w:val="000A60E7"/>
    <w:rsid w:val="000B0FFF"/>
    <w:rsid w:val="000B173B"/>
    <w:rsid w:val="000B237F"/>
    <w:rsid w:val="000B399E"/>
    <w:rsid w:val="000B3CC3"/>
    <w:rsid w:val="000B5ADE"/>
    <w:rsid w:val="000C3C61"/>
    <w:rsid w:val="000C5EB4"/>
    <w:rsid w:val="000D15DA"/>
    <w:rsid w:val="000D41E9"/>
    <w:rsid w:val="000D50DE"/>
    <w:rsid w:val="000D55F1"/>
    <w:rsid w:val="000E0DD9"/>
    <w:rsid w:val="000E2567"/>
    <w:rsid w:val="000E2734"/>
    <w:rsid w:val="000E45E1"/>
    <w:rsid w:val="000E6B8C"/>
    <w:rsid w:val="000E7971"/>
    <w:rsid w:val="000F2D14"/>
    <w:rsid w:val="00100AEB"/>
    <w:rsid w:val="0010715E"/>
    <w:rsid w:val="00107B2C"/>
    <w:rsid w:val="001102E9"/>
    <w:rsid w:val="0011303C"/>
    <w:rsid w:val="00113FE8"/>
    <w:rsid w:val="00122D93"/>
    <w:rsid w:val="0013612C"/>
    <w:rsid w:val="00136E8D"/>
    <w:rsid w:val="00137FAA"/>
    <w:rsid w:val="00144D9D"/>
    <w:rsid w:val="00145E2C"/>
    <w:rsid w:val="00147AEC"/>
    <w:rsid w:val="00152C87"/>
    <w:rsid w:val="0015513A"/>
    <w:rsid w:val="00155DA6"/>
    <w:rsid w:val="00160BE0"/>
    <w:rsid w:val="001642A9"/>
    <w:rsid w:val="0016567A"/>
    <w:rsid w:val="00167082"/>
    <w:rsid w:val="001720A2"/>
    <w:rsid w:val="00172E02"/>
    <w:rsid w:val="00174A17"/>
    <w:rsid w:val="00176846"/>
    <w:rsid w:val="00177E3A"/>
    <w:rsid w:val="00181211"/>
    <w:rsid w:val="00182714"/>
    <w:rsid w:val="00184D40"/>
    <w:rsid w:val="00187823"/>
    <w:rsid w:val="001930CE"/>
    <w:rsid w:val="00194548"/>
    <w:rsid w:val="001A26B0"/>
    <w:rsid w:val="001A7831"/>
    <w:rsid w:val="001B08CC"/>
    <w:rsid w:val="001B651C"/>
    <w:rsid w:val="001C46A4"/>
    <w:rsid w:val="001D21FE"/>
    <w:rsid w:val="001D76C2"/>
    <w:rsid w:val="001E261B"/>
    <w:rsid w:val="001E516B"/>
    <w:rsid w:val="001E7888"/>
    <w:rsid w:val="001E7B0A"/>
    <w:rsid w:val="001F7FCD"/>
    <w:rsid w:val="002019D0"/>
    <w:rsid w:val="002048E6"/>
    <w:rsid w:val="00210901"/>
    <w:rsid w:val="0021331F"/>
    <w:rsid w:val="002145AF"/>
    <w:rsid w:val="002158FF"/>
    <w:rsid w:val="00216CDB"/>
    <w:rsid w:val="002178DF"/>
    <w:rsid w:val="0022148D"/>
    <w:rsid w:val="00224A49"/>
    <w:rsid w:val="002301A0"/>
    <w:rsid w:val="00236287"/>
    <w:rsid w:val="00236362"/>
    <w:rsid w:val="00236CCA"/>
    <w:rsid w:val="00237651"/>
    <w:rsid w:val="00240398"/>
    <w:rsid w:val="00240BB9"/>
    <w:rsid w:val="00244F0D"/>
    <w:rsid w:val="00247ED3"/>
    <w:rsid w:val="00251DC7"/>
    <w:rsid w:val="00252BBB"/>
    <w:rsid w:val="00260539"/>
    <w:rsid w:val="002643B4"/>
    <w:rsid w:val="0027104B"/>
    <w:rsid w:val="002750EC"/>
    <w:rsid w:val="00280FAC"/>
    <w:rsid w:val="00281888"/>
    <w:rsid w:val="002828C8"/>
    <w:rsid w:val="00285B70"/>
    <w:rsid w:val="00287782"/>
    <w:rsid w:val="00293700"/>
    <w:rsid w:val="002A60B4"/>
    <w:rsid w:val="002B1EAC"/>
    <w:rsid w:val="002C14C6"/>
    <w:rsid w:val="002D2A27"/>
    <w:rsid w:val="002D3DE4"/>
    <w:rsid w:val="002D686C"/>
    <w:rsid w:val="002D7C9B"/>
    <w:rsid w:val="002E3866"/>
    <w:rsid w:val="002E534A"/>
    <w:rsid w:val="002F08EA"/>
    <w:rsid w:val="002F31DD"/>
    <w:rsid w:val="002F3262"/>
    <w:rsid w:val="002F72A9"/>
    <w:rsid w:val="00302C2E"/>
    <w:rsid w:val="00306E5C"/>
    <w:rsid w:val="00312457"/>
    <w:rsid w:val="00314041"/>
    <w:rsid w:val="003152E0"/>
    <w:rsid w:val="00316A8B"/>
    <w:rsid w:val="00316DFC"/>
    <w:rsid w:val="003208C2"/>
    <w:rsid w:val="003232D9"/>
    <w:rsid w:val="00335BB4"/>
    <w:rsid w:val="00336C6A"/>
    <w:rsid w:val="00341883"/>
    <w:rsid w:val="00345366"/>
    <w:rsid w:val="003523B4"/>
    <w:rsid w:val="003606BE"/>
    <w:rsid w:val="00361CE8"/>
    <w:rsid w:val="0036419A"/>
    <w:rsid w:val="00364A85"/>
    <w:rsid w:val="003652B3"/>
    <w:rsid w:val="00373276"/>
    <w:rsid w:val="003752D6"/>
    <w:rsid w:val="00375D79"/>
    <w:rsid w:val="00383270"/>
    <w:rsid w:val="00384135"/>
    <w:rsid w:val="00384825"/>
    <w:rsid w:val="00387431"/>
    <w:rsid w:val="0039335B"/>
    <w:rsid w:val="003940BF"/>
    <w:rsid w:val="00395CC1"/>
    <w:rsid w:val="003965A0"/>
    <w:rsid w:val="003A10E4"/>
    <w:rsid w:val="003A3323"/>
    <w:rsid w:val="003A4E23"/>
    <w:rsid w:val="003A68CF"/>
    <w:rsid w:val="003A789E"/>
    <w:rsid w:val="003B2C4F"/>
    <w:rsid w:val="003B3156"/>
    <w:rsid w:val="003B4863"/>
    <w:rsid w:val="003C50F8"/>
    <w:rsid w:val="003C720D"/>
    <w:rsid w:val="003C7B85"/>
    <w:rsid w:val="003D4A77"/>
    <w:rsid w:val="003E423D"/>
    <w:rsid w:val="003E61D6"/>
    <w:rsid w:val="003F0C1C"/>
    <w:rsid w:val="003F0FF1"/>
    <w:rsid w:val="00400143"/>
    <w:rsid w:val="00404E22"/>
    <w:rsid w:val="004058AD"/>
    <w:rsid w:val="00406994"/>
    <w:rsid w:val="00411007"/>
    <w:rsid w:val="00412F19"/>
    <w:rsid w:val="00427D09"/>
    <w:rsid w:val="004308A5"/>
    <w:rsid w:val="0043213C"/>
    <w:rsid w:val="00432929"/>
    <w:rsid w:val="004356A9"/>
    <w:rsid w:val="00436631"/>
    <w:rsid w:val="004378C1"/>
    <w:rsid w:val="00441E18"/>
    <w:rsid w:val="00445A69"/>
    <w:rsid w:val="00445BA1"/>
    <w:rsid w:val="00447199"/>
    <w:rsid w:val="00452F0D"/>
    <w:rsid w:val="00453E5C"/>
    <w:rsid w:val="0045625F"/>
    <w:rsid w:val="00456F73"/>
    <w:rsid w:val="00461455"/>
    <w:rsid w:val="00467DC3"/>
    <w:rsid w:val="0047388B"/>
    <w:rsid w:val="0047678A"/>
    <w:rsid w:val="00476910"/>
    <w:rsid w:val="00482626"/>
    <w:rsid w:val="0048401B"/>
    <w:rsid w:val="00486A3F"/>
    <w:rsid w:val="004913D4"/>
    <w:rsid w:val="004942C1"/>
    <w:rsid w:val="004A1B5F"/>
    <w:rsid w:val="004A2A4A"/>
    <w:rsid w:val="004A4516"/>
    <w:rsid w:val="004A5E65"/>
    <w:rsid w:val="004A6889"/>
    <w:rsid w:val="004B3276"/>
    <w:rsid w:val="004B3BC2"/>
    <w:rsid w:val="004B6A5B"/>
    <w:rsid w:val="004C2123"/>
    <w:rsid w:val="004C218E"/>
    <w:rsid w:val="004D2717"/>
    <w:rsid w:val="004D3605"/>
    <w:rsid w:val="004D54C3"/>
    <w:rsid w:val="004D65E3"/>
    <w:rsid w:val="004E6BBD"/>
    <w:rsid w:val="004F1F4F"/>
    <w:rsid w:val="004F27DA"/>
    <w:rsid w:val="004F4CE7"/>
    <w:rsid w:val="004F5AEF"/>
    <w:rsid w:val="00503112"/>
    <w:rsid w:val="00504F3D"/>
    <w:rsid w:val="005066DA"/>
    <w:rsid w:val="00510ECC"/>
    <w:rsid w:val="00513287"/>
    <w:rsid w:val="00524A3A"/>
    <w:rsid w:val="00543E78"/>
    <w:rsid w:val="00544120"/>
    <w:rsid w:val="0054796E"/>
    <w:rsid w:val="005521E0"/>
    <w:rsid w:val="0055333E"/>
    <w:rsid w:val="00560B35"/>
    <w:rsid w:val="005622D9"/>
    <w:rsid w:val="005629CA"/>
    <w:rsid w:val="00567CFB"/>
    <w:rsid w:val="005719F0"/>
    <w:rsid w:val="00574780"/>
    <w:rsid w:val="005747FB"/>
    <w:rsid w:val="005752B2"/>
    <w:rsid w:val="005809D1"/>
    <w:rsid w:val="00582304"/>
    <w:rsid w:val="00587A18"/>
    <w:rsid w:val="0059045E"/>
    <w:rsid w:val="005953B6"/>
    <w:rsid w:val="00595B26"/>
    <w:rsid w:val="005A1B44"/>
    <w:rsid w:val="005A1EC1"/>
    <w:rsid w:val="005A261C"/>
    <w:rsid w:val="005A3260"/>
    <w:rsid w:val="005B5363"/>
    <w:rsid w:val="005B7DAE"/>
    <w:rsid w:val="005C087A"/>
    <w:rsid w:val="005C567F"/>
    <w:rsid w:val="005D04AE"/>
    <w:rsid w:val="005D620C"/>
    <w:rsid w:val="005F1CB4"/>
    <w:rsid w:val="005F2A5C"/>
    <w:rsid w:val="005F2FDC"/>
    <w:rsid w:val="005F62C8"/>
    <w:rsid w:val="005F73C5"/>
    <w:rsid w:val="00600CDB"/>
    <w:rsid w:val="006055F2"/>
    <w:rsid w:val="00606383"/>
    <w:rsid w:val="00610222"/>
    <w:rsid w:val="00620EC5"/>
    <w:rsid w:val="006221AE"/>
    <w:rsid w:val="006241EC"/>
    <w:rsid w:val="00624FBA"/>
    <w:rsid w:val="00633882"/>
    <w:rsid w:val="00646595"/>
    <w:rsid w:val="00651F29"/>
    <w:rsid w:val="00655D28"/>
    <w:rsid w:val="00661167"/>
    <w:rsid w:val="006624BE"/>
    <w:rsid w:val="006716FA"/>
    <w:rsid w:val="006776E7"/>
    <w:rsid w:val="00683E46"/>
    <w:rsid w:val="00695E34"/>
    <w:rsid w:val="00697285"/>
    <w:rsid w:val="006A1119"/>
    <w:rsid w:val="006A4609"/>
    <w:rsid w:val="006A4C21"/>
    <w:rsid w:val="006A4F43"/>
    <w:rsid w:val="006A5797"/>
    <w:rsid w:val="006A6576"/>
    <w:rsid w:val="006B0996"/>
    <w:rsid w:val="006B28FC"/>
    <w:rsid w:val="006C5BAB"/>
    <w:rsid w:val="006C6431"/>
    <w:rsid w:val="006C77A2"/>
    <w:rsid w:val="006D0BF7"/>
    <w:rsid w:val="006D0E0E"/>
    <w:rsid w:val="006D187E"/>
    <w:rsid w:val="006D28E9"/>
    <w:rsid w:val="006D5DB9"/>
    <w:rsid w:val="006D6D88"/>
    <w:rsid w:val="006D7C45"/>
    <w:rsid w:val="006D7DA7"/>
    <w:rsid w:val="006D7E20"/>
    <w:rsid w:val="006E116C"/>
    <w:rsid w:val="006E2C7B"/>
    <w:rsid w:val="006E732C"/>
    <w:rsid w:val="006F0FC8"/>
    <w:rsid w:val="006F2991"/>
    <w:rsid w:val="006F5247"/>
    <w:rsid w:val="006F5BB3"/>
    <w:rsid w:val="007016C8"/>
    <w:rsid w:val="00707484"/>
    <w:rsid w:val="00710B1B"/>
    <w:rsid w:val="00714713"/>
    <w:rsid w:val="00717199"/>
    <w:rsid w:val="00720D1F"/>
    <w:rsid w:val="007266CE"/>
    <w:rsid w:val="00732088"/>
    <w:rsid w:val="00737801"/>
    <w:rsid w:val="00737D9C"/>
    <w:rsid w:val="00747F45"/>
    <w:rsid w:val="007511AC"/>
    <w:rsid w:val="00754A4D"/>
    <w:rsid w:val="00754CCF"/>
    <w:rsid w:val="00757E0A"/>
    <w:rsid w:val="00762640"/>
    <w:rsid w:val="0076492B"/>
    <w:rsid w:val="007650F0"/>
    <w:rsid w:val="00765C7F"/>
    <w:rsid w:val="00765CBA"/>
    <w:rsid w:val="0077206E"/>
    <w:rsid w:val="00772DE5"/>
    <w:rsid w:val="00773058"/>
    <w:rsid w:val="00781667"/>
    <w:rsid w:val="0078274F"/>
    <w:rsid w:val="007A0A1D"/>
    <w:rsid w:val="007A0B0E"/>
    <w:rsid w:val="007A48D1"/>
    <w:rsid w:val="007A4B59"/>
    <w:rsid w:val="007A7AE7"/>
    <w:rsid w:val="007B0369"/>
    <w:rsid w:val="007B17A8"/>
    <w:rsid w:val="007B6F04"/>
    <w:rsid w:val="007D622A"/>
    <w:rsid w:val="007D6E12"/>
    <w:rsid w:val="007D7107"/>
    <w:rsid w:val="007E6E4D"/>
    <w:rsid w:val="007F03A6"/>
    <w:rsid w:val="008015E3"/>
    <w:rsid w:val="0080390A"/>
    <w:rsid w:val="00804107"/>
    <w:rsid w:val="00810046"/>
    <w:rsid w:val="00810BEE"/>
    <w:rsid w:val="008121ED"/>
    <w:rsid w:val="008172D5"/>
    <w:rsid w:val="00821ABB"/>
    <w:rsid w:val="008228F3"/>
    <w:rsid w:val="00822F83"/>
    <w:rsid w:val="0082740E"/>
    <w:rsid w:val="00833006"/>
    <w:rsid w:val="0083336A"/>
    <w:rsid w:val="00841254"/>
    <w:rsid w:val="008464F2"/>
    <w:rsid w:val="0085271E"/>
    <w:rsid w:val="00856469"/>
    <w:rsid w:val="00860996"/>
    <w:rsid w:val="0086212F"/>
    <w:rsid w:val="00865121"/>
    <w:rsid w:val="00870444"/>
    <w:rsid w:val="008727B5"/>
    <w:rsid w:val="008728BF"/>
    <w:rsid w:val="00873447"/>
    <w:rsid w:val="00873868"/>
    <w:rsid w:val="00875B9A"/>
    <w:rsid w:val="00883701"/>
    <w:rsid w:val="00883E72"/>
    <w:rsid w:val="00892861"/>
    <w:rsid w:val="008928FF"/>
    <w:rsid w:val="00892939"/>
    <w:rsid w:val="008958DE"/>
    <w:rsid w:val="00895AE6"/>
    <w:rsid w:val="008A11B3"/>
    <w:rsid w:val="008A1E8E"/>
    <w:rsid w:val="008A3171"/>
    <w:rsid w:val="008A4C66"/>
    <w:rsid w:val="008A7D40"/>
    <w:rsid w:val="008A7FCA"/>
    <w:rsid w:val="008B7BEA"/>
    <w:rsid w:val="008C0171"/>
    <w:rsid w:val="008C13E2"/>
    <w:rsid w:val="008C4DD7"/>
    <w:rsid w:val="008C6638"/>
    <w:rsid w:val="008D4C5F"/>
    <w:rsid w:val="008D6669"/>
    <w:rsid w:val="008E32D2"/>
    <w:rsid w:val="00903391"/>
    <w:rsid w:val="00906C3D"/>
    <w:rsid w:val="00917C46"/>
    <w:rsid w:val="00921982"/>
    <w:rsid w:val="00922ABF"/>
    <w:rsid w:val="009351C9"/>
    <w:rsid w:val="009358D6"/>
    <w:rsid w:val="00937015"/>
    <w:rsid w:val="0093732F"/>
    <w:rsid w:val="00941E0E"/>
    <w:rsid w:val="009420EA"/>
    <w:rsid w:val="00942E25"/>
    <w:rsid w:val="009440F7"/>
    <w:rsid w:val="00945EB2"/>
    <w:rsid w:val="0094747A"/>
    <w:rsid w:val="0095650D"/>
    <w:rsid w:val="00960F3F"/>
    <w:rsid w:val="00962F92"/>
    <w:rsid w:val="009646F6"/>
    <w:rsid w:val="00966190"/>
    <w:rsid w:val="00972BCB"/>
    <w:rsid w:val="0097616E"/>
    <w:rsid w:val="0097641E"/>
    <w:rsid w:val="0098331E"/>
    <w:rsid w:val="00983C8C"/>
    <w:rsid w:val="009840B1"/>
    <w:rsid w:val="00984856"/>
    <w:rsid w:val="009907B9"/>
    <w:rsid w:val="00990908"/>
    <w:rsid w:val="00993490"/>
    <w:rsid w:val="0099725E"/>
    <w:rsid w:val="009A1579"/>
    <w:rsid w:val="009A26A9"/>
    <w:rsid w:val="009A43DE"/>
    <w:rsid w:val="009A69E5"/>
    <w:rsid w:val="009B3514"/>
    <w:rsid w:val="009B6FF3"/>
    <w:rsid w:val="009B6FF9"/>
    <w:rsid w:val="009C4C58"/>
    <w:rsid w:val="009D2B46"/>
    <w:rsid w:val="009D3829"/>
    <w:rsid w:val="009D590E"/>
    <w:rsid w:val="009E2436"/>
    <w:rsid w:val="009E79C1"/>
    <w:rsid w:val="009E7B7C"/>
    <w:rsid w:val="009F083C"/>
    <w:rsid w:val="009F4A91"/>
    <w:rsid w:val="009F51E5"/>
    <w:rsid w:val="009F6413"/>
    <w:rsid w:val="00A003A6"/>
    <w:rsid w:val="00A00DCA"/>
    <w:rsid w:val="00A05CCB"/>
    <w:rsid w:val="00A10FF0"/>
    <w:rsid w:val="00A129FC"/>
    <w:rsid w:val="00A21763"/>
    <w:rsid w:val="00A2196B"/>
    <w:rsid w:val="00A23B95"/>
    <w:rsid w:val="00A24491"/>
    <w:rsid w:val="00A2541D"/>
    <w:rsid w:val="00A264C9"/>
    <w:rsid w:val="00A2676D"/>
    <w:rsid w:val="00A27704"/>
    <w:rsid w:val="00A27D78"/>
    <w:rsid w:val="00A3278B"/>
    <w:rsid w:val="00A3290F"/>
    <w:rsid w:val="00A33913"/>
    <w:rsid w:val="00A344C8"/>
    <w:rsid w:val="00A363EF"/>
    <w:rsid w:val="00A402C2"/>
    <w:rsid w:val="00A40D26"/>
    <w:rsid w:val="00A41152"/>
    <w:rsid w:val="00A41974"/>
    <w:rsid w:val="00A44642"/>
    <w:rsid w:val="00A50FC1"/>
    <w:rsid w:val="00A6204E"/>
    <w:rsid w:val="00A67F2D"/>
    <w:rsid w:val="00A70056"/>
    <w:rsid w:val="00A708A6"/>
    <w:rsid w:val="00A7273E"/>
    <w:rsid w:val="00A729E7"/>
    <w:rsid w:val="00A743E8"/>
    <w:rsid w:val="00A746DF"/>
    <w:rsid w:val="00A8471C"/>
    <w:rsid w:val="00A87662"/>
    <w:rsid w:val="00A92AC7"/>
    <w:rsid w:val="00AA0D48"/>
    <w:rsid w:val="00AA1186"/>
    <w:rsid w:val="00AA355B"/>
    <w:rsid w:val="00AB0FE9"/>
    <w:rsid w:val="00AB2DDA"/>
    <w:rsid w:val="00AB7493"/>
    <w:rsid w:val="00AB7A1A"/>
    <w:rsid w:val="00AC3619"/>
    <w:rsid w:val="00AC3758"/>
    <w:rsid w:val="00AC4BCF"/>
    <w:rsid w:val="00AC5E34"/>
    <w:rsid w:val="00AD44BE"/>
    <w:rsid w:val="00AD73A6"/>
    <w:rsid w:val="00AD7E66"/>
    <w:rsid w:val="00AE00E4"/>
    <w:rsid w:val="00AE0A07"/>
    <w:rsid w:val="00AE1584"/>
    <w:rsid w:val="00AE4F96"/>
    <w:rsid w:val="00AE53F0"/>
    <w:rsid w:val="00AE66A6"/>
    <w:rsid w:val="00AF2FFA"/>
    <w:rsid w:val="00AF330B"/>
    <w:rsid w:val="00AF7271"/>
    <w:rsid w:val="00B00C98"/>
    <w:rsid w:val="00B02B4F"/>
    <w:rsid w:val="00B04077"/>
    <w:rsid w:val="00B11BCE"/>
    <w:rsid w:val="00B12B8D"/>
    <w:rsid w:val="00B15726"/>
    <w:rsid w:val="00B157B5"/>
    <w:rsid w:val="00B2082B"/>
    <w:rsid w:val="00B23798"/>
    <w:rsid w:val="00B303F8"/>
    <w:rsid w:val="00B3062E"/>
    <w:rsid w:val="00B307F3"/>
    <w:rsid w:val="00B32FCB"/>
    <w:rsid w:val="00B343BC"/>
    <w:rsid w:val="00B4223D"/>
    <w:rsid w:val="00B4338F"/>
    <w:rsid w:val="00B50EE1"/>
    <w:rsid w:val="00B563E7"/>
    <w:rsid w:val="00B6072D"/>
    <w:rsid w:val="00B63511"/>
    <w:rsid w:val="00B715E6"/>
    <w:rsid w:val="00B71729"/>
    <w:rsid w:val="00B74CE3"/>
    <w:rsid w:val="00B751F3"/>
    <w:rsid w:val="00B84E1E"/>
    <w:rsid w:val="00B91EF7"/>
    <w:rsid w:val="00B95A82"/>
    <w:rsid w:val="00B9709C"/>
    <w:rsid w:val="00BA25A6"/>
    <w:rsid w:val="00BA5483"/>
    <w:rsid w:val="00BB0F81"/>
    <w:rsid w:val="00BB13C6"/>
    <w:rsid w:val="00BB2415"/>
    <w:rsid w:val="00BD1148"/>
    <w:rsid w:val="00BD37CB"/>
    <w:rsid w:val="00BD421B"/>
    <w:rsid w:val="00BD440C"/>
    <w:rsid w:val="00BD4500"/>
    <w:rsid w:val="00BD691F"/>
    <w:rsid w:val="00BE28A9"/>
    <w:rsid w:val="00BE2953"/>
    <w:rsid w:val="00BE2A11"/>
    <w:rsid w:val="00BE4E4B"/>
    <w:rsid w:val="00BE641A"/>
    <w:rsid w:val="00BE6953"/>
    <w:rsid w:val="00BF0156"/>
    <w:rsid w:val="00BF30D5"/>
    <w:rsid w:val="00BF694D"/>
    <w:rsid w:val="00C01AA8"/>
    <w:rsid w:val="00C0328C"/>
    <w:rsid w:val="00C1384E"/>
    <w:rsid w:val="00C155A2"/>
    <w:rsid w:val="00C16EDF"/>
    <w:rsid w:val="00C275A6"/>
    <w:rsid w:val="00C3037E"/>
    <w:rsid w:val="00C366D1"/>
    <w:rsid w:val="00C36F47"/>
    <w:rsid w:val="00C37278"/>
    <w:rsid w:val="00C47405"/>
    <w:rsid w:val="00C5199D"/>
    <w:rsid w:val="00C539BA"/>
    <w:rsid w:val="00C61836"/>
    <w:rsid w:val="00C65053"/>
    <w:rsid w:val="00C66F71"/>
    <w:rsid w:val="00C73499"/>
    <w:rsid w:val="00C920EE"/>
    <w:rsid w:val="00C920FA"/>
    <w:rsid w:val="00C94EC7"/>
    <w:rsid w:val="00C94FA5"/>
    <w:rsid w:val="00C962DE"/>
    <w:rsid w:val="00C96DE3"/>
    <w:rsid w:val="00C97618"/>
    <w:rsid w:val="00CA7499"/>
    <w:rsid w:val="00CB1229"/>
    <w:rsid w:val="00CB1CC0"/>
    <w:rsid w:val="00CB1CDF"/>
    <w:rsid w:val="00CB52C4"/>
    <w:rsid w:val="00CB769F"/>
    <w:rsid w:val="00CC1547"/>
    <w:rsid w:val="00CC4086"/>
    <w:rsid w:val="00CC48A7"/>
    <w:rsid w:val="00CC6881"/>
    <w:rsid w:val="00CD0E11"/>
    <w:rsid w:val="00CD5F38"/>
    <w:rsid w:val="00CE258E"/>
    <w:rsid w:val="00CF1CBF"/>
    <w:rsid w:val="00CF4873"/>
    <w:rsid w:val="00CF62B3"/>
    <w:rsid w:val="00D061E0"/>
    <w:rsid w:val="00D07B0D"/>
    <w:rsid w:val="00D16A11"/>
    <w:rsid w:val="00D24850"/>
    <w:rsid w:val="00D31B2B"/>
    <w:rsid w:val="00D3760C"/>
    <w:rsid w:val="00D40235"/>
    <w:rsid w:val="00D42335"/>
    <w:rsid w:val="00D44810"/>
    <w:rsid w:val="00D45F39"/>
    <w:rsid w:val="00D54021"/>
    <w:rsid w:val="00D545ED"/>
    <w:rsid w:val="00D54A74"/>
    <w:rsid w:val="00D55C23"/>
    <w:rsid w:val="00D573C6"/>
    <w:rsid w:val="00D63A63"/>
    <w:rsid w:val="00D65E09"/>
    <w:rsid w:val="00D66851"/>
    <w:rsid w:val="00D738F5"/>
    <w:rsid w:val="00D818C5"/>
    <w:rsid w:val="00D82B15"/>
    <w:rsid w:val="00D87B4B"/>
    <w:rsid w:val="00D9243D"/>
    <w:rsid w:val="00D95CF0"/>
    <w:rsid w:val="00D9743B"/>
    <w:rsid w:val="00DA2FD2"/>
    <w:rsid w:val="00DA4802"/>
    <w:rsid w:val="00DA503F"/>
    <w:rsid w:val="00DA55A8"/>
    <w:rsid w:val="00DB5D2B"/>
    <w:rsid w:val="00DC14B6"/>
    <w:rsid w:val="00DC6D08"/>
    <w:rsid w:val="00DD47D1"/>
    <w:rsid w:val="00E11752"/>
    <w:rsid w:val="00E132FA"/>
    <w:rsid w:val="00E16753"/>
    <w:rsid w:val="00E21DDA"/>
    <w:rsid w:val="00E2472C"/>
    <w:rsid w:val="00E277CC"/>
    <w:rsid w:val="00E333D8"/>
    <w:rsid w:val="00E529D4"/>
    <w:rsid w:val="00E53CCF"/>
    <w:rsid w:val="00E541F4"/>
    <w:rsid w:val="00E57D16"/>
    <w:rsid w:val="00E57F1A"/>
    <w:rsid w:val="00E60C35"/>
    <w:rsid w:val="00E6769C"/>
    <w:rsid w:val="00E67FE2"/>
    <w:rsid w:val="00E7515C"/>
    <w:rsid w:val="00E83F13"/>
    <w:rsid w:val="00E8569A"/>
    <w:rsid w:val="00E87B2E"/>
    <w:rsid w:val="00E87BB4"/>
    <w:rsid w:val="00E911DF"/>
    <w:rsid w:val="00E9164E"/>
    <w:rsid w:val="00E9175B"/>
    <w:rsid w:val="00E935D5"/>
    <w:rsid w:val="00E97C8E"/>
    <w:rsid w:val="00EB03BB"/>
    <w:rsid w:val="00EB2137"/>
    <w:rsid w:val="00EB6160"/>
    <w:rsid w:val="00EC0675"/>
    <w:rsid w:val="00EC3F7F"/>
    <w:rsid w:val="00EC4936"/>
    <w:rsid w:val="00EC4E3A"/>
    <w:rsid w:val="00EC51BA"/>
    <w:rsid w:val="00EC5D1D"/>
    <w:rsid w:val="00EC610A"/>
    <w:rsid w:val="00EC7FBB"/>
    <w:rsid w:val="00ED190C"/>
    <w:rsid w:val="00ED5E41"/>
    <w:rsid w:val="00ED7FC0"/>
    <w:rsid w:val="00EE064D"/>
    <w:rsid w:val="00EF248E"/>
    <w:rsid w:val="00EF2546"/>
    <w:rsid w:val="00EF3B7E"/>
    <w:rsid w:val="00EF7320"/>
    <w:rsid w:val="00F00633"/>
    <w:rsid w:val="00F03CC2"/>
    <w:rsid w:val="00F139C1"/>
    <w:rsid w:val="00F13A4E"/>
    <w:rsid w:val="00F16F7A"/>
    <w:rsid w:val="00F26C1C"/>
    <w:rsid w:val="00F272C8"/>
    <w:rsid w:val="00F30670"/>
    <w:rsid w:val="00F30955"/>
    <w:rsid w:val="00F3515A"/>
    <w:rsid w:val="00F35C95"/>
    <w:rsid w:val="00F36764"/>
    <w:rsid w:val="00F41498"/>
    <w:rsid w:val="00F45A78"/>
    <w:rsid w:val="00F6030F"/>
    <w:rsid w:val="00F63D42"/>
    <w:rsid w:val="00F66115"/>
    <w:rsid w:val="00F70A27"/>
    <w:rsid w:val="00F71790"/>
    <w:rsid w:val="00F74AD6"/>
    <w:rsid w:val="00F928A1"/>
    <w:rsid w:val="00F92CB9"/>
    <w:rsid w:val="00FA3CB5"/>
    <w:rsid w:val="00FA6033"/>
    <w:rsid w:val="00FB2C06"/>
    <w:rsid w:val="00FB31C8"/>
    <w:rsid w:val="00FC17A4"/>
    <w:rsid w:val="00FC4E98"/>
    <w:rsid w:val="00FD409B"/>
    <w:rsid w:val="00FD63CE"/>
    <w:rsid w:val="00FF1680"/>
    <w:rsid w:val="00FF4703"/>
    <w:rsid w:val="00FF4DE2"/>
    <w:rsid w:val="39BE33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7D097C"/>
  <w15:docId w15:val="{97B73290-10D5-42B9-AA78-B3879E118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semiHidden="1"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78A"/>
    <w:pPr>
      <w:widowControl w:val="0"/>
      <w:jc w:val="both"/>
    </w:pPr>
    <w:rPr>
      <w:kern w:val="2"/>
      <w:sz w:val="21"/>
      <w:szCs w:val="22"/>
    </w:rPr>
  </w:style>
  <w:style w:type="paragraph" w:styleId="1">
    <w:name w:val="heading 1"/>
    <w:basedOn w:val="a"/>
    <w:next w:val="a"/>
    <w:link w:val="10"/>
    <w:uiPriority w:val="9"/>
    <w:qFormat/>
    <w:rsid w:val="0064659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rsid w:val="009420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rsid w:val="00646595"/>
    <w:pPr>
      <w:jc w:val="left"/>
    </w:pPr>
  </w:style>
  <w:style w:type="paragraph" w:styleId="a5">
    <w:name w:val="Balloon Text"/>
    <w:basedOn w:val="a"/>
    <w:link w:val="a6"/>
    <w:uiPriority w:val="99"/>
    <w:unhideWhenUsed/>
    <w:rsid w:val="00646595"/>
    <w:rPr>
      <w:sz w:val="18"/>
      <w:szCs w:val="18"/>
    </w:rPr>
  </w:style>
  <w:style w:type="paragraph" w:styleId="a7">
    <w:name w:val="footer"/>
    <w:basedOn w:val="a"/>
    <w:link w:val="a8"/>
    <w:uiPriority w:val="99"/>
    <w:unhideWhenUsed/>
    <w:rsid w:val="00646595"/>
    <w:pPr>
      <w:tabs>
        <w:tab w:val="center" w:pos="4153"/>
        <w:tab w:val="right" w:pos="8306"/>
      </w:tabs>
      <w:snapToGrid w:val="0"/>
      <w:jc w:val="left"/>
    </w:pPr>
    <w:rPr>
      <w:sz w:val="18"/>
      <w:szCs w:val="18"/>
    </w:rPr>
  </w:style>
  <w:style w:type="paragraph" w:styleId="a9">
    <w:name w:val="header"/>
    <w:basedOn w:val="a"/>
    <w:link w:val="aa"/>
    <w:uiPriority w:val="99"/>
    <w:unhideWhenUsed/>
    <w:qFormat/>
    <w:rsid w:val="00646595"/>
    <w:pPr>
      <w:pBdr>
        <w:bottom w:val="single" w:sz="6" w:space="1" w:color="auto"/>
      </w:pBdr>
      <w:tabs>
        <w:tab w:val="center" w:pos="4153"/>
        <w:tab w:val="right" w:pos="8306"/>
      </w:tabs>
      <w:snapToGrid w:val="0"/>
      <w:jc w:val="center"/>
    </w:pPr>
    <w:rPr>
      <w:sz w:val="18"/>
      <w:szCs w:val="18"/>
    </w:rPr>
  </w:style>
  <w:style w:type="character" w:styleId="ab">
    <w:name w:val="Strong"/>
    <w:basedOn w:val="a0"/>
    <w:uiPriority w:val="22"/>
    <w:qFormat/>
    <w:rsid w:val="00646595"/>
    <w:rPr>
      <w:b/>
      <w:bCs/>
      <w:sz w:val="24"/>
      <w:szCs w:val="24"/>
    </w:rPr>
  </w:style>
  <w:style w:type="character" w:styleId="ac">
    <w:name w:val="Hyperlink"/>
    <w:basedOn w:val="a0"/>
    <w:uiPriority w:val="99"/>
    <w:unhideWhenUsed/>
    <w:rsid w:val="00646595"/>
    <w:rPr>
      <w:color w:val="0000FF"/>
      <w:u w:val="single"/>
    </w:rPr>
  </w:style>
  <w:style w:type="character" w:styleId="HTML">
    <w:name w:val="HTML Cite"/>
    <w:basedOn w:val="a0"/>
    <w:uiPriority w:val="99"/>
    <w:unhideWhenUsed/>
    <w:rsid w:val="00646595"/>
    <w:rPr>
      <w:i/>
      <w:iCs/>
    </w:rPr>
  </w:style>
  <w:style w:type="character" w:customStyle="1" w:styleId="aa">
    <w:name w:val="页眉 字符"/>
    <w:basedOn w:val="a0"/>
    <w:link w:val="a9"/>
    <w:uiPriority w:val="99"/>
    <w:semiHidden/>
    <w:qFormat/>
    <w:rsid w:val="00646595"/>
    <w:rPr>
      <w:sz w:val="18"/>
      <w:szCs w:val="18"/>
    </w:rPr>
  </w:style>
  <w:style w:type="character" w:customStyle="1" w:styleId="a8">
    <w:name w:val="页脚 字符"/>
    <w:basedOn w:val="a0"/>
    <w:link w:val="a7"/>
    <w:uiPriority w:val="99"/>
    <w:rsid w:val="00646595"/>
    <w:rPr>
      <w:sz w:val="18"/>
      <w:szCs w:val="18"/>
    </w:rPr>
  </w:style>
  <w:style w:type="character" w:customStyle="1" w:styleId="10">
    <w:name w:val="标题 1 字符"/>
    <w:basedOn w:val="a0"/>
    <w:link w:val="1"/>
    <w:uiPriority w:val="9"/>
    <w:rsid w:val="00646595"/>
    <w:rPr>
      <w:rFonts w:ascii="宋体" w:eastAsia="宋体" w:hAnsi="宋体" w:cs="宋体"/>
      <w:b/>
      <w:bCs/>
      <w:kern w:val="36"/>
      <w:sz w:val="48"/>
      <w:szCs w:val="48"/>
    </w:rPr>
  </w:style>
  <w:style w:type="paragraph" w:customStyle="1" w:styleId="Maintext">
    <w:name w:val="Main text"/>
    <w:basedOn w:val="a"/>
    <w:link w:val="MaintextChar"/>
    <w:rsid w:val="00646595"/>
    <w:pPr>
      <w:widowControl/>
      <w:spacing w:line="360" w:lineRule="auto"/>
      <w:jc w:val="center"/>
    </w:pPr>
    <w:rPr>
      <w:rFonts w:ascii="Times New Roman" w:hAnsi="Times New Roman" w:cs="Times New Roman"/>
      <w:kern w:val="0"/>
      <w:szCs w:val="21"/>
      <w:lang w:val="de-DE"/>
    </w:rPr>
  </w:style>
  <w:style w:type="character" w:customStyle="1" w:styleId="MaintextChar">
    <w:name w:val="Main text Char"/>
    <w:basedOn w:val="a0"/>
    <w:link w:val="Maintext"/>
    <w:locked/>
    <w:rsid w:val="00646595"/>
    <w:rPr>
      <w:rFonts w:ascii="Times New Roman" w:hAnsi="Times New Roman" w:cs="Times New Roman"/>
      <w:kern w:val="0"/>
      <w:szCs w:val="21"/>
      <w:lang w:val="de-DE"/>
    </w:rPr>
  </w:style>
  <w:style w:type="character" w:customStyle="1" w:styleId="copied">
    <w:name w:val="copied"/>
    <w:basedOn w:val="a0"/>
    <w:rsid w:val="00646595"/>
    <w:rPr>
      <w:rFonts w:cs="Times New Roman"/>
    </w:rPr>
  </w:style>
  <w:style w:type="paragraph" w:customStyle="1" w:styleId="11">
    <w:name w:val="列出段落1"/>
    <w:basedOn w:val="a"/>
    <w:uiPriority w:val="34"/>
    <w:qFormat/>
    <w:rsid w:val="00646595"/>
    <w:pPr>
      <w:ind w:firstLineChars="200" w:firstLine="420"/>
    </w:pPr>
  </w:style>
  <w:style w:type="character" w:customStyle="1" w:styleId="apple-converted-space">
    <w:name w:val="apple-converted-space"/>
    <w:basedOn w:val="a0"/>
    <w:rsid w:val="00646595"/>
  </w:style>
  <w:style w:type="character" w:customStyle="1" w:styleId="a6">
    <w:name w:val="批注框文本 字符"/>
    <w:basedOn w:val="a0"/>
    <w:link w:val="a5"/>
    <w:uiPriority w:val="99"/>
    <w:semiHidden/>
    <w:rsid w:val="00646595"/>
    <w:rPr>
      <w:sz w:val="18"/>
      <w:szCs w:val="18"/>
    </w:rPr>
  </w:style>
  <w:style w:type="paragraph" w:customStyle="1" w:styleId="frfield">
    <w:name w:val="fr_field"/>
    <w:basedOn w:val="a"/>
    <w:rsid w:val="00646595"/>
    <w:pPr>
      <w:widowControl/>
      <w:spacing w:after="20" w:line="223" w:lineRule="atLeast"/>
      <w:jc w:val="left"/>
    </w:pPr>
    <w:rPr>
      <w:rFonts w:ascii="宋体" w:eastAsia="宋体" w:hAnsi="宋体" w:cs="宋体"/>
      <w:kern w:val="0"/>
      <w:sz w:val="24"/>
      <w:szCs w:val="24"/>
    </w:rPr>
  </w:style>
  <w:style w:type="character" w:customStyle="1" w:styleId="frlabel1">
    <w:name w:val="fr_label1"/>
    <w:basedOn w:val="a0"/>
    <w:rsid w:val="00646595"/>
    <w:rPr>
      <w:b/>
      <w:bCs/>
    </w:rPr>
  </w:style>
  <w:style w:type="character" w:customStyle="1" w:styleId="hithilite3">
    <w:name w:val="hithilite3"/>
    <w:basedOn w:val="a0"/>
    <w:qFormat/>
    <w:rsid w:val="00646595"/>
    <w:rPr>
      <w:shd w:val="clear" w:color="auto" w:fill="FFFF00"/>
    </w:rPr>
  </w:style>
  <w:style w:type="character" w:customStyle="1" w:styleId="name">
    <w:name w:val="name"/>
    <w:basedOn w:val="a0"/>
    <w:rsid w:val="00646595"/>
  </w:style>
  <w:style w:type="character" w:customStyle="1" w:styleId="cit-auth">
    <w:name w:val="cit-auth"/>
    <w:basedOn w:val="a0"/>
    <w:qFormat/>
    <w:rsid w:val="00646595"/>
    <w:rPr>
      <w:sz w:val="24"/>
      <w:szCs w:val="24"/>
      <w:vertAlign w:val="baseline"/>
    </w:rPr>
  </w:style>
  <w:style w:type="character" w:customStyle="1" w:styleId="cit-name-surname">
    <w:name w:val="cit-name-surname"/>
    <w:basedOn w:val="a0"/>
    <w:qFormat/>
    <w:rsid w:val="00646595"/>
    <w:rPr>
      <w:sz w:val="24"/>
      <w:szCs w:val="24"/>
      <w:vertAlign w:val="baseline"/>
    </w:rPr>
  </w:style>
  <w:style w:type="character" w:customStyle="1" w:styleId="cit-name-given-names">
    <w:name w:val="cit-name-given-names"/>
    <w:basedOn w:val="a0"/>
    <w:qFormat/>
    <w:rsid w:val="00646595"/>
    <w:rPr>
      <w:sz w:val="24"/>
      <w:szCs w:val="24"/>
      <w:vertAlign w:val="baseline"/>
    </w:rPr>
  </w:style>
  <w:style w:type="character" w:customStyle="1" w:styleId="cit-pub-date">
    <w:name w:val="cit-pub-date"/>
    <w:basedOn w:val="a0"/>
    <w:rsid w:val="00646595"/>
    <w:rPr>
      <w:sz w:val="24"/>
      <w:szCs w:val="24"/>
      <w:vertAlign w:val="baseline"/>
    </w:rPr>
  </w:style>
  <w:style w:type="character" w:customStyle="1" w:styleId="cit-article-title">
    <w:name w:val="cit-article-title"/>
    <w:basedOn w:val="a0"/>
    <w:rsid w:val="00646595"/>
    <w:rPr>
      <w:sz w:val="24"/>
      <w:szCs w:val="24"/>
      <w:vertAlign w:val="baseline"/>
    </w:rPr>
  </w:style>
  <w:style w:type="character" w:customStyle="1" w:styleId="cit-vol3">
    <w:name w:val="cit-vol3"/>
    <w:basedOn w:val="a0"/>
    <w:qFormat/>
    <w:rsid w:val="00646595"/>
    <w:rPr>
      <w:sz w:val="24"/>
      <w:szCs w:val="24"/>
      <w:vertAlign w:val="baseline"/>
    </w:rPr>
  </w:style>
  <w:style w:type="character" w:customStyle="1" w:styleId="cit-fpage">
    <w:name w:val="cit-fpage"/>
    <w:basedOn w:val="a0"/>
    <w:qFormat/>
    <w:rsid w:val="00646595"/>
    <w:rPr>
      <w:sz w:val="24"/>
      <w:szCs w:val="24"/>
      <w:vertAlign w:val="baseline"/>
    </w:rPr>
  </w:style>
  <w:style w:type="character" w:customStyle="1" w:styleId="cit-lpage">
    <w:name w:val="cit-lpage"/>
    <w:basedOn w:val="a0"/>
    <w:qFormat/>
    <w:rsid w:val="00646595"/>
    <w:rPr>
      <w:sz w:val="24"/>
      <w:szCs w:val="24"/>
      <w:vertAlign w:val="baseline"/>
    </w:rPr>
  </w:style>
  <w:style w:type="character" w:customStyle="1" w:styleId="label2">
    <w:name w:val="label2"/>
    <w:basedOn w:val="a0"/>
    <w:qFormat/>
    <w:rsid w:val="00646595"/>
  </w:style>
  <w:style w:type="character" w:customStyle="1" w:styleId="databold">
    <w:name w:val="data_bold"/>
    <w:basedOn w:val="a0"/>
    <w:qFormat/>
    <w:rsid w:val="00646595"/>
  </w:style>
  <w:style w:type="character" w:customStyle="1" w:styleId="subj-group">
    <w:name w:val="subj-group"/>
    <w:basedOn w:val="a0"/>
    <w:rsid w:val="00646595"/>
  </w:style>
  <w:style w:type="character" w:customStyle="1" w:styleId="reference-title1">
    <w:name w:val="reference-title1"/>
    <w:basedOn w:val="a0"/>
    <w:rsid w:val="00646595"/>
    <w:rPr>
      <w:b/>
      <w:bCs/>
    </w:rPr>
  </w:style>
  <w:style w:type="character" w:customStyle="1" w:styleId="nodisplay1">
    <w:name w:val="nodisplay1"/>
    <w:basedOn w:val="a0"/>
    <w:qFormat/>
    <w:rsid w:val="00646595"/>
    <w:rPr>
      <w:vanish/>
    </w:rPr>
  </w:style>
  <w:style w:type="character" w:customStyle="1" w:styleId="button-abstract">
    <w:name w:val="button-abstract"/>
    <w:basedOn w:val="a0"/>
    <w:rsid w:val="00646595"/>
  </w:style>
  <w:style w:type="character" w:customStyle="1" w:styleId="button21">
    <w:name w:val="button21"/>
    <w:basedOn w:val="a0"/>
    <w:qFormat/>
    <w:rsid w:val="00646595"/>
    <w:rPr>
      <w:rFonts w:ascii="Arial" w:hAnsi="Arial" w:cs="Arial" w:hint="default"/>
      <w:b/>
      <w:bCs/>
      <w:color w:val="005A84"/>
      <w:sz w:val="13"/>
      <w:szCs w:val="13"/>
      <w:bdr w:val="single" w:sz="4" w:space="0" w:color="B9B9B9"/>
      <w:shd w:val="clear" w:color="auto" w:fill="F9F9F9"/>
    </w:rPr>
  </w:style>
  <w:style w:type="paragraph" w:customStyle="1" w:styleId="Pa13">
    <w:name w:val="Pa13"/>
    <w:basedOn w:val="a"/>
    <w:next w:val="a"/>
    <w:uiPriority w:val="99"/>
    <w:qFormat/>
    <w:rsid w:val="00646595"/>
    <w:pPr>
      <w:widowControl/>
      <w:autoSpaceDE w:val="0"/>
      <w:autoSpaceDN w:val="0"/>
      <w:adjustRightInd w:val="0"/>
      <w:spacing w:line="161" w:lineRule="atLeast"/>
      <w:jc w:val="left"/>
    </w:pPr>
    <w:rPr>
      <w:rFonts w:ascii="Times New Roman" w:hAnsi="Times New Roman" w:cs="Times New Roman"/>
      <w:kern w:val="0"/>
      <w:sz w:val="24"/>
      <w:szCs w:val="24"/>
    </w:rPr>
  </w:style>
  <w:style w:type="paragraph" w:customStyle="1" w:styleId="Pa14">
    <w:name w:val="Pa14"/>
    <w:basedOn w:val="a"/>
    <w:next w:val="a"/>
    <w:uiPriority w:val="99"/>
    <w:rsid w:val="00646595"/>
    <w:pPr>
      <w:widowControl/>
      <w:autoSpaceDE w:val="0"/>
      <w:autoSpaceDN w:val="0"/>
      <w:adjustRightInd w:val="0"/>
      <w:spacing w:line="141" w:lineRule="atLeast"/>
      <w:jc w:val="left"/>
    </w:pPr>
    <w:rPr>
      <w:rFonts w:ascii="Times New Roman" w:hAnsi="Times New Roman" w:cs="Times New Roman"/>
      <w:kern w:val="0"/>
      <w:sz w:val="24"/>
      <w:szCs w:val="24"/>
    </w:rPr>
  </w:style>
  <w:style w:type="character" w:customStyle="1" w:styleId="a4">
    <w:name w:val="批注文字 字符"/>
    <w:basedOn w:val="a0"/>
    <w:link w:val="a3"/>
    <w:uiPriority w:val="99"/>
    <w:rsid w:val="00646595"/>
  </w:style>
  <w:style w:type="character" w:styleId="ad">
    <w:name w:val="annotation reference"/>
    <w:basedOn w:val="a0"/>
    <w:uiPriority w:val="99"/>
    <w:semiHidden/>
    <w:unhideWhenUsed/>
    <w:rsid w:val="00F03CC2"/>
    <w:rPr>
      <w:sz w:val="21"/>
      <w:szCs w:val="21"/>
    </w:rPr>
  </w:style>
  <w:style w:type="paragraph" w:styleId="ae">
    <w:name w:val="annotation subject"/>
    <w:basedOn w:val="a3"/>
    <w:next w:val="a3"/>
    <w:link w:val="af"/>
    <w:uiPriority w:val="99"/>
    <w:semiHidden/>
    <w:unhideWhenUsed/>
    <w:rsid w:val="00F03CC2"/>
    <w:rPr>
      <w:b/>
      <w:bCs/>
    </w:rPr>
  </w:style>
  <w:style w:type="character" w:customStyle="1" w:styleId="af">
    <w:name w:val="批注主题 字符"/>
    <w:basedOn w:val="a4"/>
    <w:link w:val="ae"/>
    <w:uiPriority w:val="99"/>
    <w:semiHidden/>
    <w:rsid w:val="00F03CC2"/>
    <w:rPr>
      <w:b/>
      <w:bCs/>
      <w:kern w:val="2"/>
      <w:sz w:val="21"/>
      <w:szCs w:val="22"/>
    </w:rPr>
  </w:style>
  <w:style w:type="paragraph" w:styleId="af0">
    <w:name w:val="Revision"/>
    <w:hidden/>
    <w:uiPriority w:val="99"/>
    <w:unhideWhenUsed/>
    <w:rsid w:val="0015513A"/>
    <w:rPr>
      <w:kern w:val="2"/>
      <w:sz w:val="21"/>
      <w:szCs w:val="22"/>
    </w:rPr>
  </w:style>
  <w:style w:type="character" w:customStyle="1" w:styleId="tgc">
    <w:name w:val="_tgc"/>
    <w:basedOn w:val="a0"/>
    <w:rsid w:val="007F03A6"/>
  </w:style>
  <w:style w:type="table" w:styleId="af1">
    <w:name w:val="Table Grid"/>
    <w:basedOn w:val="a1"/>
    <w:unhideWhenUsed/>
    <w:qFormat/>
    <w:rsid w:val="00064BED"/>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semiHidden/>
    <w:rsid w:val="009420EA"/>
    <w:rPr>
      <w:rFonts w:asciiTheme="majorHAnsi" w:eastAsiaTheme="majorEastAsia" w:hAnsiTheme="majorHAnsi" w:cstheme="majorBidi"/>
      <w:b/>
      <w:bCs/>
      <w:kern w:val="2"/>
      <w:sz w:val="32"/>
      <w:szCs w:val="32"/>
    </w:rPr>
  </w:style>
  <w:style w:type="paragraph" w:customStyle="1" w:styleId="RSCB02ArticleText">
    <w:name w:val="RSC B02 Article Text"/>
    <w:basedOn w:val="a"/>
    <w:link w:val="RSCB02ArticleTextChar"/>
    <w:qFormat/>
    <w:rsid w:val="0078274F"/>
    <w:pPr>
      <w:widowControl/>
      <w:spacing w:line="240" w:lineRule="exact"/>
    </w:pPr>
    <w:rPr>
      <w:rFonts w:cs="Times New Roman"/>
      <w:w w:val="108"/>
      <w:kern w:val="0"/>
      <w:sz w:val="18"/>
      <w:szCs w:val="18"/>
      <w:lang w:val="en-GB" w:eastAsia="en-US"/>
    </w:rPr>
  </w:style>
  <w:style w:type="character" w:customStyle="1" w:styleId="RSCB02ArticleTextChar">
    <w:name w:val="RSC B02 Article Text Char"/>
    <w:basedOn w:val="a0"/>
    <w:link w:val="RSCB02ArticleText"/>
    <w:rsid w:val="0078274F"/>
    <w:rPr>
      <w:rFonts w:cs="Times New Roman"/>
      <w:w w:val="108"/>
      <w:sz w:val="18"/>
      <w:szCs w:val="18"/>
      <w:lang w:val="en-GB" w:eastAsia="en-US"/>
    </w:rPr>
  </w:style>
  <w:style w:type="paragraph" w:styleId="af2">
    <w:name w:val="List Paragraph"/>
    <w:basedOn w:val="a"/>
    <w:uiPriority w:val="99"/>
    <w:rsid w:val="00972BC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368306">
      <w:bodyDiv w:val="1"/>
      <w:marLeft w:val="0"/>
      <w:marRight w:val="0"/>
      <w:marTop w:val="0"/>
      <w:marBottom w:val="0"/>
      <w:divBdr>
        <w:top w:val="none" w:sz="0" w:space="0" w:color="auto"/>
        <w:left w:val="none" w:sz="0" w:space="0" w:color="auto"/>
        <w:bottom w:val="none" w:sz="0" w:space="0" w:color="auto"/>
        <w:right w:val="none" w:sz="0" w:space="0" w:color="auto"/>
      </w:divBdr>
    </w:div>
    <w:div w:id="1175725504">
      <w:bodyDiv w:val="1"/>
      <w:marLeft w:val="0"/>
      <w:marRight w:val="0"/>
      <w:marTop w:val="0"/>
      <w:marBottom w:val="0"/>
      <w:divBdr>
        <w:top w:val="none" w:sz="0" w:space="0" w:color="auto"/>
        <w:left w:val="none" w:sz="0" w:space="0" w:color="auto"/>
        <w:bottom w:val="none" w:sz="0" w:space="0" w:color="auto"/>
        <w:right w:val="none" w:sz="0" w:space="0" w:color="auto"/>
      </w:divBdr>
      <w:divsChild>
        <w:div w:id="1314717714">
          <w:marLeft w:val="0"/>
          <w:marRight w:val="0"/>
          <w:marTop w:val="0"/>
          <w:marBottom w:val="0"/>
          <w:divBdr>
            <w:top w:val="none" w:sz="0" w:space="0" w:color="auto"/>
            <w:left w:val="none" w:sz="0" w:space="0" w:color="auto"/>
            <w:bottom w:val="none" w:sz="0" w:space="0" w:color="auto"/>
            <w:right w:val="none" w:sz="0" w:space="0" w:color="auto"/>
          </w:divBdr>
          <w:divsChild>
            <w:div w:id="2124568748">
              <w:marLeft w:val="0"/>
              <w:marRight w:val="0"/>
              <w:marTop w:val="0"/>
              <w:marBottom w:val="0"/>
              <w:divBdr>
                <w:top w:val="none" w:sz="0" w:space="0" w:color="auto"/>
                <w:left w:val="none" w:sz="0" w:space="0" w:color="auto"/>
                <w:bottom w:val="none" w:sz="0" w:space="0" w:color="auto"/>
                <w:right w:val="none" w:sz="0" w:space="0" w:color="auto"/>
              </w:divBdr>
              <w:divsChild>
                <w:div w:id="1222402415">
                  <w:marLeft w:val="0"/>
                  <w:marRight w:val="0"/>
                  <w:marTop w:val="0"/>
                  <w:marBottom w:val="15"/>
                  <w:divBdr>
                    <w:top w:val="none" w:sz="0" w:space="0" w:color="auto"/>
                    <w:left w:val="none" w:sz="0" w:space="0" w:color="auto"/>
                    <w:bottom w:val="none" w:sz="0" w:space="0" w:color="auto"/>
                    <w:right w:val="none" w:sz="0" w:space="0" w:color="auto"/>
                  </w:divBdr>
                  <w:divsChild>
                    <w:div w:id="407925363">
                      <w:marLeft w:val="0"/>
                      <w:marRight w:val="0"/>
                      <w:marTop w:val="0"/>
                      <w:marBottom w:val="0"/>
                      <w:divBdr>
                        <w:top w:val="none" w:sz="0" w:space="0" w:color="auto"/>
                        <w:left w:val="none" w:sz="0" w:space="0" w:color="auto"/>
                        <w:bottom w:val="none" w:sz="0" w:space="0" w:color="auto"/>
                        <w:right w:val="none" w:sz="0" w:space="0" w:color="auto"/>
                      </w:divBdr>
                      <w:divsChild>
                        <w:div w:id="11371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9747825">
      <w:bodyDiv w:val="1"/>
      <w:marLeft w:val="0"/>
      <w:marRight w:val="0"/>
      <w:marTop w:val="0"/>
      <w:marBottom w:val="0"/>
      <w:divBdr>
        <w:top w:val="none" w:sz="0" w:space="0" w:color="auto"/>
        <w:left w:val="none" w:sz="0" w:space="0" w:color="auto"/>
        <w:bottom w:val="none" w:sz="0" w:space="0" w:color="auto"/>
        <w:right w:val="none" w:sz="0" w:space="0" w:color="auto"/>
      </w:divBdr>
      <w:divsChild>
        <w:div w:id="86733711">
          <w:marLeft w:val="0"/>
          <w:marRight w:val="0"/>
          <w:marTop w:val="0"/>
          <w:marBottom w:val="0"/>
          <w:divBdr>
            <w:top w:val="none" w:sz="0" w:space="0" w:color="auto"/>
            <w:left w:val="none" w:sz="0" w:space="0" w:color="auto"/>
            <w:bottom w:val="none" w:sz="0" w:space="0" w:color="auto"/>
            <w:right w:val="none" w:sz="0" w:space="0" w:color="auto"/>
          </w:divBdr>
        </w:div>
      </w:divsChild>
    </w:div>
    <w:div w:id="1786464509">
      <w:bodyDiv w:val="1"/>
      <w:marLeft w:val="0"/>
      <w:marRight w:val="0"/>
      <w:marTop w:val="0"/>
      <w:marBottom w:val="0"/>
      <w:divBdr>
        <w:top w:val="none" w:sz="0" w:space="0" w:color="auto"/>
        <w:left w:val="none" w:sz="0" w:space="0" w:color="auto"/>
        <w:bottom w:val="none" w:sz="0" w:space="0" w:color="auto"/>
        <w:right w:val="none" w:sz="0" w:space="0" w:color="auto"/>
      </w:divBdr>
    </w:div>
    <w:div w:id="1961573280">
      <w:bodyDiv w:val="1"/>
      <w:marLeft w:val="0"/>
      <w:marRight w:val="0"/>
      <w:marTop w:val="0"/>
      <w:marBottom w:val="0"/>
      <w:divBdr>
        <w:top w:val="none" w:sz="0" w:space="0" w:color="auto"/>
        <w:left w:val="none" w:sz="0" w:space="0" w:color="auto"/>
        <w:bottom w:val="none" w:sz="0" w:space="0" w:color="auto"/>
        <w:right w:val="none" w:sz="0" w:space="0" w:color="auto"/>
      </w:divBdr>
    </w:div>
    <w:div w:id="2134859397">
      <w:bodyDiv w:val="1"/>
      <w:marLeft w:val="0"/>
      <w:marRight w:val="0"/>
      <w:marTop w:val="0"/>
      <w:marBottom w:val="0"/>
      <w:divBdr>
        <w:top w:val="none" w:sz="0" w:space="0" w:color="auto"/>
        <w:left w:val="none" w:sz="0" w:space="0" w:color="auto"/>
        <w:bottom w:val="none" w:sz="0" w:space="0" w:color="auto"/>
        <w:right w:val="none" w:sz="0" w:space="0" w:color="auto"/>
      </w:divBdr>
    </w:div>
    <w:div w:id="2146582050">
      <w:bodyDiv w:val="1"/>
      <w:marLeft w:val="0"/>
      <w:marRight w:val="0"/>
      <w:marTop w:val="0"/>
      <w:marBottom w:val="0"/>
      <w:divBdr>
        <w:top w:val="none" w:sz="0" w:space="0" w:color="auto"/>
        <w:left w:val="none" w:sz="0" w:space="0" w:color="auto"/>
        <w:bottom w:val="none" w:sz="0" w:space="0" w:color="auto"/>
        <w:right w:val="none" w:sz="0" w:space="0" w:color="auto"/>
      </w:divBdr>
      <w:divsChild>
        <w:div w:id="10578940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tiff"/><Relationship Id="rId18" Type="http://schemas.openxmlformats.org/officeDocument/2006/relationships/image" Target="media/image10.tif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customXml" Target="../customXml/item2.xml"/><Relationship Id="rId16" Type="http://schemas.openxmlformats.org/officeDocument/2006/relationships/image" Target="media/image8.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032A02-B1AE-443D-82CE-DA7903208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15</Pages>
  <Words>2753</Words>
  <Characters>15694</Characters>
  <Application>Microsoft Office Word</Application>
  <DocSecurity>0</DocSecurity>
  <Lines>130</Lines>
  <Paragraphs>36</Paragraphs>
  <ScaleCrop>false</ScaleCrop>
  <Company/>
  <LinksUpToDate>false</LinksUpToDate>
  <CharactersWithSpaces>18411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吕 雁冰</cp:lastModifiedBy>
  <cp:revision>20</cp:revision>
  <dcterms:created xsi:type="dcterms:W3CDTF">2021-08-11T11:49:00Z</dcterms:created>
  <dcterms:modified xsi:type="dcterms:W3CDTF">2021-11-17T07:05:00Z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