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E76C2" w14:textId="77777777" w:rsidR="00AE0DFA" w:rsidRPr="00AE0DFA" w:rsidRDefault="00AE0DFA" w:rsidP="00AE0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0D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Supplementary Table X. Meta-regression analysis of time since disaster exposure and PTSD prevalence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2"/>
        <w:gridCol w:w="1180"/>
        <w:gridCol w:w="720"/>
        <w:gridCol w:w="1847"/>
        <w:gridCol w:w="560"/>
        <w:gridCol w:w="836"/>
      </w:tblGrid>
      <w:tr w:rsidR="00AE0DFA" w:rsidRPr="00AE0DFA" w14:paraId="64ABC1B2" w14:textId="77777777" w:rsidTr="00AE0D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BEDD80" w14:textId="77777777" w:rsidR="00AE0DFA" w:rsidRPr="00AE0DFA" w:rsidRDefault="00AE0DFA" w:rsidP="00AE0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0E4435FE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Coefficient</w:t>
            </w:r>
          </w:p>
        </w:tc>
        <w:tc>
          <w:tcPr>
            <w:tcW w:w="0" w:type="auto"/>
            <w:vAlign w:val="center"/>
            <w:hideMark/>
          </w:tcPr>
          <w:p w14:paraId="69D8177B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209AB18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7F5704A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14:paraId="4DE1A60B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AE0DFA" w:rsidRPr="00AE0DFA" w14:paraId="51A1AC6B" w14:textId="77777777" w:rsidTr="00AE0D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2B15E" w14:textId="77777777" w:rsidR="00AE0DFA" w:rsidRPr="00AE0DFA" w:rsidRDefault="00AE0DFA" w:rsidP="00AE0D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Intercept</w:t>
            </w:r>
          </w:p>
        </w:tc>
        <w:tc>
          <w:tcPr>
            <w:tcW w:w="0" w:type="auto"/>
            <w:vAlign w:val="center"/>
            <w:hideMark/>
          </w:tcPr>
          <w:p w14:paraId="2FCB259C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-0.9791</w:t>
            </w:r>
          </w:p>
        </w:tc>
        <w:tc>
          <w:tcPr>
            <w:tcW w:w="0" w:type="auto"/>
            <w:vAlign w:val="center"/>
            <w:hideMark/>
          </w:tcPr>
          <w:p w14:paraId="1F6EAFEF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0.2755</w:t>
            </w:r>
          </w:p>
        </w:tc>
        <w:tc>
          <w:tcPr>
            <w:tcW w:w="0" w:type="auto"/>
            <w:vAlign w:val="center"/>
            <w:hideMark/>
          </w:tcPr>
          <w:p w14:paraId="74602AA1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-1.5191 to -0.4391</w:t>
            </w:r>
          </w:p>
        </w:tc>
        <w:tc>
          <w:tcPr>
            <w:tcW w:w="0" w:type="auto"/>
            <w:vAlign w:val="center"/>
            <w:hideMark/>
          </w:tcPr>
          <w:p w14:paraId="28505548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-3.55</w:t>
            </w:r>
          </w:p>
        </w:tc>
        <w:tc>
          <w:tcPr>
            <w:tcW w:w="0" w:type="auto"/>
            <w:vAlign w:val="center"/>
            <w:hideMark/>
          </w:tcPr>
          <w:p w14:paraId="2CE46920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0.0004</w:t>
            </w:r>
          </w:p>
        </w:tc>
      </w:tr>
      <w:tr w:rsidR="00AE0DFA" w:rsidRPr="00AE0DFA" w14:paraId="30A2A401" w14:textId="77777777" w:rsidTr="00AE0D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05CC3" w14:textId="77777777" w:rsidR="00AE0DFA" w:rsidRPr="00AE0DFA" w:rsidRDefault="00AE0DFA" w:rsidP="00AE0D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Short-term vs. long-term assessment</w:t>
            </w:r>
          </w:p>
        </w:tc>
        <w:tc>
          <w:tcPr>
            <w:tcW w:w="0" w:type="auto"/>
            <w:vAlign w:val="center"/>
            <w:hideMark/>
          </w:tcPr>
          <w:p w14:paraId="05D38128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0.7350</w:t>
            </w:r>
          </w:p>
        </w:tc>
        <w:tc>
          <w:tcPr>
            <w:tcW w:w="0" w:type="auto"/>
            <w:vAlign w:val="center"/>
            <w:hideMark/>
          </w:tcPr>
          <w:p w14:paraId="1E0E869E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0.3773</w:t>
            </w:r>
          </w:p>
        </w:tc>
        <w:tc>
          <w:tcPr>
            <w:tcW w:w="0" w:type="auto"/>
            <w:vAlign w:val="center"/>
            <w:hideMark/>
          </w:tcPr>
          <w:p w14:paraId="2E4F1FE2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-0.0044 to 1.4745</w:t>
            </w:r>
          </w:p>
        </w:tc>
        <w:tc>
          <w:tcPr>
            <w:tcW w:w="0" w:type="auto"/>
            <w:vAlign w:val="center"/>
            <w:hideMark/>
          </w:tcPr>
          <w:p w14:paraId="2C86FBB1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1.95</w:t>
            </w:r>
          </w:p>
        </w:tc>
        <w:tc>
          <w:tcPr>
            <w:tcW w:w="0" w:type="auto"/>
            <w:vAlign w:val="center"/>
            <w:hideMark/>
          </w:tcPr>
          <w:p w14:paraId="51727FEE" w14:textId="77777777" w:rsidR="00AE0DFA" w:rsidRPr="00AE0DFA" w:rsidRDefault="00AE0DFA" w:rsidP="00AE0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0D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0.0514</w:t>
            </w:r>
          </w:p>
        </w:tc>
      </w:tr>
    </w:tbl>
    <w:p w14:paraId="6A7A8C55" w14:textId="77777777" w:rsidR="00AE0DFA" w:rsidRPr="00AE0DFA" w:rsidRDefault="00AE0DFA" w:rsidP="00AE0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E0D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Note.</w:t>
      </w:r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Random-effects meta-regression using logit event rate. The coefficient for time since exposure represents the difference between short-term and long-term assessments and was consistent with higher PTSD prevalence in short-term studies. Overall model test: Q=3.80, </w:t>
      </w:r>
      <w:proofErr w:type="spellStart"/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df</w:t>
      </w:r>
      <w:proofErr w:type="spellEnd"/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=1, p=0.0514. Residual heterogeneity remained substantial: τ²=0.5827, τ=0.7634, I²=98.22%, Q=843.59, </w:t>
      </w:r>
      <w:proofErr w:type="spellStart"/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df</w:t>
      </w:r>
      <w:proofErr w:type="spellEnd"/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=15, p&lt;0.001. Null model heterogeneity: τ²=0.5142, τ=0.7171, I²=98.11%, Q=847.63, </w:t>
      </w:r>
      <w:proofErr w:type="spellStart"/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df</w:t>
      </w:r>
      <w:proofErr w:type="spellEnd"/>
      <w:r w:rsidRPr="00AE0D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=16, p&lt;0.001. R² analogue=0.00. Number of studies=17.</w:t>
      </w:r>
    </w:p>
    <w:p w14:paraId="373913A1" w14:textId="77777777" w:rsidR="00D675A6" w:rsidRDefault="00D675A6">
      <w:pPr>
        <w:rPr>
          <w:rtl/>
          <w:lang w:bidi="fa-IR"/>
        </w:rPr>
      </w:pPr>
    </w:p>
    <w:p w14:paraId="1ECBF897" w14:textId="77777777" w:rsidR="00D675A6" w:rsidRDefault="00D675A6">
      <w:pPr>
        <w:rPr>
          <w:rFonts w:hint="cs"/>
          <w:lang w:bidi="fa-IR"/>
        </w:rPr>
      </w:pPr>
    </w:p>
    <w:sectPr w:rsidR="00D67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FF"/>
    <w:rsid w:val="00505D16"/>
    <w:rsid w:val="00751233"/>
    <w:rsid w:val="008606FC"/>
    <w:rsid w:val="009074C0"/>
    <w:rsid w:val="00AE0DFA"/>
    <w:rsid w:val="00CB39FF"/>
    <w:rsid w:val="00D675A6"/>
    <w:rsid w:val="00D75CC1"/>
    <w:rsid w:val="00E5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F5E95"/>
  <w15:chartTrackingRefBased/>
  <w15:docId w15:val="{2EE27DA2-A8F1-466B-996F-43D907B2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7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E0D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2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116</Words>
  <Characters>680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Mokhtari</dc:creator>
  <cp:keywords/>
  <dc:description/>
  <cp:lastModifiedBy>Saba Mokhtari</cp:lastModifiedBy>
  <cp:revision>1</cp:revision>
  <dcterms:created xsi:type="dcterms:W3CDTF">2026-06-21T17:34:00Z</dcterms:created>
  <dcterms:modified xsi:type="dcterms:W3CDTF">2026-06-25T18:11:00Z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6c40163e-1410-45a7-950b-7225b71bc2aa</vt:lpwstr>
  </property>
</Properties>
</file>