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Supplemental Material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00" w:lin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Supplemental Table S1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Correlations Between 24-Hour Garmin HRV and Baseline Laboratory ECG HRV Metrics</w:t>
      </w:r>
      <w:r w:rsidDel="00000000" w:rsidR="00000000" w:rsidRPr="00000000">
        <w:rPr>
          <w:rtl w:val="0"/>
        </w:rPr>
      </w:r>
    </w:p>
    <w:tbl>
      <w:tblPr>
        <w:tblStyle w:val="Table1"/>
        <w:tblW w:w="9648.0" w:type="dxa"/>
        <w:jc w:val="left"/>
        <w:tblInd w:w="-115.0" w:type="dxa"/>
        <w:tblLayout w:type="fixed"/>
        <w:tblLook w:val="0400"/>
      </w:tblPr>
      <w:tblGrid>
        <w:gridCol w:w="3384"/>
        <w:gridCol w:w="1512"/>
        <w:gridCol w:w="1512"/>
        <w:gridCol w:w="1656"/>
        <w:gridCol w:w="1584"/>
        <w:tblGridChange w:id="0">
          <w:tblGrid>
            <w:gridCol w:w="3384"/>
            <w:gridCol w:w="1512"/>
            <w:gridCol w:w="1512"/>
            <w:gridCol w:w="1656"/>
            <w:gridCol w:w="15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24-hour Garmin metric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Baseline LF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Baseline HF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Baseline LF/HF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Baseline RMSSD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9">
            <w:pPr>
              <w:spacing w:after="60" w:before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RMSSD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.171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.170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.056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D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.344**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spacing w:after="60" w:before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F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.111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.104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1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.004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.289**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3">
            <w:pPr>
              <w:spacing w:after="60" w:before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.251*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5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.251*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.014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.386***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spacing w:after="60" w:before="60" w:line="240" w:lineRule="auto"/>
              <w:rPr/>
            </w:pPr>
            <w:r w:rsidDel="00000000" w:rsidR="00000000" w:rsidRPr="00000000">
              <w:rPr>
                <w:rtl w:val="0"/>
              </w:rPr>
              <w:t xml:space="preserve">LF/HF ratio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9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−.191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−.203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B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.008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spacing w:after="60" w:before="60" w:line="240" w:lineRule="auto"/>
              <w:jc w:val="center"/>
              <w:rPr/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−.131</w:t>
            </w:r>
          </w:p>
        </w:tc>
      </w:tr>
    </w:tbl>
    <w:p w:rsidR="00000000" w:rsidDel="00000000" w:rsidP="00000000" w:rsidRDefault="00000000" w:rsidRPr="00000000" w14:paraId="0000001D">
      <w:pPr>
        <w:spacing w:before="120" w:line="240" w:lineRule="auto"/>
        <w:rPr/>
      </w:pPr>
      <w:r w:rsidDel="00000000" w:rsidR="00000000" w:rsidRPr="00000000">
        <w:rPr>
          <w:i w:val="1"/>
          <w:iCs w:val="1"/>
          <w:rtl w:val="0"/>
        </w:rPr>
        <w:t xml:space="preserve">Note. </w:t>
      </w:r>
      <w:r w:rsidDel="00000000" w:rsidR="00000000" w:rsidRPr="00000000">
        <w:rPr>
          <w:rtl w:val="0"/>
        </w:rPr>
        <w:t xml:space="preserve">N = 84. RMSSD = root mean square of successive differences; LF = low-frequency power; HF = high-frequency power. Values are two-tailed Pearson correlations. *p &lt; .05. **p &lt; .01. ***p &lt; .001.</w:t>
      </w:r>
    </w:p>
    <w:p w:rsidR="00000000" w:rsidDel="00000000" w:rsidP="00000000" w:rsidRDefault="00000000" w:rsidRPr="00000000" w14:paraId="0000001E">
      <w:pPr>
        <w:keepNext w:val="1"/>
        <w:spacing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Supplemental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The 24-hour Garmin RMSSD measure was positively correlated with baseline laboratory ECG RMSSD (r = .344, p = .002). The matched association between 24-hour HF and baseline HF was also significant (r = .251, p = .024). In contrast, 24-hour LF was not significantly associated with baseline LF (r = .111, p = .327), and the 24-hour LF/HF ratio was not associated with the baseline LF/HF ratio (r = .008, p = .944). Across nonmatched indices, 24-hour LF and HF were positively associated with baseline RMSSD (r = .289, p = .009, and r = .386, p &lt; .001, respectively), and 24-hour HF was associated with baseline LF (r = .251, p = .025).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