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285863" w14:textId="77777777" w:rsidR="00C954F5" w:rsidRDefault="00000000">
      <w:pPr>
        <w:jc w:val="center"/>
      </w:pPr>
      <w:r>
        <w:rPr>
          <w:b/>
          <w:sz w:val="28"/>
        </w:rPr>
        <w:t>Supplementary Table S1</w:t>
      </w:r>
    </w:p>
    <w:p w14:paraId="33D3CCE5" w14:textId="77777777" w:rsidR="00C954F5" w:rsidRDefault="00000000">
      <w:pPr>
        <w:spacing w:after="100"/>
        <w:jc w:val="center"/>
      </w:pPr>
      <w:r>
        <w:rPr>
          <w:i/>
          <w:sz w:val="20"/>
        </w:rPr>
        <w:t>Study characteristics and key eligibility decisions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36"/>
        <w:gridCol w:w="1836"/>
        <w:gridCol w:w="1836"/>
        <w:gridCol w:w="1944"/>
        <w:gridCol w:w="1836"/>
        <w:gridCol w:w="2232"/>
        <w:gridCol w:w="2088"/>
        <w:gridCol w:w="2664"/>
      </w:tblGrid>
      <w:tr w:rsidR="00C954F5" w14:paraId="6C73F396" w14:textId="77777777">
        <w:trPr>
          <w:cantSplit/>
          <w:tblHeader/>
          <w:jc w:val="center"/>
        </w:trPr>
        <w:tc>
          <w:tcPr>
            <w:tcW w:w="1836" w:type="dxa"/>
            <w:shd w:val="clear" w:color="auto" w:fill="5B9BD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683B7D" w14:textId="77777777" w:rsidR="00C954F5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Study</w:t>
            </w:r>
          </w:p>
        </w:tc>
        <w:tc>
          <w:tcPr>
            <w:tcW w:w="1836" w:type="dxa"/>
            <w:shd w:val="clear" w:color="auto" w:fill="5B9BD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BF237F" w14:textId="77777777" w:rsidR="00C954F5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Country</w:t>
            </w:r>
          </w:p>
        </w:tc>
        <w:tc>
          <w:tcPr>
            <w:tcW w:w="1836" w:type="dxa"/>
            <w:shd w:val="clear" w:color="auto" w:fill="5B9BD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C186FF" w14:textId="77777777" w:rsidR="00C954F5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Design</w:t>
            </w:r>
          </w:p>
        </w:tc>
        <w:tc>
          <w:tcPr>
            <w:tcW w:w="1836" w:type="dxa"/>
            <w:shd w:val="clear" w:color="auto" w:fill="5B9BD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649F88" w14:textId="77777777" w:rsidR="00C954F5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VM population</w:t>
            </w:r>
          </w:p>
        </w:tc>
        <w:tc>
          <w:tcPr>
            <w:tcW w:w="1836" w:type="dxa"/>
            <w:shd w:val="clear" w:color="auto" w:fill="5B9BD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48F568" w14:textId="77777777" w:rsidR="00C954F5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N</w:t>
            </w:r>
          </w:p>
        </w:tc>
        <w:tc>
          <w:tcPr>
            <w:tcW w:w="1836" w:type="dxa"/>
            <w:shd w:val="clear" w:color="auto" w:fill="5B9BD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B57D3" w14:textId="77777777" w:rsidR="00C954F5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Auditory data used</w:t>
            </w:r>
          </w:p>
        </w:tc>
        <w:tc>
          <w:tcPr>
            <w:tcW w:w="1836" w:type="dxa"/>
            <w:shd w:val="clear" w:color="auto" w:fill="5B9BD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64E03D" w14:textId="77777777" w:rsidR="00C954F5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Role in synthesis</w:t>
            </w:r>
          </w:p>
        </w:tc>
        <w:tc>
          <w:tcPr>
            <w:tcW w:w="1836" w:type="dxa"/>
            <w:shd w:val="clear" w:color="auto" w:fill="5B9BD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FB72E7" w14:textId="77777777" w:rsidR="00C954F5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Key note</w:t>
            </w:r>
          </w:p>
        </w:tc>
      </w:tr>
      <w:tr w:rsidR="00C954F5" w14:paraId="4F9FD62A" w14:textId="77777777">
        <w:trPr>
          <w:cantSplit/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4C272" w14:textId="77777777" w:rsidR="00C954F5" w:rsidRDefault="00000000">
            <w:r>
              <w:rPr>
                <w:sz w:val="14"/>
              </w:rPr>
              <w:t>Kırkım et al., 2017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B45A1E" w14:textId="77777777" w:rsidR="00C954F5" w:rsidRDefault="00000000">
            <w:r>
              <w:rPr>
                <w:sz w:val="14"/>
              </w:rPr>
              <w:t>Turkey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F20E69" w14:textId="77777777" w:rsidR="00C954F5" w:rsidRDefault="00000000">
            <w:r>
              <w:rPr>
                <w:sz w:val="14"/>
              </w:rPr>
              <w:t>Comparative audiological study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1F9FFF" w14:textId="77777777" w:rsidR="00C954F5" w:rsidRDefault="00000000">
            <w:r>
              <w:rPr>
                <w:sz w:val="14"/>
              </w:rPr>
              <w:t>Vestibular migraine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49C8E9" w14:textId="77777777" w:rsidR="00C954F5" w:rsidRDefault="00000000">
            <w:r>
              <w:rPr>
                <w:sz w:val="14"/>
              </w:rPr>
              <w:t>44</w:t>
            </w:r>
          </w:p>
        </w:tc>
        <w:tc>
          <w:tcPr>
            <w:tcW w:w="223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AD733B" w14:textId="77777777" w:rsidR="00C954F5" w:rsidRDefault="00000000">
            <w:r>
              <w:rPr>
                <w:sz w:val="14"/>
              </w:rPr>
              <w:t>Tinnitus 16/44</w:t>
            </w:r>
          </w:p>
        </w:tc>
        <w:tc>
          <w:tcPr>
            <w:tcW w:w="208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2A5729" w14:textId="77777777" w:rsidR="00C954F5" w:rsidRDefault="00000000">
            <w:r>
              <w:rPr>
                <w:sz w:val="14"/>
              </w:rPr>
              <w:t>Quantitative: tinnitus</w:t>
            </w:r>
          </w:p>
        </w:tc>
        <w:tc>
          <w:tcPr>
            <w:tcW w:w="26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5E6043" w14:textId="77777777" w:rsidR="00C954F5" w:rsidRDefault="00000000">
            <w:r>
              <w:rPr>
                <w:sz w:val="14"/>
              </w:rPr>
              <w:t>No extractable aural-fullness prevalence.</w:t>
            </w:r>
          </w:p>
        </w:tc>
      </w:tr>
      <w:tr w:rsidR="00C954F5" w14:paraId="3011BB36" w14:textId="77777777">
        <w:trPr>
          <w:cantSplit/>
          <w:jc w:val="center"/>
        </w:trPr>
        <w:tc>
          <w:tcPr>
            <w:tcW w:w="1728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E7D6CF" w14:textId="77777777" w:rsidR="00C954F5" w:rsidRDefault="00000000">
            <w:r>
              <w:rPr>
                <w:sz w:val="14"/>
              </w:rPr>
              <w:t>Teggi et al., 2018</w:t>
            </w:r>
          </w:p>
        </w:tc>
        <w:tc>
          <w:tcPr>
            <w:tcW w:w="122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289CF6" w14:textId="77777777" w:rsidR="00C954F5" w:rsidRDefault="00000000">
            <w:r>
              <w:rPr>
                <w:sz w:val="14"/>
              </w:rPr>
              <w:t>Multicentre Europe</w:t>
            </w:r>
          </w:p>
        </w:tc>
        <w:tc>
          <w:tcPr>
            <w:tcW w:w="1800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1A7A70" w14:textId="77777777" w:rsidR="00C954F5" w:rsidRDefault="00000000">
            <w:r>
              <w:rPr>
                <w:sz w:val="14"/>
              </w:rPr>
              <w:t>Multicentre cross-sectional study</w:t>
            </w:r>
          </w:p>
        </w:tc>
        <w:tc>
          <w:tcPr>
            <w:tcW w:w="194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D7D1EA" w14:textId="77777777" w:rsidR="00C954F5" w:rsidRDefault="00000000">
            <w:r>
              <w:rPr>
                <w:sz w:val="14"/>
              </w:rPr>
              <w:t>Definite VM</w:t>
            </w:r>
          </w:p>
        </w:tc>
        <w:tc>
          <w:tcPr>
            <w:tcW w:w="122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9CAC77" w14:textId="77777777" w:rsidR="00C954F5" w:rsidRDefault="00000000">
            <w:r>
              <w:rPr>
                <w:sz w:val="14"/>
              </w:rPr>
              <w:t>252</w:t>
            </w:r>
          </w:p>
        </w:tc>
        <w:tc>
          <w:tcPr>
            <w:tcW w:w="2232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911C62" w14:textId="77777777" w:rsidR="00C954F5" w:rsidRDefault="00000000">
            <w:r>
              <w:rPr>
                <w:sz w:val="14"/>
              </w:rPr>
              <w:t>AF 22/252; T 27/252</w:t>
            </w:r>
          </w:p>
        </w:tc>
        <w:tc>
          <w:tcPr>
            <w:tcW w:w="2088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FABC90" w14:textId="77777777" w:rsidR="00C954F5" w:rsidRDefault="00000000">
            <w:r>
              <w:rPr>
                <w:sz w:val="14"/>
              </w:rPr>
              <w:t>Quantitative: AF and tinnitus</w:t>
            </w:r>
          </w:p>
        </w:tc>
        <w:tc>
          <w:tcPr>
            <w:tcW w:w="266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209570" w14:textId="77777777" w:rsidR="00C954F5" w:rsidRDefault="00000000">
            <w:r>
              <w:rPr>
                <w:sz w:val="14"/>
              </w:rPr>
              <w:t>Auditory symptoms recorded as accompaniments of vestibular attacks.</w:t>
            </w:r>
          </w:p>
        </w:tc>
      </w:tr>
      <w:tr w:rsidR="00C954F5" w14:paraId="60DACB0A" w14:textId="77777777">
        <w:trPr>
          <w:cantSplit/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47D212" w14:textId="77777777" w:rsidR="00C954F5" w:rsidRDefault="00000000">
            <w:r>
              <w:rPr>
                <w:sz w:val="14"/>
              </w:rPr>
              <w:t>Zhang et al., 2016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52D301" w14:textId="77777777" w:rsidR="00C954F5" w:rsidRDefault="00000000">
            <w:r>
              <w:rPr>
                <w:sz w:val="14"/>
              </w:rPr>
              <w:t>China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75BEBB" w14:textId="77777777" w:rsidR="00C954F5" w:rsidRDefault="00000000">
            <w:r>
              <w:rPr>
                <w:sz w:val="14"/>
              </w:rPr>
              <w:t>Clinical field-testing cohort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22DEF5" w14:textId="77777777" w:rsidR="00C954F5" w:rsidRDefault="00000000">
            <w:r>
              <w:rPr>
                <w:sz w:val="14"/>
              </w:rPr>
              <w:t>ICHD-3 beta VM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D01A5F" w14:textId="77777777" w:rsidR="00C954F5" w:rsidRDefault="00000000">
            <w:r>
              <w:rPr>
                <w:sz w:val="14"/>
              </w:rPr>
              <w:t>67</w:t>
            </w:r>
          </w:p>
        </w:tc>
        <w:tc>
          <w:tcPr>
            <w:tcW w:w="223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907F4A" w14:textId="77777777" w:rsidR="00C954F5" w:rsidRDefault="00000000">
            <w:r>
              <w:rPr>
                <w:sz w:val="14"/>
              </w:rPr>
              <w:t>AF 3/67; T 7/67</w:t>
            </w:r>
          </w:p>
        </w:tc>
        <w:tc>
          <w:tcPr>
            <w:tcW w:w="208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6FF185" w14:textId="77777777" w:rsidR="00C954F5" w:rsidRDefault="00000000">
            <w:r>
              <w:rPr>
                <w:sz w:val="14"/>
              </w:rPr>
              <w:t>Quantitative: AF and tinnitus</w:t>
            </w:r>
          </w:p>
        </w:tc>
        <w:tc>
          <w:tcPr>
            <w:tcW w:w="26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913CEA" w14:textId="77777777" w:rsidR="00C954F5" w:rsidRDefault="00000000">
            <w:r>
              <w:rPr>
                <w:sz w:val="14"/>
              </w:rPr>
              <w:t>ICHD-3 beta-based diagnostic cohort.</w:t>
            </w:r>
          </w:p>
        </w:tc>
      </w:tr>
      <w:tr w:rsidR="00C954F5" w14:paraId="309FA9BB" w14:textId="77777777">
        <w:trPr>
          <w:cantSplit/>
          <w:jc w:val="center"/>
        </w:trPr>
        <w:tc>
          <w:tcPr>
            <w:tcW w:w="1728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AC21B0" w14:textId="77777777" w:rsidR="00C954F5" w:rsidRDefault="00000000">
            <w:r>
              <w:rPr>
                <w:sz w:val="14"/>
              </w:rPr>
              <w:t>Martínez et al., 2017</w:t>
            </w:r>
          </w:p>
        </w:tc>
        <w:tc>
          <w:tcPr>
            <w:tcW w:w="122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953BB9" w14:textId="77777777" w:rsidR="00C954F5" w:rsidRDefault="00000000">
            <w:r>
              <w:rPr>
                <w:sz w:val="14"/>
              </w:rPr>
              <w:t>Spain</w:t>
            </w:r>
          </w:p>
        </w:tc>
        <w:tc>
          <w:tcPr>
            <w:tcW w:w="1800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20F96D" w14:textId="77777777" w:rsidR="00C954F5" w:rsidRDefault="00000000">
            <w:r>
              <w:rPr>
                <w:sz w:val="14"/>
              </w:rPr>
              <w:t>Clinical series</w:t>
            </w:r>
          </w:p>
        </w:tc>
        <w:tc>
          <w:tcPr>
            <w:tcW w:w="194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0DC6E8" w14:textId="77777777" w:rsidR="00C954F5" w:rsidRDefault="00000000">
            <w:r>
              <w:rPr>
                <w:sz w:val="14"/>
              </w:rPr>
              <w:t>Vestibular migraine</w:t>
            </w:r>
          </w:p>
        </w:tc>
        <w:tc>
          <w:tcPr>
            <w:tcW w:w="122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9472DF" w14:textId="77777777" w:rsidR="00C954F5" w:rsidRDefault="00000000">
            <w:r>
              <w:rPr>
                <w:sz w:val="14"/>
              </w:rPr>
              <w:t>41</w:t>
            </w:r>
          </w:p>
        </w:tc>
        <w:tc>
          <w:tcPr>
            <w:tcW w:w="2232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079E83" w14:textId="77777777" w:rsidR="00C954F5" w:rsidRDefault="00000000">
            <w:r>
              <w:rPr>
                <w:sz w:val="14"/>
              </w:rPr>
              <w:t>AF 8/41; T 12/41</w:t>
            </w:r>
          </w:p>
        </w:tc>
        <w:tc>
          <w:tcPr>
            <w:tcW w:w="2088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590F0F" w14:textId="77777777" w:rsidR="00C954F5" w:rsidRDefault="00000000">
            <w:r>
              <w:rPr>
                <w:sz w:val="14"/>
              </w:rPr>
              <w:t>Quantitative: AF and tinnitus</w:t>
            </w:r>
          </w:p>
        </w:tc>
        <w:tc>
          <w:tcPr>
            <w:tcW w:w="266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A39BE0" w14:textId="77777777" w:rsidR="00C954F5" w:rsidRDefault="00000000">
            <w:r>
              <w:rPr>
                <w:sz w:val="14"/>
              </w:rPr>
              <w:t>Headache-unit cohort.</w:t>
            </w:r>
          </w:p>
        </w:tc>
      </w:tr>
      <w:tr w:rsidR="00C954F5" w14:paraId="470DC231" w14:textId="77777777">
        <w:trPr>
          <w:cantSplit/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3F3E1A" w14:textId="77777777" w:rsidR="00C954F5" w:rsidRDefault="00000000">
            <w:r>
              <w:rPr>
                <w:sz w:val="14"/>
              </w:rPr>
              <w:t>Çelebisoy et al., 2022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3E5D1D" w14:textId="77777777" w:rsidR="00C954F5" w:rsidRDefault="00000000">
            <w:r>
              <w:rPr>
                <w:sz w:val="14"/>
              </w:rPr>
              <w:t>Turkey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86EA24" w14:textId="77777777" w:rsidR="00C954F5" w:rsidRDefault="00000000">
            <w:r>
              <w:rPr>
                <w:sz w:val="14"/>
              </w:rPr>
              <w:t>Multicentre clinical cohort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D1414A" w14:textId="77777777" w:rsidR="00C954F5" w:rsidRDefault="00000000">
            <w:r>
              <w:rPr>
                <w:sz w:val="14"/>
              </w:rPr>
              <w:t>379 pure VM; 36 additional VM/MD overlap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C2A865" w14:textId="77777777" w:rsidR="00C954F5" w:rsidRDefault="00000000">
            <w:r>
              <w:rPr>
                <w:sz w:val="14"/>
              </w:rPr>
              <w:t>379 used for primary pooling</w:t>
            </w:r>
          </w:p>
        </w:tc>
        <w:tc>
          <w:tcPr>
            <w:tcW w:w="223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C315EB" w14:textId="77777777" w:rsidR="00C954F5" w:rsidRDefault="00000000">
            <w:r>
              <w:rPr>
                <w:sz w:val="14"/>
              </w:rPr>
              <w:t>AF 104/379; T 134/379</w:t>
            </w:r>
          </w:p>
        </w:tc>
        <w:tc>
          <w:tcPr>
            <w:tcW w:w="208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2C8927" w14:textId="77777777" w:rsidR="00C954F5" w:rsidRDefault="00000000">
            <w:r>
              <w:rPr>
                <w:sz w:val="14"/>
              </w:rPr>
              <w:t>Quantitative: AF and tinnitus</w:t>
            </w:r>
          </w:p>
        </w:tc>
        <w:tc>
          <w:tcPr>
            <w:tcW w:w="26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965A29" w14:textId="77777777" w:rsidR="00C954F5" w:rsidRDefault="00000000">
            <w:r>
              <w:rPr>
                <w:sz w:val="14"/>
              </w:rPr>
              <w:t>The VM/MD overlap subgroup (n = 36) was excluded from primary prevalence pooling.</w:t>
            </w:r>
          </w:p>
        </w:tc>
      </w:tr>
      <w:tr w:rsidR="00C954F5" w14:paraId="24DE5B3F" w14:textId="77777777">
        <w:trPr>
          <w:cantSplit/>
          <w:jc w:val="center"/>
        </w:trPr>
        <w:tc>
          <w:tcPr>
            <w:tcW w:w="1728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DFAFD5" w14:textId="77777777" w:rsidR="00C954F5" w:rsidRDefault="00000000">
            <w:r>
              <w:rPr>
                <w:sz w:val="14"/>
              </w:rPr>
              <w:t>Li et al., 2022</w:t>
            </w:r>
          </w:p>
        </w:tc>
        <w:tc>
          <w:tcPr>
            <w:tcW w:w="122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697D03" w14:textId="77777777" w:rsidR="00C954F5" w:rsidRDefault="00000000">
            <w:r>
              <w:rPr>
                <w:sz w:val="14"/>
              </w:rPr>
              <w:t>China</w:t>
            </w:r>
          </w:p>
        </w:tc>
        <w:tc>
          <w:tcPr>
            <w:tcW w:w="1800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ED8E84" w14:textId="77777777" w:rsidR="00C954F5" w:rsidRDefault="00000000">
            <w:r>
              <w:rPr>
                <w:sz w:val="14"/>
              </w:rPr>
              <w:t>Clinical cohort</w:t>
            </w:r>
          </w:p>
        </w:tc>
        <w:tc>
          <w:tcPr>
            <w:tcW w:w="194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814129" w14:textId="77777777" w:rsidR="00C954F5" w:rsidRDefault="00000000">
            <w:r>
              <w:rPr>
                <w:sz w:val="14"/>
              </w:rPr>
              <w:t>Definite VM</w:t>
            </w:r>
          </w:p>
        </w:tc>
        <w:tc>
          <w:tcPr>
            <w:tcW w:w="122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AD8840" w14:textId="77777777" w:rsidR="00C954F5" w:rsidRDefault="00000000">
            <w:r>
              <w:rPr>
                <w:sz w:val="14"/>
              </w:rPr>
              <w:t>62</w:t>
            </w:r>
          </w:p>
        </w:tc>
        <w:tc>
          <w:tcPr>
            <w:tcW w:w="2232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50EE97" w14:textId="77777777" w:rsidR="00C954F5" w:rsidRDefault="00000000">
            <w:r>
              <w:rPr>
                <w:sz w:val="14"/>
              </w:rPr>
              <w:t>AF 10/62; T 16/62</w:t>
            </w:r>
          </w:p>
        </w:tc>
        <w:tc>
          <w:tcPr>
            <w:tcW w:w="2088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DE13E9" w14:textId="77777777" w:rsidR="00C954F5" w:rsidRDefault="00000000">
            <w:r>
              <w:rPr>
                <w:sz w:val="14"/>
              </w:rPr>
              <w:t>Quantitative: AF and tinnitus</w:t>
            </w:r>
          </w:p>
        </w:tc>
        <w:tc>
          <w:tcPr>
            <w:tcW w:w="266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EB18E" w14:textId="77777777" w:rsidR="00C954F5" w:rsidRDefault="00000000">
            <w:r>
              <w:rPr>
                <w:sz w:val="14"/>
              </w:rPr>
              <w:t>Bárány Society/IHS definite-VM subgroup.</w:t>
            </w:r>
          </w:p>
        </w:tc>
      </w:tr>
      <w:tr w:rsidR="00C954F5" w14:paraId="7F0B7AE0" w14:textId="77777777">
        <w:trPr>
          <w:cantSplit/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5F3E62" w14:textId="77777777" w:rsidR="00C954F5" w:rsidRDefault="00000000">
            <w:r>
              <w:rPr>
                <w:sz w:val="14"/>
              </w:rPr>
              <w:t>Morganti et al., 2016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E8D572" w14:textId="77777777" w:rsidR="00C954F5" w:rsidRDefault="00000000">
            <w:r>
              <w:rPr>
                <w:sz w:val="14"/>
              </w:rPr>
              <w:t>Brazil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5157D3" w14:textId="77777777" w:rsidR="00C954F5" w:rsidRDefault="00000000">
            <w:r>
              <w:rPr>
                <w:sz w:val="14"/>
              </w:rPr>
              <w:t>Retrospective descriptive study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A2FDB0" w14:textId="77777777" w:rsidR="00C954F5" w:rsidRDefault="00000000">
            <w:r>
              <w:rPr>
                <w:sz w:val="14"/>
              </w:rPr>
              <w:t>Vestibular migraine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EB2015" w14:textId="77777777" w:rsidR="00C954F5" w:rsidRDefault="00000000">
            <w:r>
              <w:rPr>
                <w:sz w:val="14"/>
              </w:rPr>
              <w:t>78 with compatible symptom data</w:t>
            </w:r>
          </w:p>
        </w:tc>
        <w:tc>
          <w:tcPr>
            <w:tcW w:w="223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3A82A0" w14:textId="77777777" w:rsidR="00C954F5" w:rsidRDefault="00000000">
            <w:r>
              <w:rPr>
                <w:sz w:val="14"/>
              </w:rPr>
              <w:t>AF 23/78; T 41/78</w:t>
            </w:r>
          </w:p>
        </w:tc>
        <w:tc>
          <w:tcPr>
            <w:tcW w:w="208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B1E20F" w14:textId="77777777" w:rsidR="00C954F5" w:rsidRDefault="00000000">
            <w:r>
              <w:rPr>
                <w:sz w:val="14"/>
              </w:rPr>
              <w:t>Quantitative: AF and tinnitus</w:t>
            </w:r>
          </w:p>
        </w:tc>
        <w:tc>
          <w:tcPr>
            <w:tcW w:w="26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3A1A2F" w14:textId="77777777" w:rsidR="00C954F5" w:rsidRDefault="00000000">
            <w:r>
              <w:rPr>
                <w:sz w:val="14"/>
              </w:rPr>
              <w:t>Audiometric analyses used a different denominator and were retained narratively.</w:t>
            </w:r>
          </w:p>
        </w:tc>
      </w:tr>
      <w:tr w:rsidR="00C954F5" w14:paraId="12716C02" w14:textId="77777777">
        <w:trPr>
          <w:cantSplit/>
          <w:jc w:val="center"/>
        </w:trPr>
        <w:tc>
          <w:tcPr>
            <w:tcW w:w="1728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75E2AD" w14:textId="77777777" w:rsidR="00C954F5" w:rsidRDefault="00000000">
            <w:r>
              <w:rPr>
                <w:sz w:val="14"/>
              </w:rPr>
              <w:t>Shi et al., 2022</w:t>
            </w:r>
          </w:p>
        </w:tc>
        <w:tc>
          <w:tcPr>
            <w:tcW w:w="122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85F811" w14:textId="77777777" w:rsidR="00C954F5" w:rsidRDefault="00000000">
            <w:r>
              <w:rPr>
                <w:sz w:val="14"/>
              </w:rPr>
              <w:t>China</w:t>
            </w:r>
          </w:p>
        </w:tc>
        <w:tc>
          <w:tcPr>
            <w:tcW w:w="1800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8A6955" w14:textId="77777777" w:rsidR="00C954F5" w:rsidRDefault="00000000">
            <w:r>
              <w:rPr>
                <w:sz w:val="14"/>
              </w:rPr>
              <w:t>Retrospective clinical cohort</w:t>
            </w:r>
          </w:p>
        </w:tc>
        <w:tc>
          <w:tcPr>
            <w:tcW w:w="194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F7D4D3" w14:textId="77777777" w:rsidR="00C954F5" w:rsidRDefault="00000000">
            <w:r>
              <w:rPr>
                <w:sz w:val="14"/>
              </w:rPr>
              <w:t>Vestibular migraine</w:t>
            </w:r>
          </w:p>
        </w:tc>
        <w:tc>
          <w:tcPr>
            <w:tcW w:w="122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AC4832" w14:textId="77777777" w:rsidR="00C954F5" w:rsidRDefault="00000000">
            <w:r>
              <w:rPr>
                <w:sz w:val="14"/>
              </w:rPr>
              <w:t>166</w:t>
            </w:r>
          </w:p>
        </w:tc>
        <w:tc>
          <w:tcPr>
            <w:tcW w:w="2232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5A59B8" w14:textId="77777777" w:rsidR="00C954F5" w:rsidRDefault="00000000">
            <w:r>
              <w:rPr>
                <w:sz w:val="14"/>
              </w:rPr>
              <w:t>AF 68/166; T 86/166</w:t>
            </w:r>
          </w:p>
        </w:tc>
        <w:tc>
          <w:tcPr>
            <w:tcW w:w="2088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309A1F" w14:textId="77777777" w:rsidR="00C954F5" w:rsidRDefault="00000000">
            <w:r>
              <w:rPr>
                <w:sz w:val="14"/>
              </w:rPr>
              <w:t>Quantitative: AF and tinnitus; hearing loss narrative</w:t>
            </w:r>
          </w:p>
        </w:tc>
        <w:tc>
          <w:tcPr>
            <w:tcW w:w="266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956C88" w14:textId="77777777" w:rsidR="00C954F5" w:rsidRDefault="00000000">
            <w:r>
              <w:rPr>
                <w:sz w:val="14"/>
              </w:rPr>
              <w:t>Hearing-loss and audiometric findings were interpreted narratively.</w:t>
            </w:r>
          </w:p>
        </w:tc>
      </w:tr>
      <w:tr w:rsidR="00C954F5" w14:paraId="217E2721" w14:textId="77777777">
        <w:trPr>
          <w:cantSplit/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4950F6" w14:textId="77777777" w:rsidR="00C954F5" w:rsidRDefault="00000000">
            <w:r>
              <w:rPr>
                <w:sz w:val="14"/>
              </w:rPr>
              <w:t>Liu et al., 2025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B3A4BE" w14:textId="77777777" w:rsidR="00C954F5" w:rsidRDefault="00000000">
            <w:r>
              <w:rPr>
                <w:sz w:val="14"/>
              </w:rPr>
              <w:t>Taiwan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C3C96B" w14:textId="77777777" w:rsidR="00C954F5" w:rsidRDefault="00000000">
            <w:r>
              <w:rPr>
                <w:sz w:val="14"/>
              </w:rPr>
              <w:t>Retrospective tertiary cohort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12D0C8" w14:textId="77777777" w:rsidR="00C954F5" w:rsidRDefault="00000000">
            <w:r>
              <w:rPr>
                <w:sz w:val="14"/>
              </w:rPr>
              <w:t>Definite/probable VM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E06A5C" w14:textId="77777777" w:rsidR="00C954F5" w:rsidRDefault="00000000">
            <w:r>
              <w:rPr>
                <w:sz w:val="14"/>
              </w:rPr>
              <w:t>393</w:t>
            </w:r>
          </w:p>
        </w:tc>
        <w:tc>
          <w:tcPr>
            <w:tcW w:w="223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5D463B" w14:textId="77777777" w:rsidR="00C954F5" w:rsidRDefault="00000000">
            <w:r>
              <w:rPr>
                <w:sz w:val="14"/>
              </w:rPr>
              <w:t>AF 169/393; T 214/393</w:t>
            </w:r>
          </w:p>
        </w:tc>
        <w:tc>
          <w:tcPr>
            <w:tcW w:w="208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5C141C" w14:textId="77777777" w:rsidR="00C954F5" w:rsidRDefault="00000000">
            <w:r>
              <w:rPr>
                <w:sz w:val="14"/>
              </w:rPr>
              <w:t>Quantitative: AF and tinnitus</w:t>
            </w:r>
          </w:p>
        </w:tc>
        <w:tc>
          <w:tcPr>
            <w:tcW w:w="26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7C4560" w14:textId="77777777" w:rsidR="00C954F5" w:rsidRDefault="00000000">
            <w:r>
              <w:rPr>
                <w:sz w:val="14"/>
              </w:rPr>
              <w:t>Chronic and fluctuating otological symptoms were reported.</w:t>
            </w:r>
          </w:p>
        </w:tc>
      </w:tr>
      <w:tr w:rsidR="00C954F5" w14:paraId="42DF9632" w14:textId="77777777">
        <w:trPr>
          <w:cantSplit/>
          <w:jc w:val="center"/>
        </w:trPr>
        <w:tc>
          <w:tcPr>
            <w:tcW w:w="1728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AFD9C0" w14:textId="77777777" w:rsidR="00C954F5" w:rsidRDefault="00000000">
            <w:r>
              <w:rPr>
                <w:sz w:val="14"/>
              </w:rPr>
              <w:t>Haritha et al., 2025</w:t>
            </w:r>
          </w:p>
        </w:tc>
        <w:tc>
          <w:tcPr>
            <w:tcW w:w="122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41A6DE" w14:textId="77777777" w:rsidR="00C954F5" w:rsidRDefault="00000000">
            <w:r>
              <w:rPr>
                <w:sz w:val="14"/>
              </w:rPr>
              <w:t>India</w:t>
            </w:r>
          </w:p>
        </w:tc>
        <w:tc>
          <w:tcPr>
            <w:tcW w:w="1800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AB5FC0" w14:textId="77777777" w:rsidR="00C954F5" w:rsidRDefault="00000000">
            <w:r>
              <w:rPr>
                <w:sz w:val="14"/>
              </w:rPr>
              <w:t>Retrospective observational study</w:t>
            </w:r>
          </w:p>
        </w:tc>
        <w:tc>
          <w:tcPr>
            <w:tcW w:w="194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851F12" w14:textId="77777777" w:rsidR="00C954F5" w:rsidRDefault="00000000">
            <w:r>
              <w:rPr>
                <w:sz w:val="14"/>
              </w:rPr>
              <w:t>Vestibular migraine</w:t>
            </w:r>
          </w:p>
        </w:tc>
        <w:tc>
          <w:tcPr>
            <w:tcW w:w="122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05B29B" w14:textId="77777777" w:rsidR="00C954F5" w:rsidRDefault="00000000">
            <w:r>
              <w:rPr>
                <w:sz w:val="14"/>
              </w:rPr>
              <w:t>45</w:t>
            </w:r>
          </w:p>
        </w:tc>
        <w:tc>
          <w:tcPr>
            <w:tcW w:w="2232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A1BF93" w14:textId="77777777" w:rsidR="00C954F5" w:rsidRDefault="00000000">
            <w:r>
              <w:rPr>
                <w:sz w:val="14"/>
              </w:rPr>
              <w:t>AF 5/45; T 22/45</w:t>
            </w:r>
          </w:p>
        </w:tc>
        <w:tc>
          <w:tcPr>
            <w:tcW w:w="2088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3F2705" w14:textId="77777777" w:rsidR="00C954F5" w:rsidRDefault="00000000">
            <w:r>
              <w:rPr>
                <w:sz w:val="14"/>
              </w:rPr>
              <w:t>Quantitative: AF and tinnitus; hearing loss narrative</w:t>
            </w:r>
          </w:p>
        </w:tc>
        <w:tc>
          <w:tcPr>
            <w:tcW w:w="266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C8C2A2" w14:textId="77777777" w:rsidR="00C954F5" w:rsidRDefault="00000000">
            <w:r>
              <w:rPr>
                <w:sz w:val="14"/>
              </w:rPr>
              <w:t>Pure-tone audiometry findings were retained narratively.</w:t>
            </w:r>
          </w:p>
        </w:tc>
      </w:tr>
      <w:tr w:rsidR="00C954F5" w14:paraId="44FD08A7" w14:textId="77777777">
        <w:trPr>
          <w:cantSplit/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91D1BC" w14:textId="77777777" w:rsidR="00C954F5" w:rsidRDefault="00000000">
            <w:r>
              <w:rPr>
                <w:sz w:val="14"/>
              </w:rPr>
              <w:t>Zhang et al., 2025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27DD67" w14:textId="77777777" w:rsidR="00C954F5" w:rsidRDefault="00000000">
            <w:r>
              <w:rPr>
                <w:sz w:val="14"/>
              </w:rPr>
              <w:t>China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65BCE4" w14:textId="77777777" w:rsidR="00C954F5" w:rsidRDefault="00000000">
            <w:r>
              <w:rPr>
                <w:sz w:val="14"/>
              </w:rPr>
              <w:t>Retrospective diagnostic cohort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0C560F" w14:textId="77777777" w:rsidR="00C954F5" w:rsidRDefault="00000000">
            <w:r>
              <w:rPr>
                <w:sz w:val="14"/>
              </w:rPr>
              <w:t>Vestibular migraine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4E787C" w14:textId="77777777" w:rsidR="00C954F5" w:rsidRDefault="00000000">
            <w:r>
              <w:rPr>
                <w:sz w:val="14"/>
              </w:rPr>
              <w:t>141</w:t>
            </w:r>
          </w:p>
        </w:tc>
        <w:tc>
          <w:tcPr>
            <w:tcW w:w="223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70EA43" w14:textId="77777777" w:rsidR="00C954F5" w:rsidRDefault="00000000">
            <w:r>
              <w:rPr>
                <w:sz w:val="14"/>
              </w:rPr>
              <w:t>AF 115/141; T 108/141</w:t>
            </w:r>
          </w:p>
        </w:tc>
        <w:tc>
          <w:tcPr>
            <w:tcW w:w="208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7F589" w14:textId="77777777" w:rsidR="00C954F5" w:rsidRDefault="00000000">
            <w:r>
              <w:rPr>
                <w:sz w:val="14"/>
              </w:rPr>
              <w:t>Quantitative: AF and tinnitus</w:t>
            </w:r>
          </w:p>
        </w:tc>
        <w:tc>
          <w:tcPr>
            <w:tcW w:w="26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F389DF" w14:textId="77777777" w:rsidR="00C954F5" w:rsidRDefault="00000000">
            <w:r>
              <w:rPr>
                <w:sz w:val="14"/>
              </w:rPr>
              <w:t>Diagnostic cohort comparing VM and non-VM groups.</w:t>
            </w:r>
          </w:p>
        </w:tc>
      </w:tr>
      <w:tr w:rsidR="00C954F5" w14:paraId="338F0BBE" w14:textId="77777777">
        <w:trPr>
          <w:cantSplit/>
          <w:jc w:val="center"/>
        </w:trPr>
        <w:tc>
          <w:tcPr>
            <w:tcW w:w="1728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41C3F0" w14:textId="77777777" w:rsidR="00C954F5" w:rsidRDefault="00000000">
            <w:r>
              <w:rPr>
                <w:sz w:val="14"/>
              </w:rPr>
              <w:t>Haro-Hernandez et al., 2025</w:t>
            </w:r>
          </w:p>
        </w:tc>
        <w:tc>
          <w:tcPr>
            <w:tcW w:w="122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069CCB" w14:textId="77777777" w:rsidR="00C954F5" w:rsidRDefault="00000000">
            <w:r>
              <w:rPr>
                <w:sz w:val="14"/>
              </w:rPr>
              <w:t>Spain/Italy</w:t>
            </w:r>
          </w:p>
        </w:tc>
        <w:tc>
          <w:tcPr>
            <w:tcW w:w="1800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B9B99E" w14:textId="77777777" w:rsidR="00C954F5" w:rsidRDefault="00000000">
            <w:r>
              <w:rPr>
                <w:sz w:val="14"/>
              </w:rPr>
              <w:t>Multicentre cross-sectional study</w:t>
            </w:r>
          </w:p>
        </w:tc>
        <w:tc>
          <w:tcPr>
            <w:tcW w:w="194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1299C5" w14:textId="77777777" w:rsidR="00C954F5" w:rsidRDefault="00000000">
            <w:r>
              <w:rPr>
                <w:sz w:val="14"/>
              </w:rPr>
              <w:t>Definite/probable VM</w:t>
            </w:r>
          </w:p>
        </w:tc>
        <w:tc>
          <w:tcPr>
            <w:tcW w:w="122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A1FD53" w14:textId="77777777" w:rsidR="00C954F5" w:rsidRDefault="00000000">
            <w:r>
              <w:rPr>
                <w:sz w:val="14"/>
              </w:rPr>
              <w:t>51 enrolled; tinnitus denominator 50</w:t>
            </w:r>
          </w:p>
        </w:tc>
        <w:tc>
          <w:tcPr>
            <w:tcW w:w="2232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80279B" w14:textId="77777777" w:rsidR="00C954F5" w:rsidRDefault="00000000">
            <w:r>
              <w:rPr>
                <w:sz w:val="14"/>
              </w:rPr>
              <w:t>T 38/50; hyperacusis 35 patients, reported as 60%</w:t>
            </w:r>
          </w:p>
        </w:tc>
        <w:tc>
          <w:tcPr>
            <w:tcW w:w="2088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7C1F9A" w14:textId="77777777" w:rsidR="00C954F5" w:rsidRDefault="00000000">
            <w:r>
              <w:rPr>
                <w:sz w:val="14"/>
              </w:rPr>
              <w:t>Quantitative: tinnitus; narrative: hyperacusis</w:t>
            </w:r>
          </w:p>
        </w:tc>
        <w:tc>
          <w:tcPr>
            <w:tcW w:w="266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D53CEB" w14:textId="77777777" w:rsidR="00C954F5" w:rsidRDefault="00000000">
            <w:r>
              <w:rPr>
                <w:sz w:val="14"/>
              </w:rPr>
              <w:t>The reported hyperacusis count and percentage did not correspond to a clearly identifiable cohort denominator; therefore, hyperacusis was not pooled.</w:t>
            </w:r>
          </w:p>
        </w:tc>
      </w:tr>
      <w:tr w:rsidR="00C954F5" w14:paraId="1A396B47" w14:textId="77777777">
        <w:trPr>
          <w:cantSplit/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C241FB" w14:textId="77777777" w:rsidR="00C954F5" w:rsidRDefault="00000000">
            <w:r>
              <w:rPr>
                <w:sz w:val="14"/>
              </w:rPr>
              <w:t>Kwak et al., 2026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69F85F" w14:textId="77777777" w:rsidR="00C954F5" w:rsidRDefault="00000000">
            <w:r>
              <w:rPr>
                <w:sz w:val="14"/>
              </w:rPr>
              <w:t>South Korea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6A4B92" w14:textId="77777777" w:rsidR="00C954F5" w:rsidRDefault="00000000">
            <w:r>
              <w:rPr>
                <w:sz w:val="14"/>
              </w:rPr>
              <w:t>Retrospective cohort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E211EF" w14:textId="77777777" w:rsidR="00C954F5" w:rsidRDefault="00000000">
            <w:r>
              <w:rPr>
                <w:sz w:val="14"/>
              </w:rPr>
              <w:t>Vestibular migraine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D6B4E6" w14:textId="77777777" w:rsidR="00C954F5" w:rsidRDefault="00000000">
            <w:r>
              <w:rPr>
                <w:sz w:val="14"/>
              </w:rPr>
              <w:t>169</w:t>
            </w:r>
          </w:p>
        </w:tc>
        <w:tc>
          <w:tcPr>
            <w:tcW w:w="223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E6A270" w14:textId="77777777" w:rsidR="00C954F5" w:rsidRDefault="00000000">
            <w:r>
              <w:rPr>
                <w:sz w:val="14"/>
              </w:rPr>
              <w:t>AF 81/169; T 68/169</w:t>
            </w:r>
          </w:p>
        </w:tc>
        <w:tc>
          <w:tcPr>
            <w:tcW w:w="208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F27616" w14:textId="77777777" w:rsidR="00C954F5" w:rsidRDefault="00000000">
            <w:r>
              <w:rPr>
                <w:sz w:val="14"/>
              </w:rPr>
              <w:t>Quantitative: AF and tinnitus; hearing loss narrative</w:t>
            </w:r>
          </w:p>
        </w:tc>
        <w:tc>
          <w:tcPr>
            <w:tcW w:w="26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A8E3D6" w14:textId="77777777" w:rsidR="00C954F5" w:rsidRDefault="00000000">
            <w:r>
              <w:rPr>
                <w:sz w:val="14"/>
              </w:rPr>
              <w:t>Hearing fluctuation was not pooled as a uniform hearing-loss outcome.</w:t>
            </w:r>
          </w:p>
        </w:tc>
      </w:tr>
      <w:tr w:rsidR="00C954F5" w14:paraId="36F0EDA5" w14:textId="77777777">
        <w:trPr>
          <w:cantSplit/>
          <w:jc w:val="center"/>
        </w:trPr>
        <w:tc>
          <w:tcPr>
            <w:tcW w:w="1728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D53C44" w14:textId="77777777" w:rsidR="00C954F5" w:rsidRDefault="00000000">
            <w:r>
              <w:rPr>
                <w:sz w:val="14"/>
              </w:rPr>
              <w:t>Jiang et al., 2025</w:t>
            </w:r>
          </w:p>
        </w:tc>
        <w:tc>
          <w:tcPr>
            <w:tcW w:w="122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75BC65" w14:textId="77777777" w:rsidR="00C954F5" w:rsidRDefault="00000000">
            <w:r>
              <w:rPr>
                <w:sz w:val="14"/>
              </w:rPr>
              <w:t>China</w:t>
            </w:r>
          </w:p>
        </w:tc>
        <w:tc>
          <w:tcPr>
            <w:tcW w:w="1800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C9314D" w14:textId="77777777" w:rsidR="00C954F5" w:rsidRDefault="00000000">
            <w:r>
              <w:rPr>
                <w:sz w:val="14"/>
              </w:rPr>
              <w:t>Retrospective comparative study</w:t>
            </w:r>
          </w:p>
        </w:tc>
        <w:tc>
          <w:tcPr>
            <w:tcW w:w="194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75432C" w14:textId="77777777" w:rsidR="00C954F5" w:rsidRDefault="00000000">
            <w:r>
              <w:rPr>
                <w:sz w:val="14"/>
              </w:rPr>
              <w:t>Vestibular migraine</w:t>
            </w:r>
          </w:p>
        </w:tc>
        <w:tc>
          <w:tcPr>
            <w:tcW w:w="122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9EAD8C" w14:textId="77777777" w:rsidR="00C954F5" w:rsidRDefault="00000000">
            <w:r>
              <w:rPr>
                <w:sz w:val="14"/>
              </w:rPr>
              <w:t>174</w:t>
            </w:r>
          </w:p>
        </w:tc>
        <w:tc>
          <w:tcPr>
            <w:tcW w:w="2232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74C766" w14:textId="77777777" w:rsidR="00C954F5" w:rsidRDefault="00000000">
            <w:r>
              <w:rPr>
                <w:sz w:val="14"/>
              </w:rPr>
              <w:t>AF 75/174</w:t>
            </w:r>
          </w:p>
        </w:tc>
        <w:tc>
          <w:tcPr>
            <w:tcW w:w="2088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127156" w14:textId="77777777" w:rsidR="00C954F5" w:rsidRDefault="00000000">
            <w:r>
              <w:rPr>
                <w:sz w:val="14"/>
              </w:rPr>
              <w:t>Quantitative: AF</w:t>
            </w:r>
          </w:p>
        </w:tc>
        <w:tc>
          <w:tcPr>
            <w:tcW w:w="266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92F5EB" w14:textId="77777777" w:rsidR="00C954F5" w:rsidRDefault="00000000">
            <w:r>
              <w:rPr>
                <w:sz w:val="14"/>
              </w:rPr>
              <w:t>Compared VM subgroups with and without aural fullness.</w:t>
            </w:r>
          </w:p>
        </w:tc>
      </w:tr>
      <w:tr w:rsidR="00C954F5" w14:paraId="39B4A80D" w14:textId="77777777">
        <w:trPr>
          <w:cantSplit/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D9B266" w14:textId="77777777" w:rsidR="00C954F5" w:rsidRDefault="00000000">
            <w:r>
              <w:rPr>
                <w:sz w:val="14"/>
              </w:rPr>
              <w:t>Turğut et al., 2026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9DDCA0" w14:textId="77777777" w:rsidR="00C954F5" w:rsidRDefault="00000000">
            <w:r>
              <w:rPr>
                <w:sz w:val="14"/>
              </w:rPr>
              <w:t>Turkey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25E3B6" w14:textId="77777777" w:rsidR="00C954F5" w:rsidRDefault="00000000">
            <w:r>
              <w:rPr>
                <w:sz w:val="14"/>
              </w:rPr>
              <w:t>Comparative audiological study</w:t>
            </w:r>
          </w:p>
        </w:tc>
        <w:tc>
          <w:tcPr>
            <w:tcW w:w="194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9D5AB7" w14:textId="77777777" w:rsidR="00C954F5" w:rsidRDefault="00000000">
            <w:r>
              <w:rPr>
                <w:sz w:val="14"/>
              </w:rPr>
              <w:t>VM group within a three-group study</w:t>
            </w:r>
          </w:p>
        </w:tc>
        <w:tc>
          <w:tcPr>
            <w:tcW w:w="12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ADEEA7" w14:textId="77777777" w:rsidR="00C954F5" w:rsidRDefault="00000000">
            <w:r>
              <w:rPr>
                <w:sz w:val="14"/>
              </w:rPr>
              <w:t>Total study N = 69</w:t>
            </w:r>
          </w:p>
        </w:tc>
        <w:tc>
          <w:tcPr>
            <w:tcW w:w="223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A97288" w14:textId="77777777" w:rsidR="00C954F5" w:rsidRDefault="00000000">
            <w:r>
              <w:rPr>
                <w:sz w:val="14"/>
              </w:rPr>
              <w:t>Hyperacusis, sound tolerance and auditory-processing measures; hyperacusis 47.73% in the VM group</w:t>
            </w:r>
          </w:p>
        </w:tc>
        <w:tc>
          <w:tcPr>
            <w:tcW w:w="208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9B9A87" w14:textId="77777777" w:rsidR="00C954F5" w:rsidRDefault="00000000">
            <w:r>
              <w:rPr>
                <w:sz w:val="14"/>
              </w:rPr>
              <w:t>Exploratory narrative synthesis</w:t>
            </w:r>
          </w:p>
        </w:tc>
        <w:tc>
          <w:tcPr>
            <w:tcW w:w="26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84260E" w14:textId="77777777" w:rsidR="00C954F5" w:rsidRDefault="00000000">
            <w:r>
              <w:rPr>
                <w:sz w:val="14"/>
              </w:rPr>
              <w:t>Outcome definitions and reporting were not compatible with patient-level prevalence pooling.</w:t>
            </w:r>
          </w:p>
        </w:tc>
      </w:tr>
    </w:tbl>
    <w:p w14:paraId="629FC0B4" w14:textId="77777777" w:rsidR="00C954F5" w:rsidRDefault="00000000">
      <w:pPr>
        <w:pageBreakBefore/>
        <w:spacing w:before="80"/>
      </w:pPr>
      <w:r>
        <w:rPr>
          <w:b/>
          <w:sz w:val="20"/>
        </w:rPr>
        <w:lastRenderedPageBreak/>
        <w:t>Near-eligible, narrative-only, or primary-pooling exclusions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96"/>
        <w:gridCol w:w="4896"/>
        <w:gridCol w:w="10512"/>
      </w:tblGrid>
      <w:tr w:rsidR="00C954F5" w14:paraId="70D7D779" w14:textId="77777777">
        <w:trPr>
          <w:tblHeader/>
          <w:jc w:val="center"/>
        </w:trPr>
        <w:tc>
          <w:tcPr>
            <w:tcW w:w="4896" w:type="dxa"/>
            <w:shd w:val="clear" w:color="auto" w:fill="5B9BD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B0AC42" w14:textId="77777777" w:rsidR="00C954F5" w:rsidRDefault="00000000">
            <w:pPr>
              <w:jc w:val="center"/>
            </w:pPr>
            <w:r>
              <w:rPr>
                <w:b/>
                <w:color w:val="FFFFFF"/>
              </w:rPr>
              <w:t>Study</w:t>
            </w:r>
          </w:p>
        </w:tc>
        <w:tc>
          <w:tcPr>
            <w:tcW w:w="4896" w:type="dxa"/>
            <w:shd w:val="clear" w:color="auto" w:fill="5B9BD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CD24EA" w14:textId="77777777" w:rsidR="00C954F5" w:rsidRDefault="00000000">
            <w:pPr>
              <w:jc w:val="center"/>
            </w:pPr>
            <w:r>
              <w:rPr>
                <w:b/>
                <w:color w:val="FFFFFF"/>
              </w:rPr>
              <w:t>Decision</w:t>
            </w:r>
          </w:p>
        </w:tc>
        <w:tc>
          <w:tcPr>
            <w:tcW w:w="4896" w:type="dxa"/>
            <w:shd w:val="clear" w:color="auto" w:fill="5B9BD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0DDCAE" w14:textId="77777777" w:rsidR="00C954F5" w:rsidRDefault="00000000">
            <w:pPr>
              <w:jc w:val="center"/>
            </w:pPr>
            <w:r>
              <w:rPr>
                <w:b/>
                <w:color w:val="FFFFFF"/>
              </w:rPr>
              <w:t>Principal reason</w:t>
            </w:r>
          </w:p>
        </w:tc>
      </w:tr>
      <w:tr w:rsidR="00C954F5" w14:paraId="5C157C74" w14:textId="77777777">
        <w:trPr>
          <w:jc w:val="center"/>
        </w:trPr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723C1D" w14:textId="77777777" w:rsidR="00C954F5" w:rsidRDefault="00000000">
            <w:r>
              <w:rPr>
                <w:sz w:val="15"/>
              </w:rPr>
              <w:t>Teggi et al., 2024</w:t>
            </w:r>
          </w:p>
        </w:tc>
        <w:tc>
          <w:tcPr>
            <w:tcW w:w="30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78E173" w14:textId="77777777" w:rsidR="00C954F5" w:rsidRDefault="00000000">
            <w:r>
              <w:rPr>
                <w:sz w:val="15"/>
              </w:rPr>
              <w:t>Narrative only</w:t>
            </w:r>
          </w:p>
        </w:tc>
        <w:tc>
          <w:tcPr>
            <w:tcW w:w="1051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6DEC77" w14:textId="77777777" w:rsidR="00C954F5" w:rsidRDefault="00000000">
            <w:r>
              <w:rPr>
                <w:sz w:val="15"/>
              </w:rPr>
              <w:t>Cochlear symptoms were reported in a cluster analysis, but compatible symptom-specific patient-level event counts and denominators were not available for primary pooling.</w:t>
            </w:r>
          </w:p>
        </w:tc>
      </w:tr>
      <w:tr w:rsidR="00C954F5" w14:paraId="08E82401" w14:textId="77777777">
        <w:trPr>
          <w:jc w:val="center"/>
        </w:trPr>
        <w:tc>
          <w:tcPr>
            <w:tcW w:w="2448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544535" w14:textId="77777777" w:rsidR="00C954F5" w:rsidRDefault="00000000">
            <w:r>
              <w:rPr>
                <w:sz w:val="15"/>
              </w:rPr>
              <w:t>Tang et al., 2026</w:t>
            </w:r>
          </w:p>
        </w:tc>
        <w:tc>
          <w:tcPr>
            <w:tcW w:w="302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EFDEA5" w14:textId="77777777" w:rsidR="00C954F5" w:rsidRDefault="00000000">
            <w:r>
              <w:rPr>
                <w:sz w:val="15"/>
              </w:rPr>
              <w:t>Narrative/differential only</w:t>
            </w:r>
          </w:p>
        </w:tc>
        <w:tc>
          <w:tcPr>
            <w:tcW w:w="10512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3D11FE" w14:textId="77777777" w:rsidR="00C954F5" w:rsidRDefault="00000000">
            <w:r>
              <w:rPr>
                <w:sz w:val="15"/>
              </w:rPr>
              <w:t>Vestibular-evoked myogenic potential and differential-diagnosis study without compatible symptom-prevalence data for the primary quantitative syntheses.</w:t>
            </w:r>
          </w:p>
        </w:tc>
      </w:tr>
      <w:tr w:rsidR="00C954F5" w14:paraId="6898DC0B" w14:textId="77777777">
        <w:trPr>
          <w:jc w:val="center"/>
        </w:trPr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B9EF0A" w14:textId="77777777" w:rsidR="00C954F5" w:rsidRDefault="00000000">
            <w:r>
              <w:rPr>
                <w:sz w:val="15"/>
              </w:rPr>
              <w:t>Gürkov et al., 2014</w:t>
            </w:r>
          </w:p>
        </w:tc>
        <w:tc>
          <w:tcPr>
            <w:tcW w:w="30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1420B6" w14:textId="77777777" w:rsidR="00C954F5" w:rsidRDefault="00000000">
            <w:r>
              <w:rPr>
                <w:sz w:val="15"/>
              </w:rPr>
              <w:t>Excluded from primary prevalence pooling</w:t>
            </w:r>
          </w:p>
        </w:tc>
        <w:tc>
          <w:tcPr>
            <w:tcW w:w="1051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37A3EE" w14:textId="77777777" w:rsidR="00C954F5" w:rsidRDefault="00000000">
            <w:r>
              <w:rPr>
                <w:sz w:val="15"/>
              </w:rPr>
              <w:t>Outcome-selected auditory-symptom cohort, unsuitable for estimating prevalence in an unselected VM population.</w:t>
            </w:r>
          </w:p>
        </w:tc>
      </w:tr>
      <w:tr w:rsidR="00C954F5" w14:paraId="1110D7D1" w14:textId="77777777">
        <w:trPr>
          <w:jc w:val="center"/>
        </w:trPr>
        <w:tc>
          <w:tcPr>
            <w:tcW w:w="2448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3E7221" w14:textId="77777777" w:rsidR="00C954F5" w:rsidRDefault="00000000">
            <w:r>
              <w:rPr>
                <w:sz w:val="15"/>
              </w:rPr>
              <w:t>Teggi et al., 2021</w:t>
            </w:r>
          </w:p>
        </w:tc>
        <w:tc>
          <w:tcPr>
            <w:tcW w:w="3024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D378D" w14:textId="77777777" w:rsidR="00C954F5" w:rsidRDefault="00000000">
            <w:r>
              <w:rPr>
                <w:sz w:val="15"/>
              </w:rPr>
              <w:t>Excluded from primary prevalence pooling</w:t>
            </w:r>
          </w:p>
        </w:tc>
        <w:tc>
          <w:tcPr>
            <w:tcW w:w="10512" w:type="dxa"/>
            <w:shd w:val="clear" w:color="auto" w:fill="DDEB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38F4B6" w14:textId="77777777" w:rsidR="00C954F5" w:rsidRDefault="00000000">
            <w:r>
              <w:rPr>
                <w:sz w:val="15"/>
              </w:rPr>
              <w:t>Selection based on cochlear symptoms made the cohort unsuitable for general prevalence estimation.</w:t>
            </w:r>
          </w:p>
        </w:tc>
      </w:tr>
      <w:tr w:rsidR="00C954F5" w14:paraId="1B7ACD81" w14:textId="77777777">
        <w:trPr>
          <w:jc w:val="center"/>
        </w:trPr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341D67" w14:textId="77777777" w:rsidR="00C954F5" w:rsidRDefault="00000000">
            <w:r>
              <w:rPr>
                <w:sz w:val="15"/>
              </w:rPr>
              <w:t>Neff et al., 2012</w:t>
            </w:r>
          </w:p>
        </w:tc>
        <w:tc>
          <w:tcPr>
            <w:tcW w:w="302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58E643" w14:textId="77777777" w:rsidR="00C954F5" w:rsidRDefault="00000000">
            <w:r>
              <w:rPr>
                <w:sz w:val="15"/>
              </w:rPr>
              <w:t>Narrative only</w:t>
            </w:r>
          </w:p>
        </w:tc>
        <w:tc>
          <w:tcPr>
            <w:tcW w:w="1051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867D1F" w14:textId="77777777" w:rsidR="00C954F5" w:rsidRDefault="00000000">
            <w:r>
              <w:rPr>
                <w:sz w:val="15"/>
              </w:rPr>
              <w:t>Composite ear-complaint outcome could not be separated into compatible symptom-specific prevalence estimates.</w:t>
            </w:r>
          </w:p>
        </w:tc>
      </w:tr>
    </w:tbl>
    <w:p w14:paraId="512A8D07" w14:textId="77777777" w:rsidR="00C954F5" w:rsidRDefault="00000000">
      <w:pPr>
        <w:spacing w:before="80" w:after="0"/>
      </w:pPr>
      <w:r>
        <w:rPr>
          <w:b/>
        </w:rPr>
        <w:t xml:space="preserve">Abbreviations: </w:t>
      </w:r>
      <w:r>
        <w:t>AF, aural fullness; T, tinnitus; HL, hearing loss; VM, vestibular migraine; MD, Ménière’s disease; PTA, pure-tone audiometry; IHS, International Headache Society.</w:t>
      </w:r>
    </w:p>
    <w:p w14:paraId="6871241A" w14:textId="3220B7ED" w:rsidR="004A388E" w:rsidRDefault="00000000">
      <w:pPr>
        <w:spacing w:before="40" w:after="0"/>
      </w:pPr>
      <w:r>
        <w:rPr>
          <w:b/>
        </w:rPr>
        <w:t xml:space="preserve">Note: </w:t>
      </w:r>
      <w:r>
        <w:t>The PRISMA flow diagram reports 67 full-text exclusions in aggregate. This table identifies the final 15 included studies and the principal near-eligible reports relevant to the outcome-specific syntheses; routine clearly ineligible full-text reports are represented by the archived exclusion categories rather than listed individually.</w:t>
      </w:r>
    </w:p>
    <w:p w14:paraId="2C3CC6CE" w14:textId="77777777" w:rsidR="004A388E" w:rsidRDefault="004A388E">
      <w:r>
        <w:br w:type="page"/>
      </w:r>
    </w:p>
    <w:bookmarkStart w:id="0" w:name="_MON_1847011869"/>
    <w:bookmarkEnd w:id="0"/>
    <w:p w14:paraId="4B485CE6" w14:textId="6EEE5036" w:rsidR="004A388E" w:rsidRDefault="00AB420C">
      <w:pPr>
        <w:spacing w:before="40" w:after="0"/>
      </w:pPr>
      <w:r>
        <w:rPr>
          <w:noProof/>
        </w:rPr>
        <w:object w:dxaOrig="15680" w:dyaOrig="6900" w14:anchorId="2B9F4F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784pt;height:345pt;mso-width-percent:0;mso-height-percent:0;mso-width-percent:0;mso-height-percent:0" o:ole="">
            <v:imagedata r:id="rId8" o:title=""/>
          </v:shape>
          <o:OLEObject Type="Embed" ProgID="Word.Document.12" ShapeID="_x0000_i1027" DrawAspect="Content" ObjectID="_1847011935" r:id="rId9">
            <o:FieldCodes>\s</o:FieldCodes>
          </o:OLEObject>
        </w:object>
      </w:r>
      <w:bookmarkStart w:id="1" w:name="_MON_1847011892"/>
      <w:bookmarkEnd w:id="1"/>
      <w:r>
        <w:rPr>
          <w:noProof/>
        </w:rPr>
        <w:object w:dxaOrig="15660" w:dyaOrig="7900" w14:anchorId="1CA66A0C">
          <v:shape id="_x0000_i1026" type="#_x0000_t75" alt="" style="width:783pt;height:395pt;mso-width-percent:0;mso-height-percent:0;mso-width-percent:0;mso-height-percent:0" o:ole="">
            <v:imagedata r:id="rId10" o:title=""/>
          </v:shape>
          <o:OLEObject Type="Embed" ProgID="Word.Document.12" ShapeID="_x0000_i1026" DrawAspect="Content" ObjectID="_1847011936" r:id="rId11">
            <o:FieldCodes>\s</o:FieldCodes>
          </o:OLEObject>
        </w:object>
      </w:r>
    </w:p>
    <w:p w14:paraId="1E8E07A8" w14:textId="77777777" w:rsidR="004A388E" w:rsidRDefault="004A388E">
      <w:r>
        <w:br w:type="page"/>
      </w:r>
    </w:p>
    <w:bookmarkStart w:id="2" w:name="_MON_1847011927"/>
    <w:bookmarkEnd w:id="2"/>
    <w:p w14:paraId="513A64D5" w14:textId="1A20DAF0" w:rsidR="00C954F5" w:rsidRDefault="00AB420C">
      <w:pPr>
        <w:spacing w:before="40" w:after="0"/>
      </w:pPr>
      <w:r>
        <w:rPr>
          <w:noProof/>
        </w:rPr>
        <w:object w:dxaOrig="16720" w:dyaOrig="5680" w14:anchorId="0D54168D">
          <v:shape id="_x0000_i1025" type="#_x0000_t75" alt="" style="width:836pt;height:284pt;mso-width-percent:0;mso-height-percent:0;mso-width-percent:0;mso-height-percent:0" o:ole="">
            <v:imagedata r:id="rId12" o:title=""/>
          </v:shape>
          <o:OLEObject Type="Embed" ProgID="Word.Document.12" ShapeID="_x0000_i1025" DrawAspect="Content" ObjectID="_1847011937" r:id="rId13">
            <o:FieldCodes>\s</o:FieldCodes>
          </o:OLEObject>
        </w:object>
      </w:r>
    </w:p>
    <w:sectPr w:rsidR="00C954F5" w:rsidSect="00034616">
      <w:footerReference w:type="default" r:id="rId14"/>
      <w:pgSz w:w="15840" w:h="12240" w:orient="landscape"/>
      <w:pgMar w:top="648" w:right="576" w:bottom="648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9D583A" w14:textId="77777777" w:rsidR="00AB420C" w:rsidRDefault="00AB420C">
      <w:pPr>
        <w:spacing w:after="0" w:line="240" w:lineRule="auto"/>
      </w:pPr>
      <w:r>
        <w:separator/>
      </w:r>
    </w:p>
  </w:endnote>
  <w:endnote w:type="continuationSeparator" w:id="0">
    <w:p w14:paraId="5688103D" w14:textId="77777777" w:rsidR="00AB420C" w:rsidRDefault="00AB4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EC814F" w14:textId="77777777" w:rsidR="00C954F5" w:rsidRDefault="00000000">
    <w:pPr>
      <w:pStyle w:val="Footer"/>
      <w:jc w:val="center"/>
    </w:pPr>
    <w:r>
      <w:rPr>
        <w:color w:val="646464"/>
        <w:sz w:val="14"/>
      </w:rPr>
      <w:t>Supplementary Table S1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090AA2" w14:textId="77777777" w:rsidR="00AB420C" w:rsidRDefault="00AB420C">
      <w:pPr>
        <w:spacing w:after="0" w:line="240" w:lineRule="auto"/>
      </w:pPr>
      <w:r>
        <w:separator/>
      </w:r>
    </w:p>
  </w:footnote>
  <w:footnote w:type="continuationSeparator" w:id="0">
    <w:p w14:paraId="5410B4D5" w14:textId="77777777" w:rsidR="00AB420C" w:rsidRDefault="00AB42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9791594">
    <w:abstractNumId w:val="8"/>
  </w:num>
  <w:num w:numId="2" w16cid:durableId="2032761507">
    <w:abstractNumId w:val="6"/>
  </w:num>
  <w:num w:numId="3" w16cid:durableId="773399976">
    <w:abstractNumId w:val="5"/>
  </w:num>
  <w:num w:numId="4" w16cid:durableId="1522669117">
    <w:abstractNumId w:val="4"/>
  </w:num>
  <w:num w:numId="5" w16cid:durableId="1231113353">
    <w:abstractNumId w:val="7"/>
  </w:num>
  <w:num w:numId="6" w16cid:durableId="1996447459">
    <w:abstractNumId w:val="3"/>
  </w:num>
  <w:num w:numId="7" w16cid:durableId="973020496">
    <w:abstractNumId w:val="2"/>
  </w:num>
  <w:num w:numId="8" w16cid:durableId="532040477">
    <w:abstractNumId w:val="1"/>
  </w:num>
  <w:num w:numId="9" w16cid:durableId="174726791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388E"/>
    <w:rsid w:val="00AA1D8D"/>
    <w:rsid w:val="00AB420C"/>
    <w:rsid w:val="00B47730"/>
    <w:rsid w:val="00C954F5"/>
    <w:rsid w:val="00CB0664"/>
    <w:rsid w:val="00F446D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8CCF567"/>
  <w14:defaultImageDpi w14:val="300"/>
  <w15:docId w15:val="{55797B0E-5BF4-574E-ACCE-24C81F00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2.doc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1.doc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906</Words>
  <Characters>4071</Characters>
  <Application>Microsoft Office Word</Application>
  <DocSecurity>0</DocSecurity>
  <Lines>407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Petre Alina</cp:lastModifiedBy>
  <cp:revision>2</cp:revision>
  <dcterms:created xsi:type="dcterms:W3CDTF">2013-12-23T23:15:00Z</dcterms:created>
  <dcterms:modified xsi:type="dcterms:W3CDTF">2026-07-31T11:06:00Z</dcterms:modified>
  <cp:category/>
</cp:coreProperties>
</file>