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64591" w14:textId="29EC5253" w:rsidR="002362C1" w:rsidRPr="00DF2044" w:rsidRDefault="002362C1" w:rsidP="002362C1">
      <w:pPr>
        <w:rPr>
          <w:b/>
          <w:bCs/>
        </w:rPr>
      </w:pPr>
      <w:r w:rsidRPr="00DF2044">
        <w:rPr>
          <w:b/>
          <w:bCs/>
        </w:rPr>
        <w:t>Appendix Data items</w:t>
      </w:r>
    </w:p>
    <w:p w14:paraId="6BD7B71F" w14:textId="77777777" w:rsidR="002362C1" w:rsidRPr="00DF2044" w:rsidRDefault="002362C1" w:rsidP="002362C1"/>
    <w:p w14:paraId="4D990C3C" w14:textId="77777777" w:rsidR="002362C1" w:rsidRPr="00DF2044" w:rsidRDefault="002362C1" w:rsidP="002362C1">
      <w:pPr>
        <w:pStyle w:val="ListParagraph"/>
        <w:numPr>
          <w:ilvl w:val="0"/>
          <w:numId w:val="41"/>
        </w:numPr>
      </w:pPr>
      <w:r w:rsidRPr="00DF2044">
        <w:t>Norm type:</w:t>
      </w:r>
    </w:p>
    <w:p w14:paraId="037729E6" w14:textId="77777777" w:rsidR="002362C1" w:rsidRPr="00DF2044" w:rsidRDefault="002362C1" w:rsidP="002362C1">
      <w:pPr>
        <w:pStyle w:val="ListParagraph"/>
        <w:numPr>
          <w:ilvl w:val="0"/>
          <w:numId w:val="35"/>
        </w:numPr>
      </w:pPr>
      <w:r w:rsidRPr="00DF2044">
        <w:t>Empirical: what you think others do</w:t>
      </w:r>
    </w:p>
    <w:p w14:paraId="0D8F16B4" w14:textId="77777777" w:rsidR="002362C1" w:rsidRPr="00DF2044" w:rsidRDefault="002362C1" w:rsidP="002362C1">
      <w:pPr>
        <w:pStyle w:val="ListParagraph"/>
        <w:numPr>
          <w:ilvl w:val="0"/>
          <w:numId w:val="35"/>
        </w:numPr>
      </w:pPr>
      <w:r w:rsidRPr="00DF2044">
        <w:t>Injunctive: what you think others believe should be done</w:t>
      </w:r>
    </w:p>
    <w:p w14:paraId="4566A911" w14:textId="77777777" w:rsidR="002362C1" w:rsidRPr="00DF2044" w:rsidRDefault="002362C1" w:rsidP="002362C1">
      <w:pPr>
        <w:pStyle w:val="ListParagraph"/>
        <w:numPr>
          <w:ilvl w:val="0"/>
          <w:numId w:val="35"/>
        </w:numPr>
      </w:pPr>
      <w:r w:rsidRPr="00DF2044">
        <w:t>Sanctions: the oppositions you expect</w:t>
      </w:r>
    </w:p>
    <w:p w14:paraId="0E70DB6D" w14:textId="77777777" w:rsidR="002362C1" w:rsidRPr="00DF2044" w:rsidRDefault="002362C1" w:rsidP="002362C1"/>
    <w:p w14:paraId="1A9EADCE" w14:textId="77777777" w:rsidR="002362C1" w:rsidRPr="00DF2044" w:rsidRDefault="002362C1" w:rsidP="002362C1">
      <w:pPr>
        <w:pStyle w:val="ListParagraph"/>
        <w:numPr>
          <w:ilvl w:val="0"/>
          <w:numId w:val="41"/>
        </w:numPr>
      </w:pPr>
      <w:r w:rsidRPr="00DF2044">
        <w:t>Intervention type:</w:t>
      </w:r>
    </w:p>
    <w:p w14:paraId="547E7D12"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Campaigns, including edutainment and advocacy</w:t>
      </w:r>
    </w:p>
    <w:p w14:paraId="1390EF16"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 xml:space="preserve">Parent training including individual- and group-based </w:t>
      </w:r>
    </w:p>
    <w:p w14:paraId="3A30E6C6"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Community mobilisation, including community dialogue, activism, activities, and outreach</w:t>
      </w:r>
    </w:p>
    <w:p w14:paraId="01121439"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Schooling support, including fees, uniforms, books, supplies, private tuition, and teacher training</w:t>
      </w:r>
    </w:p>
    <w:p w14:paraId="2D9E7D77"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 xml:space="preserve">Lifeskills </w:t>
      </w:r>
      <w:r>
        <w:rPr>
          <w:color w:val="000000" w:themeColor="text1"/>
        </w:rPr>
        <w:t>support</w:t>
      </w:r>
      <w:r w:rsidRPr="00DF2044">
        <w:rPr>
          <w:color w:val="000000" w:themeColor="text1"/>
        </w:rPr>
        <w:t xml:space="preserve">, including </w:t>
      </w:r>
      <w:r w:rsidRPr="00DF2044">
        <w:t>advice</w:t>
      </w:r>
      <w:r>
        <w:t xml:space="preserve">, services or </w:t>
      </w:r>
      <w:r w:rsidRPr="00DF2044">
        <w:t>mentoring</w:t>
      </w:r>
      <w:r>
        <w:t xml:space="preserve"> </w:t>
      </w:r>
      <w:r w:rsidRPr="00DF2044">
        <w:t xml:space="preserve">on human rights, budgeting, </w:t>
      </w:r>
      <w:r>
        <w:t xml:space="preserve">networking, </w:t>
      </w:r>
      <w:r w:rsidRPr="00DF2044">
        <w:t>or health</w:t>
      </w:r>
      <w:r w:rsidRPr="00DF2044" w:rsidDel="00362623">
        <w:rPr>
          <w:color w:val="000000" w:themeColor="text1"/>
        </w:rPr>
        <w:t xml:space="preserve"> </w:t>
      </w:r>
    </w:p>
    <w:p w14:paraId="343FFEE5"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Couples support, including men- and women-only groups; skills involved in being in intimate relationships</w:t>
      </w:r>
    </w:p>
    <w:p w14:paraId="1622732B"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Livelihoods training for vocational development, including microfinance, microcredit, market connections, business or career advice or training</w:t>
      </w:r>
    </w:p>
    <w:p w14:paraId="42A8FDE4" w14:textId="77777777" w:rsidR="002362C1" w:rsidRPr="00DF2044" w:rsidRDefault="002362C1" w:rsidP="002362C1">
      <w:pPr>
        <w:pStyle w:val="ListParagraph"/>
        <w:numPr>
          <w:ilvl w:val="0"/>
          <w:numId w:val="36"/>
        </w:numPr>
        <w:pBdr>
          <w:top w:val="nil"/>
          <w:left w:val="nil"/>
          <w:bottom w:val="nil"/>
          <w:right w:val="nil"/>
          <w:between w:val="nil"/>
          <w:bar w:val="nil"/>
        </w:pBdr>
        <w:rPr>
          <w:color w:val="000000" w:themeColor="text1"/>
        </w:rPr>
      </w:pPr>
      <w:r w:rsidRPr="00DF2044">
        <w:rPr>
          <w:color w:val="000000" w:themeColor="text1"/>
        </w:rPr>
        <w:t>Financial support for personal development, including conditional or unconditional cash and asset transfers, insurances and savings products</w:t>
      </w:r>
    </w:p>
    <w:p w14:paraId="6820FE09" w14:textId="77777777" w:rsidR="002362C1" w:rsidRPr="00DF2044" w:rsidRDefault="002362C1" w:rsidP="002362C1">
      <w:pPr>
        <w:pBdr>
          <w:top w:val="nil"/>
          <w:left w:val="nil"/>
          <w:bottom w:val="nil"/>
          <w:right w:val="nil"/>
          <w:between w:val="nil"/>
          <w:bar w:val="nil"/>
        </w:pBdr>
        <w:rPr>
          <w:color w:val="000000" w:themeColor="text1"/>
        </w:rPr>
      </w:pPr>
    </w:p>
    <w:p w14:paraId="54BE9E92" w14:textId="77777777" w:rsidR="002362C1" w:rsidRPr="00DF2044" w:rsidRDefault="002362C1" w:rsidP="002362C1">
      <w:pPr>
        <w:pStyle w:val="ListParagraph"/>
        <w:numPr>
          <w:ilvl w:val="0"/>
          <w:numId w:val="41"/>
        </w:numPr>
        <w:pBdr>
          <w:top w:val="nil"/>
          <w:left w:val="nil"/>
          <w:bottom w:val="nil"/>
          <w:right w:val="nil"/>
          <w:between w:val="nil"/>
          <w:bar w:val="nil"/>
        </w:pBdr>
        <w:rPr>
          <w:color w:val="000000" w:themeColor="text1"/>
        </w:rPr>
      </w:pPr>
      <w:r w:rsidRPr="00DF2044">
        <w:rPr>
          <w:color w:val="000000" w:themeColor="text1"/>
        </w:rPr>
        <w:t xml:space="preserve">Behaviour change techniques (BCTs) </w:t>
      </w:r>
      <w:r w:rsidRPr="00DF2044">
        <w:t>– adapted from (Michie, Richardson et al., 2013):</w:t>
      </w:r>
    </w:p>
    <w:p w14:paraId="2FD6382F"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Feedback and monitoring: monitoring or feedback on behaviours by self or others, biofeedback</w:t>
      </w:r>
    </w:p>
    <w:p w14:paraId="48362131"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Social support: emotional support, practical buddying, mentoring, networking. This was adapted to include the following subgroups:</w:t>
      </w:r>
    </w:p>
    <w:p w14:paraId="5FA41E87"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Peers: a group of others like ‘me’ that share obvious characteristics, e.g. age or gender</w:t>
      </w:r>
    </w:p>
    <w:p w14:paraId="3634170E"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Carer or spouse</w:t>
      </w:r>
    </w:p>
    <w:p w14:paraId="07655127"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Reference group (two or more): carers, relatives, priests, friends, teachers, neighbours</w:t>
      </w:r>
    </w:p>
    <w:p w14:paraId="54E6E935"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Males: partner’s friends, males in the community</w:t>
      </w:r>
    </w:p>
    <w:p w14:paraId="398D7E41"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Institutional: doctors, schools, service providers, lawmakers</w:t>
      </w:r>
    </w:p>
    <w:p w14:paraId="043161F4" w14:textId="77777777" w:rsidR="002362C1" w:rsidRPr="00DF2044" w:rsidRDefault="002362C1" w:rsidP="002362C1">
      <w:pPr>
        <w:pStyle w:val="ListParagraph"/>
        <w:numPr>
          <w:ilvl w:val="0"/>
          <w:numId w:val="37"/>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Cultural: churches, media, monarchs, museums</w:t>
      </w:r>
    </w:p>
    <w:p w14:paraId="7587750D"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Shaping knowledge: skills training, understanding or re-attribution of behavioural causes</w:t>
      </w:r>
    </w:p>
    <w:p w14:paraId="68A26264"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Natural consequences: information regarding health consequences, anticipated regret</w:t>
      </w:r>
    </w:p>
    <w:p w14:paraId="38A57B1C"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Comparing behaviours: demonstrating the behaviour, comparing behaviours, info about others' approval</w:t>
      </w:r>
    </w:p>
    <w:p w14:paraId="3F70A069"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Associations: prompts, nudges, time outs, confronting feared stimulus</w:t>
      </w:r>
    </w:p>
    <w:p w14:paraId="5EC6C1AC"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Repetition and substitution: habit formation, graded tasks, behaviour practice</w:t>
      </w:r>
    </w:p>
    <w:p w14:paraId="0A00C20C"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Comparing outcomes: listing pros and cons, using credible opinion sources, comparing possible outcomes</w:t>
      </w:r>
    </w:p>
    <w:p w14:paraId="5A2102AD"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lastRenderedPageBreak/>
        <w:t xml:space="preserve">Reward or </w:t>
      </w:r>
      <w:proofErr w:type="gramStart"/>
      <w:r w:rsidRPr="00DF2044">
        <w:rPr>
          <w:color w:val="000000"/>
          <w:lang w:eastAsia="en-US"/>
        </w:rPr>
        <w:t>threat:</w:t>
      </w:r>
      <w:proofErr w:type="gramEnd"/>
      <w:r w:rsidRPr="00DF2044">
        <w:rPr>
          <w:color w:val="000000"/>
          <w:lang w:eastAsia="en-US"/>
        </w:rPr>
        <w:t xml:space="preserve"> material or social reward or punishment. This was adapted to include conditional and unconditional cash transfers, a key feature in financial support interventions.</w:t>
      </w:r>
    </w:p>
    <w:p w14:paraId="3F708927" w14:textId="77777777" w:rsidR="002362C1" w:rsidRPr="00DF2044" w:rsidRDefault="002362C1" w:rsidP="002362C1">
      <w:pPr>
        <w:pStyle w:val="ListParagraph"/>
        <w:numPr>
          <w:ilvl w:val="0"/>
          <w:numId w:val="3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Conditional reward</w:t>
      </w:r>
    </w:p>
    <w:p w14:paraId="5B4A82FF" w14:textId="77777777" w:rsidR="002362C1" w:rsidRPr="00DF2044" w:rsidRDefault="002362C1" w:rsidP="002362C1">
      <w:pPr>
        <w:pStyle w:val="ListParagraph"/>
        <w:numPr>
          <w:ilvl w:val="0"/>
          <w:numId w:val="39"/>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Unconditional reward</w:t>
      </w:r>
    </w:p>
    <w:p w14:paraId="549044B5"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Regulation: reduce stress and negative emotions, pharmacological support</w:t>
      </w:r>
    </w:p>
    <w:p w14:paraId="3DA8A5F3"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Antecedents: changing cues, adding objects to the physical or social environment, providing supplies</w:t>
      </w:r>
    </w:p>
    <w:p w14:paraId="09F33F16"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Identity: promoting new identity, self as example or role model, beliefs incompatible with self-image, constructing a new self-identity, re-framing perspectives on a behaviour. This was adapted to add critical discourse.</w:t>
      </w:r>
    </w:p>
    <w:p w14:paraId="53C7E05E" w14:textId="77777777" w:rsidR="002362C1" w:rsidRPr="00DF2044" w:rsidRDefault="002362C1" w:rsidP="002362C1">
      <w:pPr>
        <w:pStyle w:val="ListParagraph"/>
        <w:numPr>
          <w:ilvl w:val="0"/>
          <w:numId w:val="38"/>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516"/>
        <w:rPr>
          <w:color w:val="000000"/>
          <w:lang w:eastAsia="en-US"/>
        </w:rPr>
      </w:pPr>
      <w:r w:rsidRPr="00DF2044">
        <w:rPr>
          <w:color w:val="000000"/>
          <w:lang w:eastAsia="en-US"/>
        </w:rPr>
        <w:t>Critical discourse:</w:t>
      </w:r>
      <w:r w:rsidRPr="00DF2044">
        <w:t xml:space="preserve"> refers to curricula or dialogue that challenged power dynamics in relationships. It indicates where participants are challenging the status quo and the distribution of power and is inclusive of gender sensitivity and human rights education.</w:t>
      </w:r>
    </w:p>
    <w:p w14:paraId="35F76AE3"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Scheduled consequences: punishment, rewarding completion, predetermined reward for performing a behaviour</w:t>
      </w:r>
    </w:p>
    <w:p w14:paraId="6FCC6027"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rPr>
          <w:color w:val="000000"/>
          <w:lang w:eastAsia="en-US"/>
        </w:rPr>
        <w:t>Self-belief: mental rehearsal, self-talk</w:t>
      </w:r>
    </w:p>
    <w:p w14:paraId="0E91A245" w14:textId="77777777" w:rsidR="002362C1" w:rsidRPr="00DF2044" w:rsidRDefault="002362C1" w:rsidP="002362C1">
      <w:pPr>
        <w:pStyle w:val="ListParagraph"/>
        <w:numPr>
          <w:ilvl w:val="0"/>
          <w:numId w:val="40"/>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145" w:hanging="425"/>
        <w:rPr>
          <w:color w:val="000000"/>
          <w:lang w:eastAsia="en-US"/>
        </w:rPr>
      </w:pPr>
      <w:r w:rsidRPr="00DF2044">
        <w:t>Covert learning: imaginary reward, punishment</w:t>
      </w:r>
    </w:p>
    <w:p w14:paraId="040AEC57" w14:textId="77777777" w:rsidR="002362C1" w:rsidRPr="00DF2044" w:rsidRDefault="002362C1" w:rsidP="002362C1">
      <w:pPr>
        <w:pBdr>
          <w:top w:val="nil"/>
          <w:left w:val="nil"/>
          <w:bottom w:val="nil"/>
          <w:right w:val="nil"/>
          <w:between w:val="nil"/>
          <w:bar w:val="nil"/>
        </w:pBdr>
        <w:rPr>
          <w:color w:val="000000" w:themeColor="text1"/>
        </w:rPr>
      </w:pPr>
    </w:p>
    <w:p w14:paraId="32196CB8" w14:textId="77777777" w:rsidR="002362C1" w:rsidRPr="00DF2044" w:rsidRDefault="002362C1" w:rsidP="002362C1">
      <w:pPr>
        <w:pStyle w:val="ListParagraph"/>
        <w:numPr>
          <w:ilvl w:val="0"/>
          <w:numId w:val="41"/>
        </w:numPr>
        <w:pBdr>
          <w:top w:val="nil"/>
          <w:left w:val="nil"/>
          <w:bottom w:val="nil"/>
          <w:right w:val="nil"/>
          <w:between w:val="nil"/>
          <w:bar w:val="nil"/>
        </w:pBdr>
        <w:rPr>
          <w:color w:val="000000" w:themeColor="text1"/>
        </w:rPr>
      </w:pPr>
      <w:r w:rsidRPr="00DF2044">
        <w:rPr>
          <w:color w:val="000000" w:themeColor="text1"/>
        </w:rPr>
        <w:t>Ecological layers:</w:t>
      </w:r>
    </w:p>
    <w:p w14:paraId="146CA1A4" w14:textId="77777777" w:rsidR="002362C1" w:rsidRDefault="002362C1" w:rsidP="002362C1">
      <w:pPr>
        <w:pBdr>
          <w:top w:val="nil"/>
          <w:left w:val="nil"/>
          <w:bottom w:val="nil"/>
          <w:right w:val="nil"/>
          <w:between w:val="nil"/>
          <w:bar w:val="nil"/>
        </w:pBdr>
        <w:rPr>
          <w:color w:val="000000" w:themeColor="text1"/>
        </w:rPr>
      </w:pPr>
    </w:p>
    <w:tbl>
      <w:tblPr>
        <w:tblStyle w:val="TableGrid"/>
        <w:tblW w:w="9010" w:type="dxa"/>
        <w:tblInd w:w="279" w:type="dxa"/>
        <w:tblLook w:val="04A0" w:firstRow="1" w:lastRow="0" w:firstColumn="1" w:lastColumn="0" w:noHBand="0" w:noVBand="1"/>
      </w:tblPr>
      <w:tblGrid>
        <w:gridCol w:w="4505"/>
        <w:gridCol w:w="4505"/>
      </w:tblGrid>
      <w:tr w:rsidR="002362C1" w:rsidRPr="00B956AB" w14:paraId="60F828D9" w14:textId="77777777" w:rsidTr="002362C1">
        <w:tc>
          <w:tcPr>
            <w:tcW w:w="4505" w:type="dxa"/>
          </w:tcPr>
          <w:p w14:paraId="2BAE609A" w14:textId="77777777" w:rsidR="002362C1" w:rsidRPr="00B956AB" w:rsidRDefault="002362C1" w:rsidP="00757E20">
            <w:pPr>
              <w:rPr>
                <w:b/>
                <w:bCs/>
              </w:rPr>
            </w:pPr>
            <w:r w:rsidRPr="00B956AB">
              <w:rPr>
                <w:b/>
                <w:bCs/>
              </w:rPr>
              <w:t xml:space="preserve">Bronfenbrenner’s Model </w:t>
            </w:r>
            <w:r w:rsidRPr="00B956AB">
              <w:rPr>
                <w:b/>
                <w:bCs/>
              </w:rPr>
              <w:fldChar w:fldCharType="begin"/>
            </w:r>
            <w:r>
              <w:rPr>
                <w:b/>
                <w:bCs/>
              </w:rPr>
              <w:instrText xml:space="preserve"> ADDIN EN.CITE &lt;EndNote&gt;&lt;Cite ExcludeAuth="1"&gt;&lt;Author&gt;Bronfenbrenner&lt;/Author&gt;&lt;Year&gt;1977&lt;/Year&gt;&lt;RecNum&gt;166&lt;/RecNum&gt;&lt;DisplayText&gt;(43)&lt;/DisplayText&gt;&lt;record&gt;&lt;rec-number&gt;166&lt;/rec-number&gt;&lt;foreign-keys&gt;&lt;key app="EN" db-id="ad25s5vf8vtstye0w0svzxzdxftsrd2wz2f9" timestamp="1579614057"&gt;166&lt;/key&gt;&lt;/foreign-keys&gt;&lt;ref-type name="Journal Article"&gt;17&lt;/ref-type&gt;&lt;contributors&gt;&lt;authors&gt;&lt;author&gt;Bronfenbrenner, Urie&lt;/author&gt;&lt;/authors&gt;&lt;/contributors&gt;&lt;titles&gt;&lt;title&gt;Toward an experimental ecology of human development&lt;/title&gt;&lt;secondary-title&gt;American psychologist&lt;/secondary-title&gt;&lt;/titles&gt;&lt;periodical&gt;&lt;full-title&gt;American psychologist&lt;/full-title&gt;&lt;/periodical&gt;&lt;pages&gt;513&lt;/pages&gt;&lt;volume&gt;32&lt;/volume&gt;&lt;number&gt;7&lt;/number&gt;&lt;dates&gt;&lt;year&gt;1977&lt;/year&gt;&lt;/dates&gt;&lt;isbn&gt;1935-990X&lt;/isbn&gt;&lt;urls&gt;&lt;/urls&gt;&lt;/record&gt;&lt;/Cite&gt;&lt;/EndNote&gt;</w:instrText>
            </w:r>
            <w:r w:rsidRPr="00B956AB">
              <w:rPr>
                <w:b/>
                <w:bCs/>
              </w:rPr>
              <w:fldChar w:fldCharType="separate"/>
            </w:r>
            <w:r>
              <w:rPr>
                <w:b/>
                <w:bCs/>
                <w:noProof/>
              </w:rPr>
              <w:t>(43)</w:t>
            </w:r>
            <w:r w:rsidRPr="00B956AB">
              <w:rPr>
                <w:b/>
                <w:bCs/>
              </w:rPr>
              <w:fldChar w:fldCharType="end"/>
            </w:r>
            <w:r w:rsidRPr="00B956AB">
              <w:rPr>
                <w:b/>
                <w:bCs/>
              </w:rPr>
              <w:t>:</w:t>
            </w:r>
          </w:p>
          <w:p w14:paraId="5BBCB3A2" w14:textId="77777777" w:rsidR="002362C1" w:rsidRPr="00B956AB" w:rsidRDefault="002362C1" w:rsidP="00757E20">
            <w:pPr>
              <w:rPr>
                <w:b/>
                <w:bCs/>
              </w:rPr>
            </w:pPr>
          </w:p>
        </w:tc>
        <w:tc>
          <w:tcPr>
            <w:tcW w:w="4505" w:type="dxa"/>
          </w:tcPr>
          <w:p w14:paraId="714436D3" w14:textId="77777777" w:rsidR="002362C1" w:rsidRPr="00B956AB" w:rsidRDefault="002362C1" w:rsidP="00757E20">
            <w:pPr>
              <w:rPr>
                <w:b/>
                <w:bCs/>
              </w:rPr>
            </w:pPr>
            <w:r w:rsidRPr="00B956AB">
              <w:rPr>
                <w:b/>
                <w:bCs/>
              </w:rPr>
              <w:t>Application:</w:t>
            </w:r>
          </w:p>
        </w:tc>
      </w:tr>
      <w:tr w:rsidR="002362C1" w:rsidRPr="00B956AB" w14:paraId="650F57BB" w14:textId="77777777" w:rsidTr="002362C1">
        <w:tc>
          <w:tcPr>
            <w:tcW w:w="4505" w:type="dxa"/>
          </w:tcPr>
          <w:p w14:paraId="2B43F1C3" w14:textId="77777777" w:rsidR="002362C1" w:rsidRPr="00B956AB" w:rsidRDefault="002362C1" w:rsidP="002362C1">
            <w:pPr>
              <w:numPr>
                <w:ilvl w:val="0"/>
                <w:numId w:val="43"/>
              </w:numPr>
              <w:tabs>
                <w:tab w:val="num" w:pos="720"/>
              </w:tabs>
            </w:pPr>
            <w:r w:rsidRPr="00B956AB">
              <w:t>Microsystem: The relationship of an individual with its setting, a physical place with roles and activities with which they engage for a time.</w:t>
            </w:r>
          </w:p>
          <w:p w14:paraId="689E9304" w14:textId="77777777" w:rsidR="002362C1" w:rsidRPr="00B956AB" w:rsidRDefault="002362C1" w:rsidP="00757E20"/>
        </w:tc>
        <w:tc>
          <w:tcPr>
            <w:tcW w:w="4505" w:type="dxa"/>
          </w:tcPr>
          <w:p w14:paraId="267ADDBE" w14:textId="77777777" w:rsidR="002362C1" w:rsidRPr="00B956AB" w:rsidRDefault="002362C1" w:rsidP="002362C1">
            <w:pPr>
              <w:pStyle w:val="ListParagraph"/>
              <w:numPr>
                <w:ilvl w:val="0"/>
                <w:numId w:val="42"/>
              </w:numPr>
              <w:ind w:left="452"/>
            </w:pPr>
            <w:r w:rsidRPr="00B956AB">
              <w:t xml:space="preserve">Individual (micro) layer: impact on the body and its environment, including </w:t>
            </w:r>
            <w:r w:rsidRPr="00B956AB">
              <w:rPr>
                <w:color w:val="000000"/>
                <w:lang w:eastAsia="en-US"/>
              </w:rPr>
              <w:t>prenatal care and attachment, maternal health, nutrition, cognitive development, and learning.</w:t>
            </w:r>
          </w:p>
          <w:p w14:paraId="52997AF8" w14:textId="77777777" w:rsidR="002362C1" w:rsidRPr="00B956AB" w:rsidRDefault="002362C1" w:rsidP="00757E20"/>
        </w:tc>
      </w:tr>
      <w:tr w:rsidR="002362C1" w:rsidRPr="00B956AB" w14:paraId="10B24D06" w14:textId="77777777" w:rsidTr="002362C1">
        <w:tc>
          <w:tcPr>
            <w:tcW w:w="4505" w:type="dxa"/>
          </w:tcPr>
          <w:p w14:paraId="18A58065" w14:textId="77777777" w:rsidR="002362C1" w:rsidRPr="00B956AB" w:rsidRDefault="002362C1" w:rsidP="002362C1">
            <w:pPr>
              <w:numPr>
                <w:ilvl w:val="0"/>
                <w:numId w:val="44"/>
              </w:numPr>
            </w:pPr>
            <w:r w:rsidRPr="00B956AB">
              <w:t>Mesosystem: Interrelations among settings, including family, friends, work, school and church.</w:t>
            </w:r>
          </w:p>
          <w:p w14:paraId="203B65E8" w14:textId="77777777" w:rsidR="002362C1" w:rsidRPr="00B956AB" w:rsidRDefault="002362C1" w:rsidP="00757E20">
            <w:pPr>
              <w:ind w:left="360"/>
            </w:pPr>
          </w:p>
        </w:tc>
        <w:tc>
          <w:tcPr>
            <w:tcW w:w="4505" w:type="dxa"/>
          </w:tcPr>
          <w:p w14:paraId="21C12623" w14:textId="77777777" w:rsidR="002362C1" w:rsidRPr="00B956AB" w:rsidRDefault="002362C1" w:rsidP="002362C1">
            <w:pPr>
              <w:pStyle w:val="ListParagraph"/>
              <w:numPr>
                <w:ilvl w:val="0"/>
                <w:numId w:val="42"/>
              </w:numPr>
              <w:ind w:left="452"/>
            </w:pPr>
            <w:r w:rsidRPr="00B956AB">
              <w:rPr>
                <w:color w:val="000000"/>
                <w:lang w:eastAsia="en-US"/>
              </w:rPr>
              <w:t>Relational (</w:t>
            </w:r>
            <w:proofErr w:type="spellStart"/>
            <w:r w:rsidRPr="00B956AB">
              <w:rPr>
                <w:color w:val="000000"/>
                <w:lang w:eastAsia="en-US"/>
              </w:rPr>
              <w:t>meso</w:t>
            </w:r>
            <w:proofErr w:type="spellEnd"/>
            <w:r w:rsidRPr="00B956AB">
              <w:rPr>
                <w:color w:val="000000"/>
                <w:lang w:eastAsia="en-US"/>
              </w:rPr>
              <w:t>) layer: relationships in the family, community, village, church, networks, or neighbourhood.</w:t>
            </w:r>
          </w:p>
          <w:p w14:paraId="09E0D0AE" w14:textId="77777777" w:rsidR="002362C1" w:rsidRPr="00B956AB" w:rsidRDefault="002362C1" w:rsidP="00757E20"/>
        </w:tc>
      </w:tr>
      <w:tr w:rsidR="002362C1" w:rsidRPr="00B956AB" w14:paraId="6A37BF02" w14:textId="77777777" w:rsidTr="002362C1">
        <w:tc>
          <w:tcPr>
            <w:tcW w:w="4505" w:type="dxa"/>
          </w:tcPr>
          <w:p w14:paraId="2341A04B" w14:textId="77777777" w:rsidR="002362C1" w:rsidRPr="00B956AB" w:rsidRDefault="002362C1" w:rsidP="002362C1">
            <w:pPr>
              <w:numPr>
                <w:ilvl w:val="0"/>
                <w:numId w:val="44"/>
              </w:numPr>
            </w:pPr>
            <w:r w:rsidRPr="00B956AB">
              <w:t>Exosystem: A setting with social structures that influence what goes on in a person's setting, including "the world of work, the neighborhoods, the mass media, agencies of government (local, state, and national), distribution of goods and services, communication and transportation facilities and informal social networks."</w:t>
            </w:r>
          </w:p>
          <w:p w14:paraId="27AF312B" w14:textId="77777777" w:rsidR="002362C1" w:rsidRPr="00B956AB" w:rsidRDefault="002362C1" w:rsidP="00757E20"/>
        </w:tc>
        <w:tc>
          <w:tcPr>
            <w:tcW w:w="4505" w:type="dxa"/>
          </w:tcPr>
          <w:p w14:paraId="06FE02E2" w14:textId="77777777" w:rsidR="002362C1" w:rsidRPr="00B956AB" w:rsidRDefault="002362C1" w:rsidP="002362C1">
            <w:pPr>
              <w:pStyle w:val="ListParagraph"/>
              <w:numPr>
                <w:ilvl w:val="0"/>
                <w:numId w:val="42"/>
              </w:numPr>
              <w:ind w:left="452"/>
            </w:pPr>
            <w:r w:rsidRPr="00B956AB">
              <w:rPr>
                <w:color w:val="000000"/>
                <w:lang w:eastAsia="en-US"/>
              </w:rPr>
              <w:t>Institutional (</w:t>
            </w:r>
            <w:proofErr w:type="spellStart"/>
            <w:r w:rsidRPr="00B956AB">
              <w:rPr>
                <w:color w:val="000000"/>
                <w:lang w:eastAsia="en-US"/>
              </w:rPr>
              <w:t>exo</w:t>
            </w:r>
            <w:proofErr w:type="spellEnd"/>
            <w:r w:rsidRPr="00B956AB">
              <w:rPr>
                <w:color w:val="000000"/>
                <w:lang w:eastAsia="en-US"/>
              </w:rPr>
              <w:t>) layer: organisations and the distribution of goods and services, e.g., law-making, policing, lobbying, economic development, or livelihoods.</w:t>
            </w:r>
          </w:p>
          <w:p w14:paraId="59C15DC9" w14:textId="77777777" w:rsidR="002362C1" w:rsidRPr="00B956AB" w:rsidRDefault="002362C1" w:rsidP="00757E20">
            <w:pPr>
              <w:tabs>
                <w:tab w:val="left" w:pos="1165"/>
              </w:tabs>
            </w:pPr>
          </w:p>
        </w:tc>
      </w:tr>
      <w:tr w:rsidR="002362C1" w:rsidRPr="00B956AB" w14:paraId="73FB58FE" w14:textId="77777777" w:rsidTr="002362C1">
        <w:tc>
          <w:tcPr>
            <w:tcW w:w="4505" w:type="dxa"/>
          </w:tcPr>
          <w:p w14:paraId="77A7AB81" w14:textId="77777777" w:rsidR="002362C1" w:rsidRPr="00B956AB" w:rsidRDefault="002362C1" w:rsidP="002362C1">
            <w:pPr>
              <w:numPr>
                <w:ilvl w:val="0"/>
                <w:numId w:val="45"/>
              </w:numPr>
              <w:tabs>
                <w:tab w:val="num" w:pos="720"/>
              </w:tabs>
            </w:pPr>
            <w:r w:rsidRPr="00B956AB">
              <w:t xml:space="preserve">Macrosystem: "...The overarching institutional patterns of the culture or subculture, such as the economic, social, educational, legal, and political systems, of which micro-, meso- and exosystems </w:t>
            </w:r>
            <w:r w:rsidRPr="00B956AB">
              <w:lastRenderedPageBreak/>
              <w:t>are the concrete manifestations. These "</w:t>
            </w:r>
            <w:proofErr w:type="gramStart"/>
            <w:r w:rsidRPr="00B956AB">
              <w:t>blue prints</w:t>
            </w:r>
            <w:proofErr w:type="gramEnd"/>
            <w:r w:rsidRPr="00B956AB">
              <w:t>" are "carriers of information and ideology that, both explicitly and implicitly, endow meaning and motivation to particular agencies, social networks, roles, activities, and their interrelations."</w:t>
            </w:r>
          </w:p>
          <w:p w14:paraId="766B76C3" w14:textId="77777777" w:rsidR="002362C1" w:rsidRPr="00B956AB" w:rsidRDefault="002362C1" w:rsidP="00757E20"/>
        </w:tc>
        <w:tc>
          <w:tcPr>
            <w:tcW w:w="4505" w:type="dxa"/>
          </w:tcPr>
          <w:p w14:paraId="13B7FD45" w14:textId="77777777" w:rsidR="002362C1" w:rsidRPr="00B956AB" w:rsidRDefault="002362C1" w:rsidP="002362C1">
            <w:pPr>
              <w:pStyle w:val="ListParagraph"/>
              <w:numPr>
                <w:ilvl w:val="0"/>
                <w:numId w:val="42"/>
              </w:numPr>
              <w:ind w:left="452"/>
            </w:pPr>
            <w:r w:rsidRPr="00B956AB">
              <w:rPr>
                <w:color w:val="000000"/>
                <w:lang w:eastAsia="en-US"/>
              </w:rPr>
              <w:lastRenderedPageBreak/>
              <w:t>Cultural (macro) layer: memory and meaning from an authoritative source, including media, religion, monarchy, museum, folklore or school curriculum.</w:t>
            </w:r>
          </w:p>
          <w:p w14:paraId="147BFF3C" w14:textId="77777777" w:rsidR="002362C1" w:rsidRPr="00B956AB" w:rsidRDefault="002362C1" w:rsidP="00757E20">
            <w:pPr>
              <w:tabs>
                <w:tab w:val="left" w:pos="1398"/>
              </w:tabs>
            </w:pPr>
          </w:p>
        </w:tc>
      </w:tr>
    </w:tbl>
    <w:p w14:paraId="0EFD6F95" w14:textId="77777777" w:rsidR="002362C1" w:rsidRPr="00DF2044" w:rsidRDefault="002362C1" w:rsidP="002362C1">
      <w:pPr>
        <w:pBdr>
          <w:top w:val="nil"/>
          <w:left w:val="nil"/>
          <w:bottom w:val="nil"/>
          <w:right w:val="nil"/>
          <w:between w:val="nil"/>
          <w:bar w:val="nil"/>
        </w:pBdr>
        <w:ind w:left="426"/>
        <w:rPr>
          <w:color w:val="000000" w:themeColor="text1"/>
        </w:rPr>
      </w:pPr>
    </w:p>
    <w:p w14:paraId="2681DF68" w14:textId="77777777" w:rsidR="002362C1" w:rsidRPr="00DF2044" w:rsidRDefault="002362C1" w:rsidP="002362C1">
      <w:pPr>
        <w:pStyle w:val="ListParagraph"/>
        <w:pBdr>
          <w:top w:val="nil"/>
          <w:left w:val="nil"/>
          <w:bottom w:val="nil"/>
          <w:right w:val="nil"/>
          <w:between w:val="nil"/>
          <w:bar w:val="nil"/>
        </w:pBdr>
        <w:rPr>
          <w:color w:val="000000" w:themeColor="text1"/>
        </w:rPr>
      </w:pPr>
    </w:p>
    <w:p w14:paraId="5F644F8D" w14:textId="77777777" w:rsidR="002362C1" w:rsidRPr="00DF2044" w:rsidRDefault="002362C1" w:rsidP="002362C1">
      <w:pPr>
        <w:pStyle w:val="ListParagraph"/>
        <w:numPr>
          <w:ilvl w:val="0"/>
          <w:numId w:val="41"/>
        </w:numPr>
        <w:pBdr>
          <w:top w:val="nil"/>
          <w:left w:val="nil"/>
          <w:bottom w:val="nil"/>
          <w:right w:val="nil"/>
          <w:between w:val="nil"/>
          <w:bar w:val="nil"/>
        </w:pBdr>
        <w:rPr>
          <w:color w:val="000000" w:themeColor="text1"/>
        </w:rPr>
      </w:pPr>
      <w:r>
        <w:rPr>
          <w:color w:val="000000" w:themeColor="text1"/>
        </w:rPr>
        <w:t>Participant</w:t>
      </w:r>
      <w:r w:rsidRPr="00DF2044">
        <w:rPr>
          <w:color w:val="000000" w:themeColor="text1"/>
        </w:rPr>
        <w:t xml:space="preserve"> led: adapted from Arnstein’s Ladder of Citizen Participation </w:t>
      </w:r>
      <w:r w:rsidRPr="00DF2044">
        <w:rPr>
          <w:color w:val="000000" w:themeColor="text1"/>
        </w:rPr>
        <w:fldChar w:fldCharType="begin"/>
      </w:r>
      <w:r>
        <w:rPr>
          <w:color w:val="000000" w:themeColor="text1"/>
        </w:rPr>
        <w:instrText xml:space="preserve"> ADDIN EN.CITE &lt;EndNote&gt;&lt;Cite&gt;&lt;Author&gt;Arnstein&lt;/Author&gt;&lt;Year&gt;1969&lt;/Year&gt;&lt;RecNum&gt;9186&lt;/RecNum&gt;&lt;DisplayText&gt;&lt;style face="superscript"&gt;38&lt;/style&gt;&lt;/DisplayText&gt;&lt;record&gt;&lt;rec-number&gt;9186&lt;/rec-number&gt;&lt;foreign-keys&gt;&lt;key app="EN" db-id="ad25s5vf8vtstye0w0svzxzdxftsrd2wz2f9" timestamp="1647266325"&gt;9186&lt;/key&gt;&lt;/foreign-keys&gt;&lt;ref-type name="Journal Article"&gt;17&lt;/ref-type&gt;&lt;contributors&gt;&lt;authors&gt;&lt;author&gt;Arnstein, Sherry R.&lt;/author&gt;&lt;/authors&gt;&lt;/contributors&gt;&lt;titles&gt;&lt;title&gt;A Ladder Of Citizen Participation&lt;/title&gt;&lt;secondary-title&gt;Journal of the American Institute of Planners&lt;/secondary-title&gt;&lt;/titles&gt;&lt;periodical&gt;&lt;full-title&gt;Journal of the American Institute of Planners&lt;/full-title&gt;&lt;/periodical&gt;&lt;pages&gt;216-224&lt;/pages&gt;&lt;volume&gt;35&lt;/volume&gt;&lt;number&gt;4&lt;/number&gt;&lt;dates&gt;&lt;year&gt;1969&lt;/year&gt;&lt;pub-dates&gt;&lt;date&gt;1969/07/01&lt;/date&gt;&lt;/pub-dates&gt;&lt;/dates&gt;&lt;publisher&gt;Routledge&lt;/publisher&gt;&lt;isbn&gt;0002-8991&lt;/isbn&gt;&lt;urls&gt;&lt;related-urls&gt;&lt;url&gt;https://doi.org/10.1080/01944366908977225&lt;/url&gt;&lt;/related-urls&gt;&lt;/urls&gt;&lt;electronic-resource-num&gt;10.1080/01944366908977225&lt;/electronic-resource-num&gt;&lt;/record&gt;&lt;/Cite&gt;&lt;/EndNote&gt;</w:instrText>
      </w:r>
      <w:r w:rsidRPr="00DF2044">
        <w:rPr>
          <w:color w:val="000000" w:themeColor="text1"/>
        </w:rPr>
        <w:fldChar w:fldCharType="separate"/>
      </w:r>
      <w:r w:rsidRPr="00700D4B">
        <w:rPr>
          <w:noProof/>
          <w:color w:val="000000" w:themeColor="text1"/>
          <w:vertAlign w:val="superscript"/>
        </w:rPr>
        <w:t>38</w:t>
      </w:r>
      <w:r w:rsidRPr="00DF2044">
        <w:rPr>
          <w:color w:val="000000" w:themeColor="text1"/>
        </w:rPr>
        <w:fldChar w:fldCharType="end"/>
      </w:r>
      <w:r w:rsidRPr="00DF2044">
        <w:rPr>
          <w:color w:val="000000" w:themeColor="text1"/>
        </w:rPr>
        <w:t>.  Interventions with delegated power and grassroots control</w:t>
      </w:r>
      <w:r>
        <w:rPr>
          <w:color w:val="000000" w:themeColor="text1"/>
        </w:rPr>
        <w:t xml:space="preserve"> to participants</w:t>
      </w:r>
      <w:r w:rsidRPr="00DF2044">
        <w:rPr>
          <w:color w:val="000000" w:themeColor="text1"/>
        </w:rPr>
        <w:t xml:space="preserve"> were</w:t>
      </w:r>
      <w:r>
        <w:rPr>
          <w:color w:val="000000" w:themeColor="text1"/>
        </w:rPr>
        <w:t xml:space="preserve"> </w:t>
      </w:r>
      <w:r w:rsidRPr="00DF2044">
        <w:rPr>
          <w:color w:val="000000" w:themeColor="text1"/>
        </w:rPr>
        <w:t xml:space="preserve"> dichotomised (yes/no).</w:t>
      </w:r>
    </w:p>
    <w:p w14:paraId="264CCBF6" w14:textId="77777777" w:rsidR="002362C1" w:rsidRPr="00DF2044" w:rsidRDefault="002362C1" w:rsidP="002362C1">
      <w:pPr>
        <w:pBdr>
          <w:top w:val="nil"/>
          <w:left w:val="nil"/>
          <w:bottom w:val="nil"/>
          <w:right w:val="nil"/>
          <w:between w:val="nil"/>
          <w:bar w:val="nil"/>
        </w:pBdr>
        <w:rPr>
          <w:color w:val="000000" w:themeColor="text1"/>
        </w:rPr>
      </w:pPr>
    </w:p>
    <w:p w14:paraId="6B3959E2"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Manipulation — people are placed on rubberstamp advisory committees or advisory boards for the express purpose of engineering their support.</w:t>
      </w:r>
    </w:p>
    <w:p w14:paraId="123A11D0"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58CA22D1"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Therapy — participants are engaged in extensive activity, but the focus of it is on curing them of their "pathology" rather than changing the racism and victimisation that create their "pathologies.”</w:t>
      </w:r>
    </w:p>
    <w:p w14:paraId="5DA685FD"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586F217C"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 xml:space="preserve">Informing — informing citizens of their rights, responsibilities, and options; a one-way flow of information from administrators to participants without feedback or negotiation. </w:t>
      </w:r>
    </w:p>
    <w:p w14:paraId="3A648570"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3D5FE909"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 xml:space="preserve">Consultation — inviting local opinions but without assurance that people’s concerns and ideas will be </w:t>
      </w:r>
      <w:proofErr w:type="gramStart"/>
      <w:r w:rsidRPr="00DF2044">
        <w:rPr>
          <w:color w:val="000000"/>
          <w:lang w:eastAsia="en-US"/>
        </w:rPr>
        <w:t>taken into account</w:t>
      </w:r>
      <w:proofErr w:type="gramEnd"/>
      <w:r w:rsidRPr="00DF2044">
        <w:rPr>
          <w:color w:val="000000"/>
          <w:lang w:eastAsia="en-US"/>
        </w:rPr>
        <w:t>.</w:t>
      </w:r>
    </w:p>
    <w:p w14:paraId="237BE5D3"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632C842D"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 xml:space="preserve">Appeasement — participants have some degree of advisory influence; administrators are responsive and accommodating but hold the majority of power. </w:t>
      </w:r>
    </w:p>
    <w:p w14:paraId="3DD798DA"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130FA942"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 xml:space="preserve">Partnership — power is redistributed through negotiation with local stakeholders. They agree to share planning and decision-making responsibilities through such structures as joint policy boards, planning committees and mechanisms for resolving impasses. </w:t>
      </w:r>
    </w:p>
    <w:p w14:paraId="5ADCF615"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69D96ACE"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r w:rsidRPr="00DF2044">
        <w:rPr>
          <w:color w:val="000000"/>
          <w:lang w:eastAsia="en-US"/>
        </w:rPr>
        <w:t>Delegated power — local participants achieve dominant decision-making authority over a particular plan or programme. Participants have a clear majority of seats in delegated agencies or partnerships and specified powers.</w:t>
      </w:r>
    </w:p>
    <w:p w14:paraId="54E33F3F" w14:textId="77777777" w:rsidR="002362C1" w:rsidRPr="00DF2044" w:rsidRDefault="002362C1" w:rsidP="002362C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color w:val="000000"/>
          <w:lang w:eastAsia="en-US"/>
        </w:rPr>
      </w:pPr>
    </w:p>
    <w:p w14:paraId="2D69930A" w14:textId="77BEE858" w:rsidR="002362C1" w:rsidRPr="002362C1" w:rsidRDefault="002362C1" w:rsidP="002362C1">
      <w:pPr>
        <w:ind w:left="560"/>
        <w:rPr>
          <w:color w:val="000000"/>
          <w:lang w:eastAsia="en-US"/>
        </w:rPr>
        <w:sectPr w:rsidR="002362C1" w:rsidRPr="002362C1" w:rsidSect="002362C1">
          <w:pgSz w:w="11900" w:h="16820"/>
          <w:pgMar w:top="1440" w:right="1440" w:bottom="1440" w:left="1440" w:header="708" w:footer="708" w:gutter="0"/>
          <w:cols w:space="708"/>
          <w:docGrid w:linePitch="360"/>
        </w:sectPr>
      </w:pPr>
      <w:r w:rsidRPr="00DF2044">
        <w:rPr>
          <w:color w:val="000000"/>
          <w:lang w:eastAsia="en-US"/>
        </w:rPr>
        <w:t>Grassroots control — a degree of power whereby participants can govern a program or an institution, be in full charge of policy and managerial aspects, and be able to negotiate the conditions under which others may change them</w:t>
      </w:r>
    </w:p>
    <w:p w14:paraId="77254455" w14:textId="77777777" w:rsidR="005072BE" w:rsidRDefault="005072BE"/>
    <w:sectPr w:rsidR="005072BE" w:rsidSect="00B8716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969"/>
    <w:multiLevelType w:val="multilevel"/>
    <w:tmpl w:val="8C9246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Heading4ks"/>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5522F53"/>
    <w:multiLevelType w:val="hybridMultilevel"/>
    <w:tmpl w:val="5CD4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B6EAA"/>
    <w:multiLevelType w:val="hybridMultilevel"/>
    <w:tmpl w:val="DBBE99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43B18DC"/>
    <w:multiLevelType w:val="multilevel"/>
    <w:tmpl w:val="5C3CD490"/>
    <w:lvl w:ilvl="0">
      <w:start w:val="1"/>
      <w:numFmt w:val="decimal"/>
      <w:lvlText w:val="%1"/>
      <w:lvlJc w:val="left"/>
      <w:pPr>
        <w:ind w:left="432" w:hanging="432"/>
      </w:pPr>
      <w:rPr>
        <w:rFonts w:hint="default"/>
        <w:i w:val="0"/>
        <w:iCs w:val="0"/>
      </w:rPr>
    </w:lvl>
    <w:lvl w:ilvl="1">
      <w:start w:val="1"/>
      <w:numFmt w:val="decimal"/>
      <w:isLg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4A62693"/>
    <w:multiLevelType w:val="multilevel"/>
    <w:tmpl w:val="34E0D1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7B03C0D"/>
    <w:multiLevelType w:val="hybridMultilevel"/>
    <w:tmpl w:val="3CF037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380425"/>
    <w:multiLevelType w:val="multilevel"/>
    <w:tmpl w:val="7F92761E"/>
    <w:lvl w:ilvl="0">
      <w:start w:val="1"/>
      <w:numFmt w:val="decimal"/>
      <w:pStyle w:val="Heading1"/>
      <w:lvlText w:val="%1"/>
      <w:lvlJc w:val="left"/>
      <w:pPr>
        <w:ind w:left="432" w:hanging="432"/>
      </w:pPr>
      <w:rPr>
        <w:rFonts w:hint="default"/>
        <w:i w:val="0"/>
        <w:iCs w:val="0"/>
      </w:rPr>
    </w:lvl>
    <w:lvl w:ilvl="1">
      <w:start w:val="1"/>
      <w:numFmt w:val="decimal"/>
      <w:lvlText w:val="%1.%2"/>
      <w:lvlJc w:val="left"/>
      <w:pPr>
        <w:ind w:left="1002" w:hanging="576"/>
      </w:p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EF214BB"/>
    <w:multiLevelType w:val="hybridMultilevel"/>
    <w:tmpl w:val="45A2BB2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8147A44"/>
    <w:multiLevelType w:val="hybridMultilevel"/>
    <w:tmpl w:val="8ACA12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90449C"/>
    <w:multiLevelType w:val="multilevel"/>
    <w:tmpl w:val="BC3AB0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50AB004D"/>
    <w:multiLevelType w:val="multilevel"/>
    <w:tmpl w:val="26CA83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0CB30EF"/>
    <w:multiLevelType w:val="hybridMultilevel"/>
    <w:tmpl w:val="092C1E54"/>
    <w:lvl w:ilvl="0" w:tplc="E5603E1A">
      <w:start w:val="1"/>
      <w:numFmt w:val="bullet"/>
      <w:lvlText w:val="•"/>
      <w:lvlJc w:val="left"/>
      <w:pPr>
        <w:tabs>
          <w:tab w:val="num" w:pos="360"/>
        </w:tabs>
        <w:ind w:left="360" w:hanging="360"/>
      </w:pPr>
      <w:rPr>
        <w:rFonts w:ascii="Times New Roman" w:hAnsi="Times New Roman" w:hint="default"/>
      </w:rPr>
    </w:lvl>
    <w:lvl w:ilvl="1" w:tplc="CE5881F4" w:tentative="1">
      <w:start w:val="1"/>
      <w:numFmt w:val="bullet"/>
      <w:lvlText w:val="•"/>
      <w:lvlJc w:val="left"/>
      <w:pPr>
        <w:tabs>
          <w:tab w:val="num" w:pos="1080"/>
        </w:tabs>
        <w:ind w:left="1080" w:hanging="360"/>
      </w:pPr>
      <w:rPr>
        <w:rFonts w:ascii="Times New Roman" w:hAnsi="Times New Roman" w:hint="default"/>
      </w:rPr>
    </w:lvl>
    <w:lvl w:ilvl="2" w:tplc="FE8A83C6" w:tentative="1">
      <w:start w:val="1"/>
      <w:numFmt w:val="bullet"/>
      <w:lvlText w:val="•"/>
      <w:lvlJc w:val="left"/>
      <w:pPr>
        <w:tabs>
          <w:tab w:val="num" w:pos="1800"/>
        </w:tabs>
        <w:ind w:left="1800" w:hanging="360"/>
      </w:pPr>
      <w:rPr>
        <w:rFonts w:ascii="Times New Roman" w:hAnsi="Times New Roman" w:hint="default"/>
      </w:rPr>
    </w:lvl>
    <w:lvl w:ilvl="3" w:tplc="B8C84D72" w:tentative="1">
      <w:start w:val="1"/>
      <w:numFmt w:val="bullet"/>
      <w:lvlText w:val="•"/>
      <w:lvlJc w:val="left"/>
      <w:pPr>
        <w:tabs>
          <w:tab w:val="num" w:pos="2520"/>
        </w:tabs>
        <w:ind w:left="2520" w:hanging="360"/>
      </w:pPr>
      <w:rPr>
        <w:rFonts w:ascii="Times New Roman" w:hAnsi="Times New Roman" w:hint="default"/>
      </w:rPr>
    </w:lvl>
    <w:lvl w:ilvl="4" w:tplc="6344BCF6" w:tentative="1">
      <w:start w:val="1"/>
      <w:numFmt w:val="bullet"/>
      <w:lvlText w:val="•"/>
      <w:lvlJc w:val="left"/>
      <w:pPr>
        <w:tabs>
          <w:tab w:val="num" w:pos="3240"/>
        </w:tabs>
        <w:ind w:left="3240" w:hanging="360"/>
      </w:pPr>
      <w:rPr>
        <w:rFonts w:ascii="Times New Roman" w:hAnsi="Times New Roman" w:hint="default"/>
      </w:rPr>
    </w:lvl>
    <w:lvl w:ilvl="5" w:tplc="BBE23F80" w:tentative="1">
      <w:start w:val="1"/>
      <w:numFmt w:val="bullet"/>
      <w:lvlText w:val="•"/>
      <w:lvlJc w:val="left"/>
      <w:pPr>
        <w:tabs>
          <w:tab w:val="num" w:pos="3960"/>
        </w:tabs>
        <w:ind w:left="3960" w:hanging="360"/>
      </w:pPr>
      <w:rPr>
        <w:rFonts w:ascii="Times New Roman" w:hAnsi="Times New Roman" w:hint="default"/>
      </w:rPr>
    </w:lvl>
    <w:lvl w:ilvl="6" w:tplc="6AB8A83A" w:tentative="1">
      <w:start w:val="1"/>
      <w:numFmt w:val="bullet"/>
      <w:lvlText w:val="•"/>
      <w:lvlJc w:val="left"/>
      <w:pPr>
        <w:tabs>
          <w:tab w:val="num" w:pos="4680"/>
        </w:tabs>
        <w:ind w:left="4680" w:hanging="360"/>
      </w:pPr>
      <w:rPr>
        <w:rFonts w:ascii="Times New Roman" w:hAnsi="Times New Roman" w:hint="default"/>
      </w:rPr>
    </w:lvl>
    <w:lvl w:ilvl="7" w:tplc="35660EB6" w:tentative="1">
      <w:start w:val="1"/>
      <w:numFmt w:val="bullet"/>
      <w:lvlText w:val="•"/>
      <w:lvlJc w:val="left"/>
      <w:pPr>
        <w:tabs>
          <w:tab w:val="num" w:pos="5400"/>
        </w:tabs>
        <w:ind w:left="5400" w:hanging="360"/>
      </w:pPr>
      <w:rPr>
        <w:rFonts w:ascii="Times New Roman" w:hAnsi="Times New Roman" w:hint="default"/>
      </w:rPr>
    </w:lvl>
    <w:lvl w:ilvl="8" w:tplc="AEE4F3BE" w:tentative="1">
      <w:start w:val="1"/>
      <w:numFmt w:val="bullet"/>
      <w:lvlText w:val="•"/>
      <w:lvlJc w:val="left"/>
      <w:pPr>
        <w:tabs>
          <w:tab w:val="num" w:pos="6120"/>
        </w:tabs>
        <w:ind w:left="6120" w:hanging="360"/>
      </w:pPr>
      <w:rPr>
        <w:rFonts w:ascii="Times New Roman" w:hAnsi="Times New Roman" w:hint="default"/>
      </w:rPr>
    </w:lvl>
  </w:abstractNum>
  <w:abstractNum w:abstractNumId="12" w15:restartNumberingAfterBreak="0">
    <w:nsid w:val="50E52A33"/>
    <w:multiLevelType w:val="hybridMultilevel"/>
    <w:tmpl w:val="AF50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47236C"/>
    <w:multiLevelType w:val="multilevel"/>
    <w:tmpl w:val="5122F81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6577EE7"/>
    <w:multiLevelType w:val="hybridMultilevel"/>
    <w:tmpl w:val="92A2B4A6"/>
    <w:lvl w:ilvl="0" w:tplc="E152AC36">
      <w:start w:val="1"/>
      <w:numFmt w:val="bullet"/>
      <w:lvlText w:val="•"/>
      <w:lvlJc w:val="left"/>
      <w:pPr>
        <w:tabs>
          <w:tab w:val="num" w:pos="360"/>
        </w:tabs>
        <w:ind w:left="360" w:hanging="360"/>
      </w:pPr>
      <w:rPr>
        <w:rFonts w:ascii="Times New Roman" w:hAnsi="Times New Roman" w:hint="default"/>
      </w:rPr>
    </w:lvl>
    <w:lvl w:ilvl="1" w:tplc="FF3439CA" w:tentative="1">
      <w:start w:val="1"/>
      <w:numFmt w:val="bullet"/>
      <w:lvlText w:val="•"/>
      <w:lvlJc w:val="left"/>
      <w:pPr>
        <w:tabs>
          <w:tab w:val="num" w:pos="1080"/>
        </w:tabs>
        <w:ind w:left="1080" w:hanging="360"/>
      </w:pPr>
      <w:rPr>
        <w:rFonts w:ascii="Times New Roman" w:hAnsi="Times New Roman" w:hint="default"/>
      </w:rPr>
    </w:lvl>
    <w:lvl w:ilvl="2" w:tplc="70169792" w:tentative="1">
      <w:start w:val="1"/>
      <w:numFmt w:val="bullet"/>
      <w:lvlText w:val="•"/>
      <w:lvlJc w:val="left"/>
      <w:pPr>
        <w:tabs>
          <w:tab w:val="num" w:pos="1800"/>
        </w:tabs>
        <w:ind w:left="1800" w:hanging="360"/>
      </w:pPr>
      <w:rPr>
        <w:rFonts w:ascii="Times New Roman" w:hAnsi="Times New Roman" w:hint="default"/>
      </w:rPr>
    </w:lvl>
    <w:lvl w:ilvl="3" w:tplc="6560A572" w:tentative="1">
      <w:start w:val="1"/>
      <w:numFmt w:val="bullet"/>
      <w:lvlText w:val="•"/>
      <w:lvlJc w:val="left"/>
      <w:pPr>
        <w:tabs>
          <w:tab w:val="num" w:pos="2520"/>
        </w:tabs>
        <w:ind w:left="2520" w:hanging="360"/>
      </w:pPr>
      <w:rPr>
        <w:rFonts w:ascii="Times New Roman" w:hAnsi="Times New Roman" w:hint="default"/>
      </w:rPr>
    </w:lvl>
    <w:lvl w:ilvl="4" w:tplc="A5F07784" w:tentative="1">
      <w:start w:val="1"/>
      <w:numFmt w:val="bullet"/>
      <w:lvlText w:val="•"/>
      <w:lvlJc w:val="left"/>
      <w:pPr>
        <w:tabs>
          <w:tab w:val="num" w:pos="3240"/>
        </w:tabs>
        <w:ind w:left="3240" w:hanging="360"/>
      </w:pPr>
      <w:rPr>
        <w:rFonts w:ascii="Times New Roman" w:hAnsi="Times New Roman" w:hint="default"/>
      </w:rPr>
    </w:lvl>
    <w:lvl w:ilvl="5" w:tplc="87AC4AD8" w:tentative="1">
      <w:start w:val="1"/>
      <w:numFmt w:val="bullet"/>
      <w:lvlText w:val="•"/>
      <w:lvlJc w:val="left"/>
      <w:pPr>
        <w:tabs>
          <w:tab w:val="num" w:pos="3960"/>
        </w:tabs>
        <w:ind w:left="3960" w:hanging="360"/>
      </w:pPr>
      <w:rPr>
        <w:rFonts w:ascii="Times New Roman" w:hAnsi="Times New Roman" w:hint="default"/>
      </w:rPr>
    </w:lvl>
    <w:lvl w:ilvl="6" w:tplc="CF7AF602" w:tentative="1">
      <w:start w:val="1"/>
      <w:numFmt w:val="bullet"/>
      <w:lvlText w:val="•"/>
      <w:lvlJc w:val="left"/>
      <w:pPr>
        <w:tabs>
          <w:tab w:val="num" w:pos="4680"/>
        </w:tabs>
        <w:ind w:left="4680" w:hanging="360"/>
      </w:pPr>
      <w:rPr>
        <w:rFonts w:ascii="Times New Roman" w:hAnsi="Times New Roman" w:hint="default"/>
      </w:rPr>
    </w:lvl>
    <w:lvl w:ilvl="7" w:tplc="668EE904" w:tentative="1">
      <w:start w:val="1"/>
      <w:numFmt w:val="bullet"/>
      <w:lvlText w:val="•"/>
      <w:lvlJc w:val="left"/>
      <w:pPr>
        <w:tabs>
          <w:tab w:val="num" w:pos="5400"/>
        </w:tabs>
        <w:ind w:left="5400" w:hanging="360"/>
      </w:pPr>
      <w:rPr>
        <w:rFonts w:ascii="Times New Roman" w:hAnsi="Times New Roman" w:hint="default"/>
      </w:rPr>
    </w:lvl>
    <w:lvl w:ilvl="8" w:tplc="0674E060" w:tentative="1">
      <w:start w:val="1"/>
      <w:numFmt w:val="bullet"/>
      <w:lvlText w:val="•"/>
      <w:lvlJc w:val="left"/>
      <w:pPr>
        <w:tabs>
          <w:tab w:val="num" w:pos="6120"/>
        </w:tabs>
        <w:ind w:left="6120" w:hanging="360"/>
      </w:pPr>
      <w:rPr>
        <w:rFonts w:ascii="Times New Roman" w:hAnsi="Times New Roman" w:hint="default"/>
      </w:rPr>
    </w:lvl>
  </w:abstractNum>
  <w:abstractNum w:abstractNumId="15" w15:restartNumberingAfterBreak="0">
    <w:nsid w:val="601B2892"/>
    <w:multiLevelType w:val="hybridMultilevel"/>
    <w:tmpl w:val="239C80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7AB4F83"/>
    <w:multiLevelType w:val="hybridMultilevel"/>
    <w:tmpl w:val="234E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DB730E"/>
    <w:multiLevelType w:val="hybridMultilevel"/>
    <w:tmpl w:val="4C164122"/>
    <w:lvl w:ilvl="0" w:tplc="113A2188">
      <w:start w:val="1"/>
      <w:numFmt w:val="bullet"/>
      <w:lvlText w:val="•"/>
      <w:lvlJc w:val="left"/>
      <w:pPr>
        <w:tabs>
          <w:tab w:val="num" w:pos="360"/>
        </w:tabs>
        <w:ind w:left="360" w:hanging="360"/>
      </w:pPr>
      <w:rPr>
        <w:rFonts w:ascii="Times New Roman" w:hAnsi="Times New Roman" w:hint="default"/>
      </w:rPr>
    </w:lvl>
    <w:lvl w:ilvl="1" w:tplc="A7AE3F74" w:tentative="1">
      <w:start w:val="1"/>
      <w:numFmt w:val="bullet"/>
      <w:lvlText w:val="•"/>
      <w:lvlJc w:val="left"/>
      <w:pPr>
        <w:tabs>
          <w:tab w:val="num" w:pos="1080"/>
        </w:tabs>
        <w:ind w:left="1080" w:hanging="360"/>
      </w:pPr>
      <w:rPr>
        <w:rFonts w:ascii="Times New Roman" w:hAnsi="Times New Roman" w:hint="default"/>
      </w:rPr>
    </w:lvl>
    <w:lvl w:ilvl="2" w:tplc="D7AEAA28" w:tentative="1">
      <w:start w:val="1"/>
      <w:numFmt w:val="bullet"/>
      <w:lvlText w:val="•"/>
      <w:lvlJc w:val="left"/>
      <w:pPr>
        <w:tabs>
          <w:tab w:val="num" w:pos="1800"/>
        </w:tabs>
        <w:ind w:left="1800" w:hanging="360"/>
      </w:pPr>
      <w:rPr>
        <w:rFonts w:ascii="Times New Roman" w:hAnsi="Times New Roman" w:hint="default"/>
      </w:rPr>
    </w:lvl>
    <w:lvl w:ilvl="3" w:tplc="2B92F186" w:tentative="1">
      <w:start w:val="1"/>
      <w:numFmt w:val="bullet"/>
      <w:lvlText w:val="•"/>
      <w:lvlJc w:val="left"/>
      <w:pPr>
        <w:tabs>
          <w:tab w:val="num" w:pos="2520"/>
        </w:tabs>
        <w:ind w:left="2520" w:hanging="360"/>
      </w:pPr>
      <w:rPr>
        <w:rFonts w:ascii="Times New Roman" w:hAnsi="Times New Roman" w:hint="default"/>
      </w:rPr>
    </w:lvl>
    <w:lvl w:ilvl="4" w:tplc="3282340C" w:tentative="1">
      <w:start w:val="1"/>
      <w:numFmt w:val="bullet"/>
      <w:lvlText w:val="•"/>
      <w:lvlJc w:val="left"/>
      <w:pPr>
        <w:tabs>
          <w:tab w:val="num" w:pos="3240"/>
        </w:tabs>
        <w:ind w:left="3240" w:hanging="360"/>
      </w:pPr>
      <w:rPr>
        <w:rFonts w:ascii="Times New Roman" w:hAnsi="Times New Roman" w:hint="default"/>
      </w:rPr>
    </w:lvl>
    <w:lvl w:ilvl="5" w:tplc="1714BFA6" w:tentative="1">
      <w:start w:val="1"/>
      <w:numFmt w:val="bullet"/>
      <w:lvlText w:val="•"/>
      <w:lvlJc w:val="left"/>
      <w:pPr>
        <w:tabs>
          <w:tab w:val="num" w:pos="3960"/>
        </w:tabs>
        <w:ind w:left="3960" w:hanging="360"/>
      </w:pPr>
      <w:rPr>
        <w:rFonts w:ascii="Times New Roman" w:hAnsi="Times New Roman" w:hint="default"/>
      </w:rPr>
    </w:lvl>
    <w:lvl w:ilvl="6" w:tplc="B7301C06" w:tentative="1">
      <w:start w:val="1"/>
      <w:numFmt w:val="bullet"/>
      <w:lvlText w:val="•"/>
      <w:lvlJc w:val="left"/>
      <w:pPr>
        <w:tabs>
          <w:tab w:val="num" w:pos="4680"/>
        </w:tabs>
        <w:ind w:left="4680" w:hanging="360"/>
      </w:pPr>
      <w:rPr>
        <w:rFonts w:ascii="Times New Roman" w:hAnsi="Times New Roman" w:hint="default"/>
      </w:rPr>
    </w:lvl>
    <w:lvl w:ilvl="7" w:tplc="96D02A48" w:tentative="1">
      <w:start w:val="1"/>
      <w:numFmt w:val="bullet"/>
      <w:lvlText w:val="•"/>
      <w:lvlJc w:val="left"/>
      <w:pPr>
        <w:tabs>
          <w:tab w:val="num" w:pos="5400"/>
        </w:tabs>
        <w:ind w:left="5400" w:hanging="360"/>
      </w:pPr>
      <w:rPr>
        <w:rFonts w:ascii="Times New Roman" w:hAnsi="Times New Roman" w:hint="default"/>
      </w:rPr>
    </w:lvl>
    <w:lvl w:ilvl="8" w:tplc="83CCA4CE"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715B79C3"/>
    <w:multiLevelType w:val="multilevel"/>
    <w:tmpl w:val="A802E83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7812102F"/>
    <w:multiLevelType w:val="multilevel"/>
    <w:tmpl w:val="C9FE9B0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3%1"/>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7DA90B34"/>
    <w:multiLevelType w:val="multilevel"/>
    <w:tmpl w:val="E20C77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79495718">
    <w:abstractNumId w:val="3"/>
  </w:num>
  <w:num w:numId="2" w16cid:durableId="1299535728">
    <w:abstractNumId w:val="3"/>
  </w:num>
  <w:num w:numId="3" w16cid:durableId="1032724341">
    <w:abstractNumId w:val="3"/>
  </w:num>
  <w:num w:numId="4" w16cid:durableId="1134180430">
    <w:abstractNumId w:val="20"/>
  </w:num>
  <w:num w:numId="5" w16cid:durableId="450706771">
    <w:abstractNumId w:val="3"/>
  </w:num>
  <w:num w:numId="6" w16cid:durableId="1526754021">
    <w:abstractNumId w:val="3"/>
  </w:num>
  <w:num w:numId="7" w16cid:durableId="1242056856">
    <w:abstractNumId w:val="3"/>
  </w:num>
  <w:num w:numId="8" w16cid:durableId="371271319">
    <w:abstractNumId w:val="3"/>
  </w:num>
  <w:num w:numId="9" w16cid:durableId="1003318715">
    <w:abstractNumId w:val="3"/>
  </w:num>
  <w:num w:numId="10" w16cid:durableId="673999621">
    <w:abstractNumId w:val="3"/>
  </w:num>
  <w:num w:numId="11" w16cid:durableId="606547599">
    <w:abstractNumId w:val="20"/>
  </w:num>
  <w:num w:numId="12" w16cid:durableId="582953451">
    <w:abstractNumId w:val="3"/>
  </w:num>
  <w:num w:numId="13" w16cid:durableId="1511068734">
    <w:abstractNumId w:val="20"/>
  </w:num>
  <w:num w:numId="14" w16cid:durableId="773327507">
    <w:abstractNumId w:val="20"/>
  </w:num>
  <w:num w:numId="15" w16cid:durableId="483282219">
    <w:abstractNumId w:val="0"/>
  </w:num>
  <w:num w:numId="16" w16cid:durableId="814488042">
    <w:abstractNumId w:val="18"/>
  </w:num>
  <w:num w:numId="17" w16cid:durableId="435256196">
    <w:abstractNumId w:val="18"/>
  </w:num>
  <w:num w:numId="18" w16cid:durableId="2043702112">
    <w:abstractNumId w:val="19"/>
  </w:num>
  <w:num w:numId="19" w16cid:durableId="1380325610">
    <w:abstractNumId w:val="3"/>
  </w:num>
  <w:num w:numId="20" w16cid:durableId="1910262023">
    <w:abstractNumId w:val="3"/>
  </w:num>
  <w:num w:numId="21" w16cid:durableId="1846169306">
    <w:abstractNumId w:val="3"/>
  </w:num>
  <w:num w:numId="22" w16cid:durableId="1908765676">
    <w:abstractNumId w:val="19"/>
  </w:num>
  <w:num w:numId="23" w16cid:durableId="618269307">
    <w:abstractNumId w:val="19"/>
  </w:num>
  <w:num w:numId="24" w16cid:durableId="1716732310">
    <w:abstractNumId w:val="20"/>
  </w:num>
  <w:num w:numId="25" w16cid:durableId="794758420">
    <w:abstractNumId w:val="20"/>
  </w:num>
  <w:num w:numId="26" w16cid:durableId="624193472">
    <w:abstractNumId w:val="20"/>
  </w:num>
  <w:num w:numId="27" w16cid:durableId="1286542861">
    <w:abstractNumId w:val="3"/>
  </w:num>
  <w:num w:numId="28" w16cid:durableId="1935088212">
    <w:abstractNumId w:val="9"/>
  </w:num>
  <w:num w:numId="29" w16cid:durableId="1562327063">
    <w:abstractNumId w:val="4"/>
  </w:num>
  <w:num w:numId="30" w16cid:durableId="248275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47915">
    <w:abstractNumId w:val="6"/>
  </w:num>
  <w:num w:numId="32" w16cid:durableId="720642087">
    <w:abstractNumId w:val="10"/>
  </w:num>
  <w:num w:numId="33" w16cid:durableId="1936550051">
    <w:abstractNumId w:val="6"/>
  </w:num>
  <w:num w:numId="34" w16cid:durableId="2130975699">
    <w:abstractNumId w:val="13"/>
  </w:num>
  <w:num w:numId="35" w16cid:durableId="771784485">
    <w:abstractNumId w:val="1"/>
  </w:num>
  <w:num w:numId="36" w16cid:durableId="686297031">
    <w:abstractNumId w:val="16"/>
  </w:num>
  <w:num w:numId="37" w16cid:durableId="1342274273">
    <w:abstractNumId w:val="15"/>
  </w:num>
  <w:num w:numId="38" w16cid:durableId="1750153189">
    <w:abstractNumId w:val="2"/>
  </w:num>
  <w:num w:numId="39" w16cid:durableId="1690720113">
    <w:abstractNumId w:val="8"/>
  </w:num>
  <w:num w:numId="40" w16cid:durableId="2059932226">
    <w:abstractNumId w:val="7"/>
  </w:num>
  <w:num w:numId="41" w16cid:durableId="1891070497">
    <w:abstractNumId w:val="5"/>
  </w:num>
  <w:num w:numId="42" w16cid:durableId="1168983226">
    <w:abstractNumId w:val="12"/>
  </w:num>
  <w:num w:numId="43" w16cid:durableId="1550608371">
    <w:abstractNumId w:val="14"/>
  </w:num>
  <w:num w:numId="44" w16cid:durableId="1724480996">
    <w:abstractNumId w:val="11"/>
  </w:num>
  <w:num w:numId="45" w16cid:durableId="13181501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C1"/>
    <w:rsid w:val="0000126A"/>
    <w:rsid w:val="0000364F"/>
    <w:rsid w:val="00012D73"/>
    <w:rsid w:val="00013D5E"/>
    <w:rsid w:val="00016F41"/>
    <w:rsid w:val="00025CAE"/>
    <w:rsid w:val="000558A0"/>
    <w:rsid w:val="00074347"/>
    <w:rsid w:val="00074B77"/>
    <w:rsid w:val="0008166F"/>
    <w:rsid w:val="000844D8"/>
    <w:rsid w:val="00092ACF"/>
    <w:rsid w:val="000A7518"/>
    <w:rsid w:val="000B18DF"/>
    <w:rsid w:val="000B6A3A"/>
    <w:rsid w:val="000D1A84"/>
    <w:rsid w:val="000D625F"/>
    <w:rsid w:val="000E2395"/>
    <w:rsid w:val="0010048B"/>
    <w:rsid w:val="00105870"/>
    <w:rsid w:val="0011542B"/>
    <w:rsid w:val="001353C8"/>
    <w:rsid w:val="001366A9"/>
    <w:rsid w:val="00140F75"/>
    <w:rsid w:val="00146339"/>
    <w:rsid w:val="00147C29"/>
    <w:rsid w:val="00151425"/>
    <w:rsid w:val="0015238E"/>
    <w:rsid w:val="00166156"/>
    <w:rsid w:val="0016726F"/>
    <w:rsid w:val="00170011"/>
    <w:rsid w:val="0017470C"/>
    <w:rsid w:val="00174FC2"/>
    <w:rsid w:val="001753E5"/>
    <w:rsid w:val="001826F3"/>
    <w:rsid w:val="00183023"/>
    <w:rsid w:val="001972D6"/>
    <w:rsid w:val="001A16A1"/>
    <w:rsid w:val="001A68B4"/>
    <w:rsid w:val="001B0906"/>
    <w:rsid w:val="001B0D05"/>
    <w:rsid w:val="001B1CC9"/>
    <w:rsid w:val="001C2FF3"/>
    <w:rsid w:val="001D367D"/>
    <w:rsid w:val="001D4051"/>
    <w:rsid w:val="001D57CA"/>
    <w:rsid w:val="001E192F"/>
    <w:rsid w:val="002011E4"/>
    <w:rsid w:val="00205DDB"/>
    <w:rsid w:val="00216AE7"/>
    <w:rsid w:val="00217200"/>
    <w:rsid w:val="00221BF8"/>
    <w:rsid w:val="002362C1"/>
    <w:rsid w:val="002669FC"/>
    <w:rsid w:val="00290B4C"/>
    <w:rsid w:val="00293F0A"/>
    <w:rsid w:val="002B1E85"/>
    <w:rsid w:val="002B6D5A"/>
    <w:rsid w:val="002B7648"/>
    <w:rsid w:val="002C3961"/>
    <w:rsid w:val="002C5FD4"/>
    <w:rsid w:val="002D7858"/>
    <w:rsid w:val="002E10E6"/>
    <w:rsid w:val="002E43CF"/>
    <w:rsid w:val="002E587E"/>
    <w:rsid w:val="002F6D99"/>
    <w:rsid w:val="002F76DC"/>
    <w:rsid w:val="003016A2"/>
    <w:rsid w:val="00302804"/>
    <w:rsid w:val="0031155D"/>
    <w:rsid w:val="00335606"/>
    <w:rsid w:val="003516DB"/>
    <w:rsid w:val="00362D5A"/>
    <w:rsid w:val="00383FE5"/>
    <w:rsid w:val="00384E3E"/>
    <w:rsid w:val="0038722B"/>
    <w:rsid w:val="00395067"/>
    <w:rsid w:val="003B5786"/>
    <w:rsid w:val="003E2B65"/>
    <w:rsid w:val="003F189F"/>
    <w:rsid w:val="003F2903"/>
    <w:rsid w:val="0040180D"/>
    <w:rsid w:val="004028F3"/>
    <w:rsid w:val="00421386"/>
    <w:rsid w:val="004336E6"/>
    <w:rsid w:val="0044577F"/>
    <w:rsid w:val="00446839"/>
    <w:rsid w:val="00476180"/>
    <w:rsid w:val="004B49DA"/>
    <w:rsid w:val="004C4418"/>
    <w:rsid w:val="004C667E"/>
    <w:rsid w:val="004C7CC2"/>
    <w:rsid w:val="004E4D89"/>
    <w:rsid w:val="004E56A8"/>
    <w:rsid w:val="004F392F"/>
    <w:rsid w:val="005064E3"/>
    <w:rsid w:val="005072BE"/>
    <w:rsid w:val="005127C7"/>
    <w:rsid w:val="00515E92"/>
    <w:rsid w:val="005160C9"/>
    <w:rsid w:val="00536DEE"/>
    <w:rsid w:val="005430FA"/>
    <w:rsid w:val="0054456D"/>
    <w:rsid w:val="005540A5"/>
    <w:rsid w:val="005601EA"/>
    <w:rsid w:val="00567AAA"/>
    <w:rsid w:val="005757F1"/>
    <w:rsid w:val="0057684E"/>
    <w:rsid w:val="005B5F98"/>
    <w:rsid w:val="005E093B"/>
    <w:rsid w:val="005E42DD"/>
    <w:rsid w:val="005F3CBC"/>
    <w:rsid w:val="005F5055"/>
    <w:rsid w:val="00600880"/>
    <w:rsid w:val="006033C6"/>
    <w:rsid w:val="006103CD"/>
    <w:rsid w:val="00611CC2"/>
    <w:rsid w:val="006322A8"/>
    <w:rsid w:val="006475F9"/>
    <w:rsid w:val="006476F5"/>
    <w:rsid w:val="0067255C"/>
    <w:rsid w:val="00682A78"/>
    <w:rsid w:val="006852C7"/>
    <w:rsid w:val="00696C7D"/>
    <w:rsid w:val="0069738A"/>
    <w:rsid w:val="006A7F49"/>
    <w:rsid w:val="006B3336"/>
    <w:rsid w:val="006B3DC7"/>
    <w:rsid w:val="006C28E8"/>
    <w:rsid w:val="006D069F"/>
    <w:rsid w:val="006F5544"/>
    <w:rsid w:val="007014FE"/>
    <w:rsid w:val="00705359"/>
    <w:rsid w:val="00707314"/>
    <w:rsid w:val="00712194"/>
    <w:rsid w:val="007172E2"/>
    <w:rsid w:val="007210F3"/>
    <w:rsid w:val="007311C0"/>
    <w:rsid w:val="00760480"/>
    <w:rsid w:val="007709B9"/>
    <w:rsid w:val="00772CD2"/>
    <w:rsid w:val="00781167"/>
    <w:rsid w:val="00792E2C"/>
    <w:rsid w:val="007B778F"/>
    <w:rsid w:val="007C06FF"/>
    <w:rsid w:val="007D2039"/>
    <w:rsid w:val="007D5026"/>
    <w:rsid w:val="00800982"/>
    <w:rsid w:val="00801328"/>
    <w:rsid w:val="00826A65"/>
    <w:rsid w:val="00850562"/>
    <w:rsid w:val="00871AF6"/>
    <w:rsid w:val="0088472F"/>
    <w:rsid w:val="0088490E"/>
    <w:rsid w:val="00884CE9"/>
    <w:rsid w:val="00886757"/>
    <w:rsid w:val="00887E50"/>
    <w:rsid w:val="00890497"/>
    <w:rsid w:val="00893F8F"/>
    <w:rsid w:val="008B5EF2"/>
    <w:rsid w:val="008C4A66"/>
    <w:rsid w:val="008C7755"/>
    <w:rsid w:val="008D2EDA"/>
    <w:rsid w:val="00900B10"/>
    <w:rsid w:val="00906F52"/>
    <w:rsid w:val="009202E3"/>
    <w:rsid w:val="00920EC4"/>
    <w:rsid w:val="00925486"/>
    <w:rsid w:val="009376AC"/>
    <w:rsid w:val="009433DD"/>
    <w:rsid w:val="00944817"/>
    <w:rsid w:val="00954800"/>
    <w:rsid w:val="009559DF"/>
    <w:rsid w:val="0098623C"/>
    <w:rsid w:val="00990A9F"/>
    <w:rsid w:val="009954AD"/>
    <w:rsid w:val="00995FBE"/>
    <w:rsid w:val="009A36E4"/>
    <w:rsid w:val="009B5C78"/>
    <w:rsid w:val="009C23C9"/>
    <w:rsid w:val="009C3777"/>
    <w:rsid w:val="009D14A1"/>
    <w:rsid w:val="009D29EF"/>
    <w:rsid w:val="009F6719"/>
    <w:rsid w:val="009F7F40"/>
    <w:rsid w:val="00A02F73"/>
    <w:rsid w:val="00A2253B"/>
    <w:rsid w:val="00A31EC0"/>
    <w:rsid w:val="00A34FEA"/>
    <w:rsid w:val="00A40F49"/>
    <w:rsid w:val="00A454EF"/>
    <w:rsid w:val="00A51D4F"/>
    <w:rsid w:val="00A51EF0"/>
    <w:rsid w:val="00A80B16"/>
    <w:rsid w:val="00A8543B"/>
    <w:rsid w:val="00A92AF4"/>
    <w:rsid w:val="00A96584"/>
    <w:rsid w:val="00AA3088"/>
    <w:rsid w:val="00AB282C"/>
    <w:rsid w:val="00AB3500"/>
    <w:rsid w:val="00AC027D"/>
    <w:rsid w:val="00AC72DD"/>
    <w:rsid w:val="00AE1249"/>
    <w:rsid w:val="00AE31C7"/>
    <w:rsid w:val="00AE3BBE"/>
    <w:rsid w:val="00AF0202"/>
    <w:rsid w:val="00AF3159"/>
    <w:rsid w:val="00AF39B9"/>
    <w:rsid w:val="00AF7B3B"/>
    <w:rsid w:val="00B03ADF"/>
    <w:rsid w:val="00B17792"/>
    <w:rsid w:val="00B21F40"/>
    <w:rsid w:val="00B25F30"/>
    <w:rsid w:val="00B263FA"/>
    <w:rsid w:val="00B526D8"/>
    <w:rsid w:val="00B53346"/>
    <w:rsid w:val="00B60FB8"/>
    <w:rsid w:val="00B649F7"/>
    <w:rsid w:val="00B71C52"/>
    <w:rsid w:val="00B87164"/>
    <w:rsid w:val="00B977D5"/>
    <w:rsid w:val="00BA4A78"/>
    <w:rsid w:val="00BB54FD"/>
    <w:rsid w:val="00BC0308"/>
    <w:rsid w:val="00BC28FC"/>
    <w:rsid w:val="00BD4B27"/>
    <w:rsid w:val="00BD53A8"/>
    <w:rsid w:val="00BE4972"/>
    <w:rsid w:val="00BE646A"/>
    <w:rsid w:val="00BF48A6"/>
    <w:rsid w:val="00C117C3"/>
    <w:rsid w:val="00C169ED"/>
    <w:rsid w:val="00C2383A"/>
    <w:rsid w:val="00C37486"/>
    <w:rsid w:val="00C42784"/>
    <w:rsid w:val="00C51605"/>
    <w:rsid w:val="00C53642"/>
    <w:rsid w:val="00C54B84"/>
    <w:rsid w:val="00C657F6"/>
    <w:rsid w:val="00C77F6D"/>
    <w:rsid w:val="00C9596B"/>
    <w:rsid w:val="00C964F6"/>
    <w:rsid w:val="00C978EC"/>
    <w:rsid w:val="00CA31C7"/>
    <w:rsid w:val="00CC0EC0"/>
    <w:rsid w:val="00CC751D"/>
    <w:rsid w:val="00CE2AA4"/>
    <w:rsid w:val="00CE6A47"/>
    <w:rsid w:val="00CF375A"/>
    <w:rsid w:val="00CF4C94"/>
    <w:rsid w:val="00CF4D9A"/>
    <w:rsid w:val="00D05DDB"/>
    <w:rsid w:val="00D166EA"/>
    <w:rsid w:val="00D200F6"/>
    <w:rsid w:val="00D24F7B"/>
    <w:rsid w:val="00D436AD"/>
    <w:rsid w:val="00D44489"/>
    <w:rsid w:val="00D6490E"/>
    <w:rsid w:val="00D65B54"/>
    <w:rsid w:val="00DB3E65"/>
    <w:rsid w:val="00DB653B"/>
    <w:rsid w:val="00DC7DC2"/>
    <w:rsid w:val="00DD305E"/>
    <w:rsid w:val="00DE1ED6"/>
    <w:rsid w:val="00DE396C"/>
    <w:rsid w:val="00DE459B"/>
    <w:rsid w:val="00DF6ED9"/>
    <w:rsid w:val="00E16556"/>
    <w:rsid w:val="00E165D0"/>
    <w:rsid w:val="00E21FB3"/>
    <w:rsid w:val="00E25689"/>
    <w:rsid w:val="00E27ABC"/>
    <w:rsid w:val="00E34067"/>
    <w:rsid w:val="00E35A7E"/>
    <w:rsid w:val="00E40416"/>
    <w:rsid w:val="00E43D26"/>
    <w:rsid w:val="00E44F7E"/>
    <w:rsid w:val="00E45319"/>
    <w:rsid w:val="00E54559"/>
    <w:rsid w:val="00E55965"/>
    <w:rsid w:val="00E62E04"/>
    <w:rsid w:val="00E643B2"/>
    <w:rsid w:val="00E918D4"/>
    <w:rsid w:val="00EA554C"/>
    <w:rsid w:val="00EB73DC"/>
    <w:rsid w:val="00EC0927"/>
    <w:rsid w:val="00EC660E"/>
    <w:rsid w:val="00EC786A"/>
    <w:rsid w:val="00ED53AD"/>
    <w:rsid w:val="00ED79C6"/>
    <w:rsid w:val="00EF24AB"/>
    <w:rsid w:val="00EF42DD"/>
    <w:rsid w:val="00F010DE"/>
    <w:rsid w:val="00F17CBA"/>
    <w:rsid w:val="00F2355C"/>
    <w:rsid w:val="00F30C8F"/>
    <w:rsid w:val="00F31DB6"/>
    <w:rsid w:val="00F461D0"/>
    <w:rsid w:val="00F711BE"/>
    <w:rsid w:val="00F73A7D"/>
    <w:rsid w:val="00F80E8D"/>
    <w:rsid w:val="00F856C1"/>
    <w:rsid w:val="00F86AA3"/>
    <w:rsid w:val="00F972C4"/>
    <w:rsid w:val="00FD6306"/>
    <w:rsid w:val="00FF0F17"/>
    <w:rsid w:val="00FF115E"/>
    <w:rsid w:val="00FF2585"/>
    <w:rsid w:val="00FF7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7D3FD6E"/>
  <w15:chartTrackingRefBased/>
  <w15:docId w15:val="{FE2A4779-C6E2-FC4A-A095-1225BB6AC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ingle Spaced)"/>
    <w:qFormat/>
    <w:rsid w:val="002362C1"/>
    <w:rPr>
      <w:rFonts w:ascii="Times New Roman" w:hAnsi="Times New Roman" w:cs="Times New Roman"/>
      <w:kern w:val="0"/>
      <w:lang w:eastAsia="en-GB"/>
      <w14:ligatures w14:val="none"/>
    </w:rPr>
  </w:style>
  <w:style w:type="paragraph" w:styleId="Heading1">
    <w:name w:val="heading 1"/>
    <w:aliases w:val="(Heading 1)"/>
    <w:basedOn w:val="NoSpacing"/>
    <w:next w:val="NoSpacing"/>
    <w:link w:val="Heading1Char"/>
    <w:autoRedefine/>
    <w:uiPriority w:val="9"/>
    <w:qFormat/>
    <w:rsid w:val="005F3CBC"/>
    <w:pPr>
      <w:keepNext/>
      <w:keepLines/>
      <w:pageBreakBefore/>
      <w:numPr>
        <w:numId w:val="33"/>
      </w:numPr>
      <w:spacing w:before="120" w:line="480" w:lineRule="auto"/>
      <w:contextualSpacing/>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5F3CBC"/>
    <w:pPr>
      <w:keepNext/>
      <w:keepLines/>
      <w:numPr>
        <w:ilvl w:val="1"/>
        <w:numId w:val="34"/>
      </w:numPr>
      <w:spacing w:before="360" w:after="240" w:line="480" w:lineRule="auto"/>
      <w:ind w:left="578" w:hanging="578"/>
      <w:contextualSpacing/>
      <w:outlineLvl w:val="1"/>
    </w:pPr>
    <w:rPr>
      <w:rFonts w:eastAsiaTheme="majorEastAsia" w:cstheme="majorBidi"/>
      <w:color w:val="000000" w:themeColor="text1"/>
      <w:szCs w:val="26"/>
      <w:lang w:eastAsia="en-US"/>
    </w:rPr>
  </w:style>
  <w:style w:type="paragraph" w:styleId="Heading3">
    <w:name w:val="heading 3"/>
    <w:basedOn w:val="Normal"/>
    <w:link w:val="Heading3Char"/>
    <w:uiPriority w:val="9"/>
    <w:qFormat/>
    <w:rsid w:val="00F86AA3"/>
    <w:pPr>
      <w:numPr>
        <w:ilvl w:val="2"/>
        <w:numId w:val="33"/>
      </w:numPr>
      <w:spacing w:before="360" w:after="360"/>
      <w:outlineLvl w:val="2"/>
    </w:pPr>
    <w:rPr>
      <w:bCs/>
      <w:szCs w:val="27"/>
      <w:lang w:eastAsia="en-US"/>
    </w:rPr>
  </w:style>
  <w:style w:type="paragraph" w:styleId="Heading4">
    <w:name w:val="heading 4"/>
    <w:basedOn w:val="NoSpacing"/>
    <w:next w:val="NormalDoubleSpaced"/>
    <w:link w:val="Heading4Char"/>
    <w:autoRedefine/>
    <w:uiPriority w:val="9"/>
    <w:unhideWhenUsed/>
    <w:qFormat/>
    <w:rsid w:val="005F3CBC"/>
    <w:pPr>
      <w:keepNext/>
      <w:keepLines/>
      <w:spacing w:before="240" w:after="2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2362C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362C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362C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362C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362C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DoubleSpaced">
    <w:name w:val="Normal (Double Spaced)"/>
    <w:basedOn w:val="Normal"/>
    <w:next w:val="Normal"/>
    <w:qFormat/>
    <w:rsid w:val="009559DF"/>
    <w:pPr>
      <w:spacing w:after="120" w:line="480" w:lineRule="auto"/>
    </w:pPr>
    <w:rPr>
      <w:rFonts w:eastAsiaTheme="minorHAnsi" w:cs="AppleSystemUIFont"/>
      <w:szCs w:val="26"/>
      <w:lang w:eastAsia="en-US"/>
    </w:rPr>
  </w:style>
  <w:style w:type="paragraph" w:customStyle="1" w:styleId="NormalQuote">
    <w:name w:val="Normal (Quote)"/>
    <w:basedOn w:val="Normal"/>
    <w:next w:val="Normal"/>
    <w:qFormat/>
    <w:rsid w:val="009559DF"/>
    <w:pPr>
      <w:spacing w:before="120" w:after="120"/>
      <w:ind w:left="720"/>
    </w:pPr>
    <w:rPr>
      <w:sz w:val="22"/>
    </w:rPr>
  </w:style>
  <w:style w:type="paragraph" w:customStyle="1" w:styleId="NormalTable">
    <w:name w:val="Normal (Table)"/>
    <w:basedOn w:val="NoSpacing"/>
    <w:next w:val="TableofFigures"/>
    <w:autoRedefine/>
    <w:qFormat/>
    <w:rsid w:val="00D44489"/>
    <w:pPr>
      <w:framePr w:hSpace="180" w:wrap="around" w:vAnchor="text" w:hAnchor="text" w:y="1"/>
      <w:spacing w:after="120"/>
      <w:contextualSpacing/>
      <w:suppressOverlap/>
    </w:pPr>
    <w:rPr>
      <w:i/>
      <w:sz w:val="22"/>
    </w:rPr>
  </w:style>
  <w:style w:type="character" w:customStyle="1" w:styleId="Heading1Char">
    <w:name w:val="Heading 1 Char"/>
    <w:aliases w:val="(Heading 1) Char"/>
    <w:basedOn w:val="DefaultParagraphFont"/>
    <w:link w:val="Heading1"/>
    <w:uiPriority w:val="9"/>
    <w:rsid w:val="00D44489"/>
    <w:rPr>
      <w:rFonts w:ascii="Times New Roman" w:eastAsiaTheme="majorEastAsia" w:hAnsi="Times New Roman" w:cstheme="majorBidi"/>
      <w:b/>
      <w:color w:val="000000" w:themeColor="text1"/>
      <w:szCs w:val="32"/>
      <w:lang w:eastAsia="en-GB"/>
    </w:rPr>
  </w:style>
  <w:style w:type="character" w:customStyle="1" w:styleId="Heading2Char">
    <w:name w:val="Heading 2 Char"/>
    <w:basedOn w:val="DefaultParagraphFont"/>
    <w:link w:val="Heading2"/>
    <w:uiPriority w:val="9"/>
    <w:rsid w:val="005F3CBC"/>
    <w:rPr>
      <w:rFonts w:ascii="Times New Roman" w:eastAsiaTheme="majorEastAsia" w:hAnsi="Times New Roman" w:cstheme="majorBidi"/>
      <w:color w:val="000000" w:themeColor="text1"/>
      <w:szCs w:val="26"/>
    </w:rPr>
  </w:style>
  <w:style w:type="character" w:customStyle="1" w:styleId="Heading3Char">
    <w:name w:val="Heading 3 Char"/>
    <w:basedOn w:val="DefaultParagraphFont"/>
    <w:link w:val="Heading3"/>
    <w:uiPriority w:val="9"/>
    <w:rsid w:val="00F86AA3"/>
    <w:rPr>
      <w:rFonts w:ascii="Times New Roman" w:hAnsi="Times New Roman" w:cs="Times New Roman"/>
      <w:bCs/>
      <w:szCs w:val="27"/>
    </w:rPr>
  </w:style>
  <w:style w:type="paragraph" w:customStyle="1" w:styleId="NormalList">
    <w:name w:val="Normal List"/>
    <w:basedOn w:val="Normal"/>
    <w:next w:val="Normal"/>
    <w:qFormat/>
    <w:rsid w:val="009559DF"/>
    <w:pPr>
      <w:ind w:left="720"/>
    </w:pPr>
    <w:rPr>
      <w:sz w:val="22"/>
    </w:rPr>
  </w:style>
  <w:style w:type="paragraph" w:styleId="Header">
    <w:name w:val="header"/>
    <w:basedOn w:val="Normal"/>
    <w:link w:val="HeaderChar"/>
    <w:uiPriority w:val="99"/>
    <w:unhideWhenUsed/>
    <w:qFormat/>
    <w:rsid w:val="00D44489"/>
    <w:pPr>
      <w:tabs>
        <w:tab w:val="center" w:pos="4513"/>
        <w:tab w:val="right" w:pos="9026"/>
      </w:tabs>
    </w:pPr>
    <w:rPr>
      <w:b/>
    </w:rPr>
  </w:style>
  <w:style w:type="character" w:customStyle="1" w:styleId="HeaderChar">
    <w:name w:val="Header Char"/>
    <w:basedOn w:val="DefaultParagraphFont"/>
    <w:link w:val="Header"/>
    <w:uiPriority w:val="99"/>
    <w:rsid w:val="00D44489"/>
    <w:rPr>
      <w:rFonts w:ascii="Times New Roman" w:hAnsi="Times New Roman" w:cs="Times New Roman"/>
      <w:b/>
      <w:lang w:eastAsia="en-GB"/>
    </w:rPr>
  </w:style>
  <w:style w:type="paragraph" w:customStyle="1" w:styleId="Style1">
    <w:name w:val="Style1"/>
    <w:basedOn w:val="Heading2"/>
    <w:qFormat/>
    <w:rsid w:val="00D44489"/>
  </w:style>
  <w:style w:type="paragraph" w:styleId="NoSpacing">
    <w:name w:val="No Spacing"/>
    <w:uiPriority w:val="1"/>
    <w:qFormat/>
    <w:rsid w:val="00D44489"/>
    <w:rPr>
      <w:rFonts w:ascii="Times New Roman" w:hAnsi="Times New Roman" w:cs="Times New Roman"/>
      <w:lang w:eastAsia="en-GB"/>
    </w:rPr>
  </w:style>
  <w:style w:type="paragraph" w:customStyle="1" w:styleId="111Heading4">
    <w:name w:val="1.1.1. Heading 4"/>
    <w:basedOn w:val="Heading3"/>
    <w:autoRedefine/>
    <w:qFormat/>
    <w:rsid w:val="00D44489"/>
    <w:pPr>
      <w:numPr>
        <w:ilvl w:val="0"/>
        <w:numId w:val="0"/>
      </w:numPr>
    </w:pPr>
  </w:style>
  <w:style w:type="paragraph" w:customStyle="1" w:styleId="Heading4ks">
    <w:name w:val="Heading 4 ks"/>
    <w:basedOn w:val="Heading3"/>
    <w:autoRedefine/>
    <w:qFormat/>
    <w:rsid w:val="00D44489"/>
    <w:pPr>
      <w:numPr>
        <w:numId w:val="15"/>
      </w:numPr>
    </w:pPr>
  </w:style>
  <w:style w:type="character" w:customStyle="1" w:styleId="Heading4Char">
    <w:name w:val="Heading 4 Char"/>
    <w:basedOn w:val="DefaultParagraphFont"/>
    <w:link w:val="Heading4"/>
    <w:uiPriority w:val="9"/>
    <w:rsid w:val="00D44489"/>
    <w:rPr>
      <w:rFonts w:ascii="Times New Roman" w:eastAsiaTheme="majorEastAsia" w:hAnsi="Times New Roman" w:cstheme="majorBidi"/>
      <w:iCs/>
      <w:color w:val="000000" w:themeColor="text1"/>
      <w:lang w:eastAsia="en-GB"/>
    </w:rPr>
  </w:style>
  <w:style w:type="paragraph" w:styleId="TableofFigures">
    <w:name w:val="table of figures"/>
    <w:basedOn w:val="Normal"/>
    <w:next w:val="Normal"/>
    <w:uiPriority w:val="99"/>
    <w:semiHidden/>
    <w:unhideWhenUsed/>
    <w:rsid w:val="00D44489"/>
  </w:style>
  <w:style w:type="character" w:customStyle="1" w:styleId="Heading5Char">
    <w:name w:val="Heading 5 Char"/>
    <w:basedOn w:val="DefaultParagraphFont"/>
    <w:link w:val="Heading5"/>
    <w:uiPriority w:val="9"/>
    <w:semiHidden/>
    <w:rsid w:val="002362C1"/>
    <w:rPr>
      <w:rFonts w:eastAsiaTheme="majorEastAsia" w:cstheme="majorBidi"/>
      <w:color w:val="0F4761" w:themeColor="accent1" w:themeShade="BF"/>
      <w:lang w:eastAsia="en-GB"/>
    </w:rPr>
  </w:style>
  <w:style w:type="character" w:customStyle="1" w:styleId="Heading6Char">
    <w:name w:val="Heading 6 Char"/>
    <w:basedOn w:val="DefaultParagraphFont"/>
    <w:link w:val="Heading6"/>
    <w:uiPriority w:val="9"/>
    <w:semiHidden/>
    <w:rsid w:val="002362C1"/>
    <w:rPr>
      <w:rFonts w:eastAsiaTheme="majorEastAsia" w:cstheme="majorBidi"/>
      <w:i/>
      <w:iCs/>
      <w:color w:val="595959" w:themeColor="text1" w:themeTint="A6"/>
      <w:lang w:eastAsia="en-GB"/>
    </w:rPr>
  </w:style>
  <w:style w:type="character" w:customStyle="1" w:styleId="Heading7Char">
    <w:name w:val="Heading 7 Char"/>
    <w:basedOn w:val="DefaultParagraphFont"/>
    <w:link w:val="Heading7"/>
    <w:uiPriority w:val="9"/>
    <w:semiHidden/>
    <w:rsid w:val="002362C1"/>
    <w:rPr>
      <w:rFonts w:eastAsiaTheme="majorEastAsia" w:cstheme="majorBidi"/>
      <w:color w:val="595959" w:themeColor="text1" w:themeTint="A6"/>
      <w:lang w:eastAsia="en-GB"/>
    </w:rPr>
  </w:style>
  <w:style w:type="character" w:customStyle="1" w:styleId="Heading8Char">
    <w:name w:val="Heading 8 Char"/>
    <w:basedOn w:val="DefaultParagraphFont"/>
    <w:link w:val="Heading8"/>
    <w:uiPriority w:val="9"/>
    <w:semiHidden/>
    <w:rsid w:val="002362C1"/>
    <w:rPr>
      <w:rFonts w:eastAsiaTheme="majorEastAsia" w:cstheme="majorBidi"/>
      <w:i/>
      <w:iCs/>
      <w:color w:val="272727" w:themeColor="text1" w:themeTint="D8"/>
      <w:lang w:eastAsia="en-GB"/>
    </w:rPr>
  </w:style>
  <w:style w:type="character" w:customStyle="1" w:styleId="Heading9Char">
    <w:name w:val="Heading 9 Char"/>
    <w:basedOn w:val="DefaultParagraphFont"/>
    <w:link w:val="Heading9"/>
    <w:uiPriority w:val="9"/>
    <w:semiHidden/>
    <w:rsid w:val="002362C1"/>
    <w:rPr>
      <w:rFonts w:eastAsiaTheme="majorEastAsia" w:cstheme="majorBidi"/>
      <w:color w:val="272727" w:themeColor="text1" w:themeTint="D8"/>
      <w:lang w:eastAsia="en-GB"/>
    </w:rPr>
  </w:style>
  <w:style w:type="paragraph" w:styleId="Title">
    <w:name w:val="Title"/>
    <w:basedOn w:val="Normal"/>
    <w:next w:val="Normal"/>
    <w:link w:val="TitleChar"/>
    <w:uiPriority w:val="10"/>
    <w:qFormat/>
    <w:rsid w:val="002362C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2C1"/>
    <w:rPr>
      <w:rFonts w:asciiTheme="majorHAnsi" w:eastAsiaTheme="majorEastAsia" w:hAnsiTheme="majorHAnsi" w:cstheme="majorBidi"/>
      <w:spacing w:val="-10"/>
      <w:kern w:val="28"/>
      <w:sz w:val="56"/>
      <w:szCs w:val="56"/>
      <w:lang w:eastAsia="en-GB"/>
    </w:rPr>
  </w:style>
  <w:style w:type="paragraph" w:styleId="Subtitle">
    <w:name w:val="Subtitle"/>
    <w:basedOn w:val="Normal"/>
    <w:next w:val="Normal"/>
    <w:link w:val="SubtitleChar"/>
    <w:uiPriority w:val="11"/>
    <w:qFormat/>
    <w:rsid w:val="002362C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2C1"/>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2362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362C1"/>
    <w:rPr>
      <w:rFonts w:ascii="Times New Roman" w:hAnsi="Times New Roman" w:cs="Times New Roman"/>
      <w:i/>
      <w:iCs/>
      <w:color w:val="404040" w:themeColor="text1" w:themeTint="BF"/>
      <w:lang w:eastAsia="en-GB"/>
    </w:rPr>
  </w:style>
  <w:style w:type="paragraph" w:styleId="ListParagraph">
    <w:name w:val="List Paragraph"/>
    <w:aliases w:val="Normal List Paragraph"/>
    <w:basedOn w:val="Normal"/>
    <w:uiPriority w:val="34"/>
    <w:qFormat/>
    <w:rsid w:val="002362C1"/>
    <w:pPr>
      <w:ind w:left="720"/>
      <w:contextualSpacing/>
    </w:pPr>
  </w:style>
  <w:style w:type="character" w:styleId="IntenseEmphasis">
    <w:name w:val="Intense Emphasis"/>
    <w:basedOn w:val="DefaultParagraphFont"/>
    <w:uiPriority w:val="21"/>
    <w:qFormat/>
    <w:rsid w:val="002362C1"/>
    <w:rPr>
      <w:i/>
      <w:iCs/>
      <w:color w:val="0F4761" w:themeColor="accent1" w:themeShade="BF"/>
    </w:rPr>
  </w:style>
  <w:style w:type="paragraph" w:styleId="IntenseQuote">
    <w:name w:val="Intense Quote"/>
    <w:basedOn w:val="Normal"/>
    <w:next w:val="Normal"/>
    <w:link w:val="IntenseQuoteChar"/>
    <w:uiPriority w:val="30"/>
    <w:qFormat/>
    <w:rsid w:val="00236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2C1"/>
    <w:rPr>
      <w:rFonts w:ascii="Times New Roman" w:hAnsi="Times New Roman" w:cs="Times New Roman"/>
      <w:i/>
      <w:iCs/>
      <w:color w:val="0F4761" w:themeColor="accent1" w:themeShade="BF"/>
      <w:lang w:eastAsia="en-GB"/>
    </w:rPr>
  </w:style>
  <w:style w:type="character" w:styleId="IntenseReference">
    <w:name w:val="Intense Reference"/>
    <w:basedOn w:val="DefaultParagraphFont"/>
    <w:uiPriority w:val="32"/>
    <w:qFormat/>
    <w:rsid w:val="002362C1"/>
    <w:rPr>
      <w:b/>
      <w:bCs/>
      <w:smallCaps/>
      <w:color w:val="0F4761" w:themeColor="accent1" w:themeShade="BF"/>
      <w:spacing w:val="5"/>
    </w:rPr>
  </w:style>
  <w:style w:type="table" w:styleId="TableGrid">
    <w:name w:val="Table Grid"/>
    <w:basedOn w:val="TableNormal"/>
    <w:uiPriority w:val="39"/>
    <w:rsid w:val="002362C1"/>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866</Words>
  <Characters>5779</Characters>
  <Application>Microsoft Office Word</Application>
  <DocSecurity>0</DocSecurity>
  <Lines>159</Lines>
  <Paragraphs>59</Paragraphs>
  <ScaleCrop>false</ScaleCrop>
  <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Snow</dc:creator>
  <cp:keywords/>
  <dc:description/>
  <cp:lastModifiedBy>Karen Snow</cp:lastModifiedBy>
  <cp:revision>3</cp:revision>
  <dcterms:created xsi:type="dcterms:W3CDTF">2026-02-06T09:17:00Z</dcterms:created>
  <dcterms:modified xsi:type="dcterms:W3CDTF">2026-02-06T13:06:00Z</dcterms:modified>
</cp:coreProperties>
</file>