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CC840" w14:textId="77777777" w:rsidR="00E147E2" w:rsidRPr="00BA6035" w:rsidRDefault="00E147E2" w:rsidP="00E147E2">
      <w:pPr>
        <w:pStyle w:val="Heading1"/>
        <w:jc w:val="both"/>
        <w:rPr>
          <w:rFonts w:ascii="Cambria" w:hAnsi="Cambria"/>
          <w:b/>
          <w:bCs/>
          <w:color w:val="000000" w:themeColor="text1"/>
        </w:rPr>
      </w:pPr>
      <w:r w:rsidRPr="00BA6035">
        <w:rPr>
          <w:rFonts w:ascii="Cambria" w:hAnsi="Cambria"/>
          <w:color w:val="000000" w:themeColor="text1"/>
        </w:rPr>
        <w:t>Supplementary material</w:t>
      </w:r>
    </w:p>
    <w:p w14:paraId="0EAAEDC9" w14:textId="77777777" w:rsidR="00E147E2" w:rsidRDefault="00E147E2" w:rsidP="00E147E2">
      <w:pPr>
        <w:jc w:val="both"/>
        <w:rPr>
          <w:rFonts w:ascii="Cambria" w:hAnsi="Cambria"/>
          <w:color w:val="000000" w:themeColor="text1"/>
        </w:rPr>
      </w:pPr>
      <w:r w:rsidRPr="00BA6035">
        <w:rPr>
          <w:rFonts w:ascii="Cambria" w:hAnsi="Cambria"/>
          <w:color w:val="000000" w:themeColor="text1"/>
        </w:rPr>
        <w:t>Supplementary Figure S1. Receiver operating characteristic curves of POD1 biomarkers for detection of anastomotic leakage after Hartmann’s reversal.</w:t>
      </w:r>
    </w:p>
    <w:p w14:paraId="4E70E3C7" w14:textId="77777777" w:rsidR="00E147E2" w:rsidRDefault="00E147E2" w:rsidP="00E147E2">
      <w:pPr>
        <w:jc w:val="both"/>
        <w:rPr>
          <w:rFonts w:ascii="Cambria" w:hAnsi="Cambria"/>
          <w:color w:val="000000" w:themeColor="text1"/>
        </w:rPr>
      </w:pPr>
      <w:r>
        <w:rPr>
          <w:rFonts w:ascii="Cambria" w:hAnsi="Cambria"/>
          <w:noProof/>
          <w:color w:val="000000" w:themeColor="text1"/>
        </w:rPr>
        <w:drawing>
          <wp:inline distT="0" distB="0" distL="0" distR="0" wp14:anchorId="1BD2E7BE" wp14:editId="05111CC0">
            <wp:extent cx="2916004" cy="2498677"/>
            <wp:effectExtent l="0" t="0" r="5080" b="3810"/>
            <wp:docPr id="10679228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922842" name="Imagen 106792284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61172" cy="253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F2621" w14:textId="77777777" w:rsidR="00E147E2" w:rsidRDefault="00E147E2" w:rsidP="00E147E2">
      <w:pPr>
        <w:jc w:val="both"/>
        <w:rPr>
          <w:rFonts w:ascii="Cambria" w:hAnsi="Cambria"/>
          <w:color w:val="000000" w:themeColor="text1"/>
        </w:rPr>
      </w:pPr>
    </w:p>
    <w:p w14:paraId="1AC69BDA" w14:textId="77777777" w:rsidR="00E147E2" w:rsidRPr="00BA6035" w:rsidRDefault="00E147E2" w:rsidP="00E147E2">
      <w:pPr>
        <w:jc w:val="both"/>
        <w:rPr>
          <w:rFonts w:ascii="Cambria" w:hAnsi="Cambria"/>
          <w:color w:val="000000" w:themeColor="text1"/>
        </w:rPr>
      </w:pPr>
    </w:p>
    <w:p w14:paraId="5055C832" w14:textId="77777777" w:rsidR="00E147E2" w:rsidRDefault="00E147E2" w:rsidP="00E147E2">
      <w:pPr>
        <w:jc w:val="both"/>
        <w:rPr>
          <w:rFonts w:ascii="Cambria" w:hAnsi="Cambria"/>
          <w:color w:val="000000" w:themeColor="text1"/>
        </w:rPr>
      </w:pPr>
      <w:r w:rsidRPr="00BA6035">
        <w:rPr>
          <w:rFonts w:ascii="Cambria" w:hAnsi="Cambria"/>
          <w:color w:val="000000" w:themeColor="text1"/>
        </w:rPr>
        <w:t>Supplementary Figure S2. Receiver operating characteristic curves of POD5 biomarkers for detection of anastomotic leakage after Hartmann’s reversal.</w:t>
      </w:r>
    </w:p>
    <w:p w14:paraId="05EE0361" w14:textId="77777777" w:rsidR="00E147E2" w:rsidRDefault="00E147E2" w:rsidP="00E147E2">
      <w:pPr>
        <w:jc w:val="both"/>
        <w:rPr>
          <w:rFonts w:ascii="Cambria" w:hAnsi="Cambria"/>
          <w:color w:val="000000" w:themeColor="text1"/>
        </w:rPr>
      </w:pPr>
    </w:p>
    <w:p w14:paraId="17045238" w14:textId="77777777" w:rsidR="00E147E2" w:rsidRDefault="00E147E2" w:rsidP="00E147E2">
      <w:pPr>
        <w:pStyle w:val="Heading1"/>
        <w:jc w:val="both"/>
      </w:pPr>
      <w:r>
        <w:rPr>
          <w:rFonts w:ascii="Cambria" w:hAnsi="Cambria"/>
          <w:noProof/>
          <w:color w:val="000000" w:themeColor="text1"/>
        </w:rPr>
        <w:drawing>
          <wp:inline distT="0" distB="0" distL="0" distR="0" wp14:anchorId="7C88921E" wp14:editId="1E5A74B9">
            <wp:extent cx="2951896" cy="2529433"/>
            <wp:effectExtent l="0" t="0" r="0" b="0"/>
            <wp:docPr id="9004820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8200" name="Imagen 9004820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19052" cy="258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8BCE4" w14:textId="77777777" w:rsidR="008B07A6" w:rsidRDefault="008B07A6"/>
    <w:sectPr w:rsidR="008B07A6" w:rsidSect="00E147E2">
      <w:footerReference w:type="default" r:id="rId6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C9F5F" w14:textId="77777777" w:rsidR="00E147E2" w:rsidRDefault="00E147E2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E2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E147E2"/>
    <w:rsid w:val="00F52CE0"/>
    <w:rsid w:val="00FE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02550"/>
  <w15:chartTrackingRefBased/>
  <w15:docId w15:val="{8403C694-60AB-4B82-961F-7DD4EE99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7E2"/>
    <w:pPr>
      <w:spacing w:after="80" w:line="276" w:lineRule="auto"/>
    </w:pPr>
    <w:rPr>
      <w:rFonts w:ascii="Arial" w:eastAsiaTheme="minorEastAsia" w:hAnsi="Arial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7E2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7E2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7E2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E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7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7E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7E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7E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7E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7E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4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7E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4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7E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4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7E2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4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7E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14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7E2"/>
    <w:rPr>
      <w:rFonts w:ascii="Arial" w:eastAsiaTheme="minorEastAsia" w:hAnsi="Arial"/>
      <w:kern w:val="0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2026-10-19T13:35:00Z</dcterms:created>
  <dcterms:modified xsi:type="dcterms:W3CDTF">2026-10-19T13:35:00Z</dcterms:modified>
</cp:coreProperties>
</file>