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242EA">
      <w:pPr>
        <w:pStyle w:val="2"/>
        <w:keepNext/>
        <w:keepLines/>
        <w:spacing w:before="80" w:after="80"/>
        <w:ind w:firstLine="0" w:firstLineChars="0"/>
        <w:jc w:val="center"/>
        <w:rPr>
          <w:rFonts w:eastAsia="Noto Sans SC Thin" w:cs="Calibri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spacing w:val="-2"/>
          <w:kern w:val="2"/>
          <w:sz w:val="18"/>
          <w:szCs w:val="21"/>
          <w:lang w:val="en-US" w:eastAsia="zh-CN" w:bidi="ar-SA"/>
        </w:rPr>
        <w:t>Table 5. Weighted Weibull AFT bootstrap decomposition of the mediation effects of ln(SII)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6"/>
        <w:gridCol w:w="973"/>
        <w:gridCol w:w="1701"/>
        <w:gridCol w:w="846"/>
        <w:gridCol w:w="1649"/>
      </w:tblGrid>
      <w:tr w14:paraId="16EE58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00C9FBAD">
            <w:pPr>
              <w:spacing w:after="0" w:line="240" w:lineRule="auto"/>
              <w:ind w:firstLine="0" w:firstLineChars="0"/>
              <w:jc w:val="center"/>
              <w:rPr>
                <w:rFonts w:cs="Times New Roman"/>
                <w:b/>
                <w:b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Cs w:val="24"/>
                <w:lang w:val="en-US"/>
              </w:rPr>
              <w:t>Measure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5FC8DE62">
            <w:pPr>
              <w:spacing w:after="0" w:line="240" w:lineRule="auto"/>
              <w:ind w:firstLine="0" w:firstLineChars="0"/>
              <w:jc w:val="right"/>
              <w:rPr>
                <w:rFonts w:cs="Times New Roman"/>
                <w:b/>
                <w:b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Cs w:val="24"/>
                <w:lang w:val="en-US"/>
              </w:rPr>
              <w:t>Estimate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38083AD5">
            <w:pPr>
              <w:spacing w:after="0" w:line="240" w:lineRule="auto"/>
              <w:ind w:firstLine="0" w:firstLineChars="0"/>
              <w:jc w:val="right"/>
              <w:rPr>
                <w:rFonts w:cs="Times New Roman"/>
                <w:b/>
                <w:b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Cs w:val="24"/>
                <w:lang w:val="en-US"/>
              </w:rPr>
              <w:t>Bootstrap 95% CI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2EC5CB88">
            <w:pPr>
              <w:spacing w:after="0" w:line="240" w:lineRule="auto"/>
              <w:ind w:firstLine="0" w:firstLineChars="0"/>
              <w:jc w:val="right"/>
              <w:rPr>
                <w:rFonts w:cs="Times New Roman"/>
                <w:b/>
                <w:b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Cs w:val="24"/>
                <w:lang w:val="en-US"/>
              </w:rPr>
              <w:t>P value</w:t>
            </w:r>
          </w:p>
        </w:tc>
        <w:tc>
          <w:tcPr>
            <w:tcW w:w="0" w:type="auto"/>
            <w:tcBorders>
              <w:bottom w:val="single" w:color="auto" w:sz="4" w:space="0"/>
              <w:insideH w:val="single" w:sz="4" w:space="0"/>
            </w:tcBorders>
            <w:shd w:val="clear" w:color="auto" w:fill="auto"/>
            <w:vAlign w:val="center"/>
          </w:tcPr>
          <w:p w14:paraId="751DE530">
            <w:pPr>
              <w:spacing w:after="0" w:line="240" w:lineRule="auto"/>
              <w:ind w:firstLine="0" w:firstLineChars="0"/>
              <w:jc w:val="right"/>
              <w:rPr>
                <w:rFonts w:cs="Times New Roman"/>
                <w:b/>
                <w:b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szCs w:val="24"/>
                <w:lang w:val="en-US"/>
              </w:rPr>
              <w:t>Valid repetitions</w:t>
            </w:r>
          </w:p>
        </w:tc>
      </w:tr>
      <w:tr w14:paraId="505099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0D55023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Path a: SAO → ln(SII)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702DBA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0.064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96F85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0.036–0.091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C1C4D2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A8945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1000/1,000</w:t>
            </w:r>
          </w:p>
        </w:tc>
      </w:tr>
      <w:tr w14:paraId="155E74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F10B0E2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Path b: ln(SII) → log survival time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5E92A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−0.377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2D3EF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−0.556–−0.176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D4DD27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34D1B9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974/1,000</w:t>
            </w:r>
          </w:p>
        </w:tc>
      </w:tr>
      <w:tr w14:paraId="0C0131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3AE31B0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Direct time ratio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B512E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0.696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37D0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0.565–0.880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FFCC68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51965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974/1,000</w:t>
            </w:r>
          </w:p>
        </w:tc>
      </w:tr>
      <w:tr w14:paraId="1DF84A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4E5B615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Indirect time ratio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6FAB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0.976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C9246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0.960–0.991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945AD4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6D30D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974/1,000</w:t>
            </w:r>
          </w:p>
        </w:tc>
      </w:tr>
      <w:tr w14:paraId="2235F6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94D1882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Observed total time ratio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B2214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0.677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B433E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0.548–0.850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390AB3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5C5BA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973/1,000</w:t>
            </w:r>
          </w:p>
        </w:tc>
      </w:tr>
      <w:tr w14:paraId="76B7EC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B331A8F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Decomposed total time ratio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8EA87B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0.680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E249ED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0.548–0.859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3B01B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BE4DB5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974/1,000</w:t>
            </w:r>
          </w:p>
        </w:tc>
      </w:tr>
      <w:tr w14:paraId="00C3C3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8F3EDA1">
            <w:pPr>
              <w:spacing w:after="0" w:line="240" w:lineRule="auto"/>
              <w:ind w:firstLine="0" w:firstLineChars="0"/>
              <w:jc w:val="center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Mediation proportion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EFE95F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6.3%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D8979C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2.4%–13.4%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3D1B0E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43CAB1">
            <w:pPr>
              <w:spacing w:after="0" w:line="240" w:lineRule="auto"/>
              <w:ind w:firstLine="0" w:firstLineChars="0"/>
              <w:jc w:val="right"/>
              <w:rPr>
                <w:rFonts w:hint="default" w:ascii="Times New Roman" w:hAnsi="Times New Roman" w:cs="Times New Roman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/>
              </w:rPr>
              <w:t>965/1,000</w:t>
            </w:r>
          </w:p>
        </w:tc>
      </w:tr>
    </w:tbl>
    <w:p w14:paraId="5B8CC3B9">
      <w:pPr>
        <w:pStyle w:val="7"/>
        <w:keepLines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Style w:val="6"/>
          <w:rFonts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>Note:</w:t>
      </w:r>
      <w:r>
        <w:rPr>
          <w:rFonts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TR &lt;1 indicates a shorter cardiovascular event-free survival time. Confidence intervals were obtained using stratified cluster PSU bootstrap percentile intervals. Bootstrap two-sided P values were reported only for the indirect effect. The mediation proportion was calculated only when the direct and indirect effects were in the same direction.</w:t>
      </w:r>
    </w:p>
    <w:p w14:paraId="0BDDB93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 Thin">
    <w:panose1 w:val="020B0200000000000000"/>
    <w:charset w:val="86"/>
    <w:family w:val="roman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EE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spacing w:line="240" w:lineRule="auto"/>
      <w:jc w:val="center"/>
    </w:pPr>
    <w:rPr>
      <w:rFonts w:ascii="Calibri" w:hAnsi="Calibri"/>
      <w:b/>
      <w:bCs/>
      <w:color w:val="0B2545"/>
      <w:sz w:val="19"/>
      <w:szCs w:val="18"/>
    </w:rPr>
  </w:style>
  <w:style w:type="table" w:styleId="4">
    <w:name w:val="Table Grid"/>
    <w:basedOn w:val="3"/>
    <w:qFormat/>
    <w:uiPriority w:val="59"/>
    <w:pPr>
      <w:spacing w:after="0" w:line="240" w:lineRule="auto"/>
      <w:jc w:val="center"/>
    </w:pPr>
    <w:rPr>
      <w:rFonts w:eastAsia="宋体"/>
    </w:rPr>
    <w:tblPr>
      <w:jc w:val="center"/>
      <w:tblBorders>
        <w:top w:val="single" w:color="auto" w:sz="4" w:space="0"/>
        <w:bottom w:val="single" w:color="auto" w:sz="4" w:space="0"/>
      </w:tblBorders>
    </w:tblPr>
    <w:trPr>
      <w:jc w:val="center"/>
    </w:trPr>
    <w:tcPr>
      <w:shd w:val="clear" w:color="auto" w:fill="auto"/>
      <w:vAlign w:val="center"/>
    </w:tcPr>
    <w:tblStylePr w:type="firstRow">
      <w:rPr>
        <w:rFonts w:eastAsia="宋体"/>
        <w:b/>
        <w:sz w:val="22"/>
      </w:rPr>
      <w:tcPr>
        <w:tcBorders>
          <w:bottom w:val="single" w:color="auto" w:sz="4" w:space="0"/>
        </w:tcBorders>
      </w:tcPr>
    </w:tblStylePr>
  </w:style>
  <w:style w:type="character" w:styleId="6">
    <w:name w:val="Strong"/>
    <w:basedOn w:val="5"/>
    <w:qFormat/>
    <w:uiPriority w:val="22"/>
    <w:rPr>
      <w:b/>
      <w:bCs/>
    </w:rPr>
  </w:style>
  <w:style w:type="paragraph" w:customStyle="1" w:styleId="7">
    <w:name w:val="Table Citation"/>
    <w:qFormat/>
    <w:uiPriority w:val="0"/>
    <w:pPr>
      <w:spacing w:before="80" w:after="80" w:line="276" w:lineRule="auto"/>
    </w:pPr>
    <w:rPr>
      <w:rFonts w:ascii="Calibri" w:hAnsi="Calibri" w:eastAsia="Noto Sans SC Thin" w:cstheme="minorBidi"/>
      <w:color w:val="5B6676"/>
      <w:sz w:val="16"/>
      <w:szCs w:val="22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2026-09-01T16:38:44Z</dcterms:created>
  <dc:creator>WYF</dc:creator>
  <cp:lastModifiedBy>负熵NENTRO</cp:lastModifiedBy>
  <dcterms:modified xsi:type="dcterms:W3CDTF">2026-09-01T16:38:48Z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eyJoZGlkIjoiY2U0NzJkYzY1MTkwMGE1MDVjNWNjZmY1OTBmMDcwMDgiLCJ1c2VySWQiOiIzMTc2NTE5OTAifQ==</vt:lpwstr>
  </property>
  <property fmtid="{D5CDD505-2E9C-101B-9397-08002B2CF9AE}" pid="4" name="ICV">
    <vt:lpwstr>559D0F53AAB54286B40A3F953BD21736_12</vt:lpwstr>
  </property>
</Properties>
</file>