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055" w:rsidRDefault="006E0055" w:rsidP="00B75D8B">
      <w:pPr>
        <w:rPr>
          <w:lang w:val="en-GB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1416"/>
      </w:tblGrid>
      <w:tr w:rsidR="00B75D8B" w:rsidTr="00B75D8B">
        <w:tc>
          <w:tcPr>
            <w:tcW w:w="3114" w:type="dxa"/>
            <w:tcBorders>
              <w:top w:val="single" w:sz="4" w:space="0" w:color="auto"/>
            </w:tcBorders>
          </w:tcPr>
          <w:p w:rsidR="00B75D8B" w:rsidRPr="006E0055" w:rsidRDefault="00B75D8B" w:rsidP="001376F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E00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Sample characteristic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B75D8B" w:rsidRPr="006E0055" w:rsidRDefault="00B75D8B" w:rsidP="001376F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gramStart"/>
            <w:r w:rsidRPr="006E00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</w:t>
            </w:r>
            <w:proofErr w:type="gramEnd"/>
            <w:r w:rsidRPr="006E00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(%)</w:t>
            </w:r>
          </w:p>
        </w:tc>
      </w:tr>
      <w:tr w:rsidR="00B75D8B" w:rsidTr="00B75D8B">
        <w:tc>
          <w:tcPr>
            <w:tcW w:w="3114" w:type="dxa"/>
            <w:tcBorders>
              <w:top w:val="single" w:sz="4" w:space="0" w:color="auto"/>
            </w:tcBorders>
          </w:tcPr>
          <w:p w:rsidR="00B75D8B" w:rsidRPr="006E0055" w:rsidRDefault="00B75D8B" w:rsidP="001376F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E00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Kv10.1 in </w:t>
            </w:r>
            <w:proofErr w:type="spellStart"/>
            <w:r w:rsidRPr="006E00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tumor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B75D8B" w:rsidRPr="006E0055" w:rsidRDefault="00B75D8B" w:rsidP="001376F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B75D8B" w:rsidTr="00B75D8B">
        <w:tc>
          <w:tcPr>
            <w:tcW w:w="3114" w:type="dxa"/>
          </w:tcPr>
          <w:p w:rsidR="00B75D8B" w:rsidRPr="006E0055" w:rsidRDefault="00B75D8B" w:rsidP="001376F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E00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negative</w:t>
            </w:r>
          </w:p>
        </w:tc>
        <w:tc>
          <w:tcPr>
            <w:tcW w:w="1416" w:type="dxa"/>
          </w:tcPr>
          <w:p w:rsidR="00B75D8B" w:rsidRPr="006E0055" w:rsidRDefault="00B75D8B" w:rsidP="001376F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E00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 (15%)</w:t>
            </w:r>
          </w:p>
        </w:tc>
      </w:tr>
      <w:tr w:rsidR="00B75D8B" w:rsidTr="00B75D8B">
        <w:tc>
          <w:tcPr>
            <w:tcW w:w="3114" w:type="dxa"/>
          </w:tcPr>
          <w:p w:rsidR="00B75D8B" w:rsidRPr="006E0055" w:rsidRDefault="00B75D8B" w:rsidP="001376F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E00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positive</w:t>
            </w:r>
          </w:p>
        </w:tc>
        <w:tc>
          <w:tcPr>
            <w:tcW w:w="1416" w:type="dxa"/>
          </w:tcPr>
          <w:p w:rsidR="00B75D8B" w:rsidRPr="006E0055" w:rsidRDefault="00B75D8B" w:rsidP="001376F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E00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50 (85%)</w:t>
            </w:r>
          </w:p>
        </w:tc>
      </w:tr>
      <w:tr w:rsidR="00B75D8B" w:rsidTr="00B75D8B">
        <w:tc>
          <w:tcPr>
            <w:tcW w:w="3114" w:type="dxa"/>
          </w:tcPr>
          <w:p w:rsidR="00B75D8B" w:rsidRPr="006E0055" w:rsidRDefault="00B75D8B" w:rsidP="001376F9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E00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Kv10.1 in normal mucosa</w:t>
            </w:r>
          </w:p>
        </w:tc>
        <w:tc>
          <w:tcPr>
            <w:tcW w:w="1416" w:type="dxa"/>
          </w:tcPr>
          <w:p w:rsidR="00B75D8B" w:rsidRPr="006E0055" w:rsidRDefault="00B75D8B" w:rsidP="001376F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B75D8B" w:rsidTr="00B75D8B">
        <w:tc>
          <w:tcPr>
            <w:tcW w:w="3114" w:type="dxa"/>
          </w:tcPr>
          <w:p w:rsidR="00B75D8B" w:rsidRPr="006E0055" w:rsidRDefault="00B75D8B" w:rsidP="001376F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E00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negative</w:t>
            </w:r>
          </w:p>
        </w:tc>
        <w:tc>
          <w:tcPr>
            <w:tcW w:w="1416" w:type="dxa"/>
          </w:tcPr>
          <w:p w:rsidR="00B75D8B" w:rsidRPr="006E0055" w:rsidRDefault="00B75D8B" w:rsidP="001376F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E00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 (76%)</w:t>
            </w:r>
          </w:p>
        </w:tc>
      </w:tr>
      <w:tr w:rsidR="00B75D8B" w:rsidTr="00B75D8B">
        <w:trPr>
          <w:trHeight w:val="334"/>
        </w:trPr>
        <w:tc>
          <w:tcPr>
            <w:tcW w:w="3114" w:type="dxa"/>
            <w:tcBorders>
              <w:bottom w:val="single" w:sz="4" w:space="0" w:color="auto"/>
            </w:tcBorders>
          </w:tcPr>
          <w:p w:rsidR="00B75D8B" w:rsidRPr="006E0055" w:rsidRDefault="00B75D8B" w:rsidP="001376F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E00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positive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B75D8B" w:rsidRPr="006E0055" w:rsidRDefault="00B75D8B" w:rsidP="001376F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E005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 (24%)</w:t>
            </w:r>
          </w:p>
        </w:tc>
      </w:tr>
    </w:tbl>
    <w:p w:rsidR="00B75D8B" w:rsidRDefault="00B75D8B" w:rsidP="00B75D8B">
      <w:pPr>
        <w:rPr>
          <w:rFonts w:cstheme="minorHAnsi"/>
          <w:lang w:val="en-GB"/>
        </w:rPr>
      </w:pPr>
      <w:r w:rsidRPr="006E0055">
        <w:rPr>
          <w:rFonts w:cstheme="minorHAnsi"/>
          <w:lang w:val="en-GB"/>
        </w:rPr>
        <w:t xml:space="preserve">Table 2A. The overall distribution of Kv10.1 channel in </w:t>
      </w:r>
      <w:proofErr w:type="spellStart"/>
      <w:r w:rsidRPr="006E0055">
        <w:rPr>
          <w:rFonts w:cstheme="minorHAnsi"/>
          <w:lang w:val="en-GB"/>
        </w:rPr>
        <w:t>tumors</w:t>
      </w:r>
      <w:proofErr w:type="spellEnd"/>
      <w:r w:rsidRPr="006E0055">
        <w:rPr>
          <w:rFonts w:cstheme="minorHAnsi"/>
          <w:lang w:val="en-GB"/>
        </w:rPr>
        <w:t xml:space="preserve"> and normal oral mucosa samples</w:t>
      </w:r>
    </w:p>
    <w:p w:rsidR="006E0055" w:rsidRPr="006E0055" w:rsidRDefault="006E0055" w:rsidP="00B75D8B">
      <w:pPr>
        <w:rPr>
          <w:rFonts w:cstheme="minorHAnsi"/>
          <w:lang w:val="en-GB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75D8B" w:rsidTr="00B75D8B">
        <w:tc>
          <w:tcPr>
            <w:tcW w:w="3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5D8B" w:rsidRPr="006E0055" w:rsidRDefault="00B75D8B" w:rsidP="006354AF">
            <w:pPr>
              <w:autoSpaceDE w:val="0"/>
              <w:autoSpaceDN w:val="0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/>
              </w:rPr>
            </w:pPr>
            <w:r w:rsidRPr="006E0055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/>
              </w:rPr>
              <w:t>Tumor \ normal mucosa</w:t>
            </w:r>
          </w:p>
        </w:tc>
        <w:tc>
          <w:tcPr>
            <w:tcW w:w="3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5D8B" w:rsidRPr="006E0055" w:rsidRDefault="00B75D8B" w:rsidP="00BE22BC">
            <w:pPr>
              <w:autoSpaceDE w:val="0"/>
              <w:autoSpaceDN w:val="0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/>
              </w:rPr>
            </w:pPr>
            <w:r w:rsidRPr="006E0055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/>
              </w:rPr>
              <w:t>KV10.1 negative</w:t>
            </w:r>
          </w:p>
        </w:tc>
        <w:tc>
          <w:tcPr>
            <w:tcW w:w="3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75D8B" w:rsidRPr="006E0055" w:rsidRDefault="00B75D8B" w:rsidP="00BE22BC">
            <w:pPr>
              <w:autoSpaceDE w:val="0"/>
              <w:autoSpaceDN w:val="0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/>
              </w:rPr>
            </w:pPr>
            <w:r w:rsidRPr="006E0055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/>
              </w:rPr>
              <w:t>KV10.1 positive</w:t>
            </w:r>
          </w:p>
        </w:tc>
      </w:tr>
      <w:tr w:rsidR="00B75D8B" w:rsidTr="00B75D8B">
        <w:tc>
          <w:tcPr>
            <w:tcW w:w="3020" w:type="dxa"/>
            <w:tcBorders>
              <w:top w:val="single" w:sz="4" w:space="0" w:color="auto"/>
            </w:tcBorders>
            <w:shd w:val="clear" w:color="auto" w:fill="auto"/>
          </w:tcPr>
          <w:p w:rsidR="00B75D8B" w:rsidRPr="006E0055" w:rsidRDefault="00B75D8B" w:rsidP="00BE22BC">
            <w:pPr>
              <w:autoSpaceDE w:val="0"/>
              <w:autoSpaceDN w:val="0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/>
              </w:rPr>
            </w:pPr>
            <w:r w:rsidRPr="006E0055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/>
              </w:rPr>
              <w:t>KV10.1 negative</w:t>
            </w:r>
          </w:p>
        </w:tc>
        <w:tc>
          <w:tcPr>
            <w:tcW w:w="3021" w:type="dxa"/>
            <w:tcBorders>
              <w:top w:val="single" w:sz="4" w:space="0" w:color="auto"/>
            </w:tcBorders>
            <w:shd w:val="clear" w:color="auto" w:fill="auto"/>
          </w:tcPr>
          <w:p w:rsidR="00B75D8B" w:rsidRPr="006E0055" w:rsidRDefault="00B75D8B" w:rsidP="00BE22BC">
            <w:pPr>
              <w:autoSpaceDE w:val="0"/>
              <w:autoSpaceDN w:val="0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/>
              </w:rPr>
            </w:pPr>
            <w:r w:rsidRPr="006E0055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/>
              </w:rPr>
              <w:t>3 (10%)</w:t>
            </w:r>
          </w:p>
        </w:tc>
        <w:tc>
          <w:tcPr>
            <w:tcW w:w="3021" w:type="dxa"/>
            <w:tcBorders>
              <w:top w:val="single" w:sz="4" w:space="0" w:color="auto"/>
            </w:tcBorders>
            <w:shd w:val="clear" w:color="auto" w:fill="auto"/>
          </w:tcPr>
          <w:p w:rsidR="00B75D8B" w:rsidRPr="006E0055" w:rsidRDefault="00B75D8B" w:rsidP="00BE22BC">
            <w:pPr>
              <w:autoSpaceDE w:val="0"/>
              <w:autoSpaceDN w:val="0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/>
              </w:rPr>
            </w:pPr>
            <w:r w:rsidRPr="006E0055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/>
              </w:rPr>
              <w:t>0 (0%)</w:t>
            </w:r>
          </w:p>
        </w:tc>
      </w:tr>
      <w:tr w:rsidR="00B75D8B" w:rsidTr="00B75D8B">
        <w:trPr>
          <w:trHeight w:val="148"/>
        </w:trPr>
        <w:tc>
          <w:tcPr>
            <w:tcW w:w="3020" w:type="dxa"/>
            <w:tcBorders>
              <w:bottom w:val="single" w:sz="4" w:space="0" w:color="auto"/>
            </w:tcBorders>
            <w:shd w:val="clear" w:color="auto" w:fill="auto"/>
          </w:tcPr>
          <w:p w:rsidR="00B75D8B" w:rsidRPr="006E0055" w:rsidRDefault="00B75D8B" w:rsidP="00BE22BC">
            <w:pPr>
              <w:autoSpaceDE w:val="0"/>
              <w:autoSpaceDN w:val="0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/>
              </w:rPr>
            </w:pPr>
            <w:r w:rsidRPr="006E0055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/>
              </w:rPr>
              <w:t>KV10.1 positive</w:t>
            </w:r>
          </w:p>
        </w:tc>
        <w:tc>
          <w:tcPr>
            <w:tcW w:w="3021" w:type="dxa"/>
            <w:tcBorders>
              <w:bottom w:val="single" w:sz="4" w:space="0" w:color="auto"/>
            </w:tcBorders>
            <w:shd w:val="clear" w:color="auto" w:fill="auto"/>
          </w:tcPr>
          <w:p w:rsidR="00B75D8B" w:rsidRPr="006E0055" w:rsidRDefault="00B75D8B" w:rsidP="00BE22BC">
            <w:pPr>
              <w:autoSpaceDE w:val="0"/>
              <w:autoSpaceDN w:val="0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/>
              </w:rPr>
            </w:pPr>
            <w:r w:rsidRPr="006E0055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/>
              </w:rPr>
              <w:t>19 (66%)</w:t>
            </w:r>
          </w:p>
        </w:tc>
        <w:tc>
          <w:tcPr>
            <w:tcW w:w="3021" w:type="dxa"/>
            <w:tcBorders>
              <w:bottom w:val="single" w:sz="4" w:space="0" w:color="auto"/>
            </w:tcBorders>
            <w:shd w:val="clear" w:color="auto" w:fill="auto"/>
          </w:tcPr>
          <w:p w:rsidR="00B75D8B" w:rsidRPr="006E0055" w:rsidRDefault="00B75D8B" w:rsidP="00BE22BC">
            <w:pPr>
              <w:autoSpaceDE w:val="0"/>
              <w:autoSpaceDN w:val="0"/>
              <w:jc w:val="center"/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/>
              </w:rPr>
            </w:pPr>
            <w:r w:rsidRPr="006E0055">
              <w:rPr>
                <w:rFonts w:asciiTheme="minorBidi" w:eastAsia="Times New Roman" w:hAnsiTheme="minorBidi"/>
                <w:color w:val="000000"/>
                <w:sz w:val="18"/>
                <w:szCs w:val="18"/>
                <w:lang w:val="en-US"/>
              </w:rPr>
              <w:t>7 (24%)</w:t>
            </w:r>
          </w:p>
        </w:tc>
      </w:tr>
    </w:tbl>
    <w:p w:rsidR="00B75D8B" w:rsidRPr="00B75D8B" w:rsidRDefault="00B75D8B" w:rsidP="00B75D8B">
      <w:pPr>
        <w:rPr>
          <w:lang w:val="en-GB"/>
        </w:rPr>
      </w:pPr>
      <w:r w:rsidRPr="00B75D8B">
        <w:rPr>
          <w:lang w:val="en-GB"/>
        </w:rPr>
        <w:t xml:space="preserve">Table 2B. The distribution of Kv10.1 channel in 29 paired </w:t>
      </w:r>
      <w:proofErr w:type="spellStart"/>
      <w:r w:rsidRPr="00B75D8B">
        <w:rPr>
          <w:lang w:val="en-GB"/>
        </w:rPr>
        <w:t>tumors</w:t>
      </w:r>
      <w:proofErr w:type="spellEnd"/>
      <w:r w:rsidRPr="00B75D8B">
        <w:rPr>
          <w:lang w:val="en-GB"/>
        </w:rPr>
        <w:t xml:space="preserve"> and normal oral mucosa samples; p&lt; 0.0001</w:t>
      </w:r>
      <w:bookmarkStart w:id="0" w:name="_GoBack"/>
      <w:bookmarkEnd w:id="0"/>
    </w:p>
    <w:sectPr w:rsidR="00B75D8B" w:rsidRPr="00B75D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D8B"/>
    <w:rsid w:val="001376F9"/>
    <w:rsid w:val="004B0A20"/>
    <w:rsid w:val="006354AF"/>
    <w:rsid w:val="006E0055"/>
    <w:rsid w:val="007638FF"/>
    <w:rsid w:val="008B7E0A"/>
    <w:rsid w:val="00B7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2E2AB"/>
  <w15:chartTrackingRefBased/>
  <w15:docId w15:val="{AD909C2A-F036-4377-A223-A4287FD3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75D8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75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Universitätsmedizin Göttingen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Wolfer, Susanne</dc:creator>
  <cp:keywords/>
  <dc:description/>
  <cp:lastModifiedBy>Wolfer, Susanne</cp:lastModifiedBy>
  <cp:revision>5</cp:revision>
  <dcterms:created xsi:type="dcterms:W3CDTF">2026-09-15T10:22:00Z</dcterms:created>
  <dcterms:modified xsi:type="dcterms:W3CDTF">2026-09-17T08:41:00Z</dcterms:modified>
</cp:coreProperties>
</file>