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50E17" w14:textId="3E3B74E1" w:rsidR="001F6F63" w:rsidRPr="00CD6894" w:rsidRDefault="001F6F63" w:rsidP="001F6F63">
      <w:pPr>
        <w:spacing w:before="160" w:after="60"/>
        <w:jc w:val="center"/>
        <w:rPr>
          <w:b/>
          <w:bCs/>
          <w:sz w:val="24"/>
          <w:szCs w:val="24"/>
        </w:rPr>
      </w:pPr>
      <w:r w:rsidRPr="00CD6894">
        <w:rPr>
          <w:b/>
          <w:bCs/>
          <w:sz w:val="24"/>
          <w:szCs w:val="24"/>
        </w:rPr>
        <w:t>CARE CHECKLIST OF INFORMATION</w:t>
      </w:r>
    </w:p>
    <w:p w14:paraId="1FBFEB48" w14:textId="7C05A5C2" w:rsidR="009F1BB9" w:rsidRPr="00CD6894" w:rsidRDefault="00AF4AA8">
      <w:pPr>
        <w:spacing w:before="160" w:after="60"/>
        <w:rPr>
          <w:sz w:val="24"/>
          <w:szCs w:val="24"/>
        </w:rPr>
      </w:pPr>
      <w:r w:rsidRPr="00CD6894">
        <w:rPr>
          <w:b/>
          <w:bCs/>
          <w:sz w:val="24"/>
          <w:szCs w:val="24"/>
        </w:rPr>
        <w:t xml:space="preserve">Manuscript: </w:t>
      </w:r>
      <w:r w:rsidRPr="00CD6894">
        <w:rPr>
          <w:sz w:val="24"/>
          <w:szCs w:val="24"/>
        </w:rPr>
        <w:t>Isolated Langerhans Cell Histiocytosis of the Thyroid Gland Mimicking Thyroid Malignancy: A Diagnostic Pitfall and Literature Review, A Case Report</w:t>
      </w:r>
    </w:p>
    <w:p w14:paraId="20B1ED91" w14:textId="77777777" w:rsidR="009F1BB9" w:rsidRPr="00CD6894" w:rsidRDefault="00AF4AA8">
      <w:pPr>
        <w:spacing w:after="160"/>
        <w:rPr>
          <w:sz w:val="24"/>
          <w:szCs w:val="24"/>
        </w:rPr>
      </w:pPr>
      <w:r w:rsidRPr="00CD6894">
        <w:rPr>
          <w:b/>
          <w:bCs/>
          <w:sz w:val="24"/>
          <w:szCs w:val="24"/>
        </w:rPr>
        <w:t xml:space="preserve">Authors: </w:t>
      </w:r>
      <w:r w:rsidRPr="00CD6894">
        <w:rPr>
          <w:sz w:val="24"/>
          <w:szCs w:val="24"/>
        </w:rPr>
        <w:t>Van Nam Nguyen, Duc Tai Nguyen, Tuan Nghia Dang, Xuan Bo Tran, Ngoc Trung Nguyen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992"/>
        <w:gridCol w:w="8363"/>
        <w:gridCol w:w="2552"/>
      </w:tblGrid>
      <w:tr w:rsidR="009F1BB9" w:rsidRPr="00CD6894" w14:paraId="4274FF94" w14:textId="77777777" w:rsidTr="00CD6894">
        <w:trPr>
          <w:tblHeader/>
        </w:trPr>
        <w:tc>
          <w:tcPr>
            <w:tcW w:w="2689" w:type="dxa"/>
            <w:shd w:val="clear" w:color="auto" w:fill="9B224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F3A74B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FFFFFF"/>
                <w:sz w:val="24"/>
                <w:szCs w:val="24"/>
              </w:rPr>
              <w:t>Topic</w:t>
            </w:r>
          </w:p>
        </w:tc>
        <w:tc>
          <w:tcPr>
            <w:tcW w:w="992" w:type="dxa"/>
            <w:shd w:val="clear" w:color="auto" w:fill="9B224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65DD5B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8363" w:type="dxa"/>
            <w:shd w:val="clear" w:color="auto" w:fill="9B224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E9E897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FFFFFF"/>
                <w:sz w:val="24"/>
                <w:szCs w:val="24"/>
              </w:rPr>
              <w:t>Checklist item description</w:t>
            </w:r>
          </w:p>
        </w:tc>
        <w:tc>
          <w:tcPr>
            <w:tcW w:w="2552" w:type="dxa"/>
            <w:shd w:val="clear" w:color="auto" w:fill="9B224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8CBE7F" w14:textId="676EC1D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FFFFFF"/>
                <w:sz w:val="24"/>
                <w:szCs w:val="24"/>
              </w:rPr>
              <w:t xml:space="preserve">Reported on </w:t>
            </w:r>
            <w:r w:rsidR="00D079F8" w:rsidRPr="00CD6894">
              <w:rPr>
                <w:b/>
                <w:bCs/>
                <w:color w:val="FFFFFF"/>
                <w:sz w:val="24"/>
                <w:szCs w:val="24"/>
              </w:rPr>
              <w:t>line</w:t>
            </w:r>
          </w:p>
        </w:tc>
      </w:tr>
      <w:tr w:rsidR="009F1BB9" w:rsidRPr="00CD6894" w14:paraId="79B582EC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7DAAC2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Title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0C8DB8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A5C35A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The diagnosis or intervention of primary focus followed by the words “case report”.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44491B" w14:textId="3BB4C785" w:rsidR="009F1BB9" w:rsidRPr="00CD6894" w:rsidRDefault="00D079F8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</w:t>
            </w:r>
            <w:r w:rsidR="00327CE2" w:rsidRPr="00CD6894">
              <w:rPr>
                <w:sz w:val="24"/>
                <w:szCs w:val="24"/>
              </w:rPr>
              <w:t xml:space="preserve"> - </w:t>
            </w:r>
            <w:r w:rsidRPr="00CD6894">
              <w:rPr>
                <w:sz w:val="24"/>
                <w:szCs w:val="24"/>
              </w:rPr>
              <w:t>3</w:t>
            </w:r>
          </w:p>
        </w:tc>
      </w:tr>
      <w:tr w:rsidR="009F1BB9" w:rsidRPr="00CD6894" w14:paraId="12CF6DF2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6C8A26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Key Words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FCBBBB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BACC4D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2 to 5 key words that identify diagnoses or interventions in this case report, including “case report”.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3C77DF" w14:textId="2DE37AC8" w:rsidR="009F1BB9" w:rsidRPr="00CD6894" w:rsidRDefault="00327CE2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3</w:t>
            </w:r>
            <w:r w:rsidR="00334216">
              <w:rPr>
                <w:sz w:val="24"/>
                <w:szCs w:val="24"/>
              </w:rPr>
              <w:t>8</w:t>
            </w:r>
            <w:r w:rsidRPr="00CD6894">
              <w:rPr>
                <w:sz w:val="24"/>
                <w:szCs w:val="24"/>
              </w:rPr>
              <w:t xml:space="preserve"> - </w:t>
            </w:r>
            <w:r w:rsidR="00334216">
              <w:rPr>
                <w:sz w:val="24"/>
                <w:szCs w:val="24"/>
              </w:rPr>
              <w:t>39</w:t>
            </w:r>
          </w:p>
        </w:tc>
      </w:tr>
      <w:tr w:rsidR="009F1BB9" w:rsidRPr="00CD6894" w14:paraId="520FD30E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B99EC7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Abstract (no references)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0D052A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3a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8C2A65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Introduction: What is unique about this case and what does it add to the scientific literature?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435490" w14:textId="68F950EF" w:rsidR="009F1BB9" w:rsidRPr="00CD6894" w:rsidRDefault="00327CE2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</w:t>
            </w:r>
            <w:r w:rsidR="00334216">
              <w:rPr>
                <w:sz w:val="24"/>
                <w:szCs w:val="24"/>
              </w:rPr>
              <w:t>4</w:t>
            </w:r>
            <w:r w:rsidRPr="00CD6894">
              <w:rPr>
                <w:sz w:val="24"/>
                <w:szCs w:val="24"/>
              </w:rPr>
              <w:t xml:space="preserve"> - 1</w:t>
            </w:r>
            <w:r w:rsidR="00334216">
              <w:rPr>
                <w:sz w:val="24"/>
                <w:szCs w:val="24"/>
              </w:rPr>
              <w:t>5</w:t>
            </w:r>
          </w:p>
        </w:tc>
      </w:tr>
      <w:tr w:rsidR="009F1BB9" w:rsidRPr="00CD6894" w14:paraId="2BAF50F0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20A983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13CFDF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3b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1A6A36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Main symptoms and/or important clinical findings.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698F67" w14:textId="3B509A5C" w:rsidR="009F1BB9" w:rsidRPr="00CD6894" w:rsidRDefault="00327CE2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</w:t>
            </w:r>
            <w:r w:rsidR="00334216">
              <w:rPr>
                <w:sz w:val="24"/>
                <w:szCs w:val="24"/>
              </w:rPr>
              <w:t>7</w:t>
            </w:r>
            <w:r w:rsidRPr="00CD6894">
              <w:rPr>
                <w:sz w:val="24"/>
                <w:szCs w:val="24"/>
              </w:rPr>
              <w:t xml:space="preserve"> - 2</w:t>
            </w:r>
            <w:r w:rsidR="00334216">
              <w:rPr>
                <w:sz w:val="24"/>
                <w:szCs w:val="24"/>
              </w:rPr>
              <w:t>0</w:t>
            </w:r>
          </w:p>
        </w:tc>
      </w:tr>
      <w:tr w:rsidR="009F1BB9" w:rsidRPr="00CD6894" w14:paraId="3239C22D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C0DDF3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0FC085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3c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5970ED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The main diagnoses, therapeutic interventions, and outcomes.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19981A" w14:textId="19C875AC" w:rsidR="009F1BB9" w:rsidRPr="00CD6894" w:rsidRDefault="00327CE2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2</w:t>
            </w:r>
            <w:r w:rsidR="00334216">
              <w:rPr>
                <w:sz w:val="24"/>
                <w:szCs w:val="24"/>
              </w:rPr>
              <w:t>7</w:t>
            </w:r>
            <w:r w:rsidRPr="00CD6894">
              <w:rPr>
                <w:sz w:val="24"/>
                <w:szCs w:val="24"/>
              </w:rPr>
              <w:t>, 2</w:t>
            </w:r>
            <w:r w:rsidR="00334216">
              <w:rPr>
                <w:sz w:val="24"/>
                <w:szCs w:val="24"/>
              </w:rPr>
              <w:t>2</w:t>
            </w:r>
            <w:r w:rsidRPr="00CD6894">
              <w:rPr>
                <w:sz w:val="24"/>
                <w:szCs w:val="24"/>
              </w:rPr>
              <w:t xml:space="preserve">, </w:t>
            </w:r>
            <w:r w:rsidR="00334216">
              <w:rPr>
                <w:sz w:val="24"/>
                <w:szCs w:val="24"/>
              </w:rPr>
              <w:t>29</w:t>
            </w:r>
            <w:r w:rsidRPr="00CD6894">
              <w:rPr>
                <w:sz w:val="24"/>
                <w:szCs w:val="24"/>
              </w:rPr>
              <w:t xml:space="preserve"> - 3</w:t>
            </w:r>
            <w:r w:rsidR="00334216">
              <w:rPr>
                <w:sz w:val="24"/>
                <w:szCs w:val="24"/>
              </w:rPr>
              <w:t>1</w:t>
            </w:r>
          </w:p>
          <w:p w14:paraId="4A4E204B" w14:textId="460AEC57" w:rsidR="00D079F8" w:rsidRPr="00CD6894" w:rsidRDefault="00D079F8">
            <w:pPr>
              <w:jc w:val="center"/>
              <w:rPr>
                <w:sz w:val="24"/>
                <w:szCs w:val="24"/>
              </w:rPr>
            </w:pPr>
          </w:p>
        </w:tc>
      </w:tr>
      <w:tr w:rsidR="009F1BB9" w:rsidRPr="00CD6894" w14:paraId="0F97B46B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DB0585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6FC2F8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3d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975D1D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Conclusion — What is the main “take-away” lesson(s) from this case?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DC0424" w14:textId="0C90D5B1" w:rsidR="009F1BB9" w:rsidRPr="00CD6894" w:rsidRDefault="00327CE2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3</w:t>
            </w:r>
            <w:r w:rsidR="00334216">
              <w:rPr>
                <w:sz w:val="24"/>
                <w:szCs w:val="24"/>
              </w:rPr>
              <w:t>3</w:t>
            </w:r>
            <w:r w:rsidRPr="00CD6894">
              <w:rPr>
                <w:sz w:val="24"/>
                <w:szCs w:val="24"/>
              </w:rPr>
              <w:t xml:space="preserve"> - 3</w:t>
            </w:r>
            <w:r w:rsidR="00334216">
              <w:rPr>
                <w:sz w:val="24"/>
                <w:szCs w:val="24"/>
              </w:rPr>
              <w:t>7</w:t>
            </w:r>
          </w:p>
        </w:tc>
      </w:tr>
      <w:tr w:rsidR="009F1BB9" w:rsidRPr="00CD6894" w14:paraId="22E866B2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F13075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Introduction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DCCC33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92963E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One or two paragraphs summarizing why this case is unique (may include references).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9AC0EF" w14:textId="668D5827" w:rsidR="009F1BB9" w:rsidRPr="00CD6894" w:rsidRDefault="001F6F6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5</w:t>
            </w:r>
            <w:r w:rsidR="00334216">
              <w:rPr>
                <w:sz w:val="24"/>
                <w:szCs w:val="24"/>
              </w:rPr>
              <w:t>1</w:t>
            </w:r>
            <w:r w:rsidRPr="00CD6894">
              <w:rPr>
                <w:sz w:val="24"/>
                <w:szCs w:val="24"/>
              </w:rPr>
              <w:t xml:space="preserve"> </w:t>
            </w:r>
            <w:r w:rsidR="00334216">
              <w:rPr>
                <w:sz w:val="24"/>
                <w:szCs w:val="24"/>
              </w:rPr>
              <w:t>–</w:t>
            </w:r>
            <w:r w:rsidRPr="00CD6894">
              <w:rPr>
                <w:sz w:val="24"/>
                <w:szCs w:val="24"/>
              </w:rPr>
              <w:t xml:space="preserve"> 5</w:t>
            </w:r>
            <w:r w:rsidR="00334216">
              <w:rPr>
                <w:sz w:val="24"/>
                <w:szCs w:val="24"/>
              </w:rPr>
              <w:t>6, 62 - 65</w:t>
            </w:r>
          </w:p>
        </w:tc>
      </w:tr>
      <w:tr w:rsidR="009F1BB9" w:rsidRPr="00CD6894" w14:paraId="093BB25A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B87449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Patient Information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51E225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5a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5D862C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De-identified patient specific information.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F132EE" w14:textId="1271CF2C" w:rsidR="009F1BB9" w:rsidRPr="00CD6894" w:rsidRDefault="003342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9F1BB9" w:rsidRPr="00CD6894" w14:paraId="088ABAFC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35CAA9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AC966C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5b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13B60E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Primary concerns and symptoms of the patient.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3C04A3" w14:textId="7402B852" w:rsidR="009F1BB9" w:rsidRPr="00CD6894" w:rsidRDefault="003342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327CE2" w:rsidRPr="00CD6894">
              <w:rPr>
                <w:sz w:val="24"/>
                <w:szCs w:val="24"/>
              </w:rPr>
              <w:t xml:space="preserve"> - 7</w:t>
            </w:r>
            <w:r>
              <w:rPr>
                <w:sz w:val="24"/>
                <w:szCs w:val="24"/>
              </w:rPr>
              <w:t>0</w:t>
            </w:r>
          </w:p>
        </w:tc>
      </w:tr>
      <w:tr w:rsidR="009F1BB9" w:rsidRPr="00CD6894" w14:paraId="10472610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33F9E3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0656F9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5c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4382AC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Medical, family, and psycho-social history including relevant genetic information.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F8CFC3" w14:textId="68DAFA25" w:rsidR="009F1BB9" w:rsidRPr="00CD6894" w:rsidRDefault="00327CE2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7</w:t>
            </w:r>
            <w:r w:rsidR="00334216">
              <w:rPr>
                <w:sz w:val="24"/>
                <w:szCs w:val="24"/>
              </w:rPr>
              <w:t>2</w:t>
            </w:r>
            <w:r w:rsidRPr="00CD6894">
              <w:rPr>
                <w:sz w:val="24"/>
                <w:szCs w:val="24"/>
              </w:rPr>
              <w:t xml:space="preserve"> - 7</w:t>
            </w:r>
            <w:r w:rsidR="00334216">
              <w:rPr>
                <w:sz w:val="24"/>
                <w:szCs w:val="24"/>
              </w:rPr>
              <w:t>4</w:t>
            </w:r>
          </w:p>
        </w:tc>
      </w:tr>
      <w:tr w:rsidR="009F1BB9" w:rsidRPr="00CD6894" w14:paraId="7834F4A5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8BEC76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FB2AA1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5d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9F526E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Relevant past interventions with outcomes.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2A2E0A" w14:textId="5921F397" w:rsidR="009F1BB9" w:rsidRPr="00CD6894" w:rsidRDefault="001F6F6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N/A</w:t>
            </w:r>
          </w:p>
        </w:tc>
      </w:tr>
      <w:tr w:rsidR="009F1BB9" w:rsidRPr="00CD6894" w14:paraId="1C149399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9A54EE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Clinical Findings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8F306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4FE85F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Describe significant physical examination (PE) and important clinical findings.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927162" w14:textId="57BE5F9E" w:rsidR="009F1BB9" w:rsidRPr="00CD6894" w:rsidRDefault="0063320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7</w:t>
            </w:r>
            <w:r w:rsidR="00334216">
              <w:rPr>
                <w:sz w:val="24"/>
                <w:szCs w:val="24"/>
              </w:rPr>
              <w:t>5</w:t>
            </w:r>
            <w:r w:rsidRPr="00CD6894">
              <w:rPr>
                <w:sz w:val="24"/>
                <w:szCs w:val="24"/>
              </w:rPr>
              <w:t xml:space="preserve"> - 7</w:t>
            </w:r>
            <w:r w:rsidR="00334216">
              <w:rPr>
                <w:sz w:val="24"/>
                <w:szCs w:val="24"/>
              </w:rPr>
              <w:t>7</w:t>
            </w:r>
          </w:p>
        </w:tc>
      </w:tr>
      <w:tr w:rsidR="009F1BB9" w:rsidRPr="00CD6894" w14:paraId="2D86492D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6F03A3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Timeline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EB60C1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EB8C1A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Historical and current information from this episode of care organized as a timeline.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6A9FED" w14:textId="0E9E409E" w:rsidR="009F1BB9" w:rsidRPr="00CD6894" w:rsidRDefault="001F6F6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N/A</w:t>
            </w:r>
          </w:p>
        </w:tc>
      </w:tr>
      <w:tr w:rsidR="009F1BB9" w:rsidRPr="00CD6894" w14:paraId="345B0BF4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B2036A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Diagnostic Assessment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39B899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8a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6B9D2C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Diagnostic testing (such as PE, laboratory testing, imaging, surveys).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7987C9" w14:textId="3C58C475" w:rsidR="009F1BB9" w:rsidRPr="00CD6894" w:rsidRDefault="0063320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7</w:t>
            </w:r>
            <w:r w:rsidR="00334216">
              <w:rPr>
                <w:sz w:val="24"/>
                <w:szCs w:val="24"/>
              </w:rPr>
              <w:t>8</w:t>
            </w:r>
            <w:r w:rsidRPr="00CD6894">
              <w:rPr>
                <w:sz w:val="24"/>
                <w:szCs w:val="24"/>
              </w:rPr>
              <w:t xml:space="preserve"> - 8</w:t>
            </w:r>
            <w:r w:rsidR="00334216">
              <w:rPr>
                <w:sz w:val="24"/>
                <w:szCs w:val="24"/>
              </w:rPr>
              <w:t>6</w:t>
            </w:r>
          </w:p>
        </w:tc>
      </w:tr>
      <w:tr w:rsidR="009F1BB9" w:rsidRPr="00CD6894" w14:paraId="33205193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E652A1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FCACCC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8b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7E04CB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Diagnostic challenges (such as access to testing, financial, or cultural).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8AD528" w14:textId="733820DB" w:rsidR="009F1BB9" w:rsidRPr="00CD6894" w:rsidRDefault="001F6F6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N/A</w:t>
            </w:r>
          </w:p>
        </w:tc>
      </w:tr>
      <w:tr w:rsidR="009F1BB9" w:rsidRPr="00CD6894" w14:paraId="52EB40BC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E63968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355627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8c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36C3F2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Diagnosis (including other diagnoses considered).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081A70" w14:textId="03E7775E" w:rsidR="009F1BB9" w:rsidRPr="00CD6894" w:rsidRDefault="00FB00C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8</w:t>
            </w:r>
            <w:r w:rsidR="00334216">
              <w:rPr>
                <w:sz w:val="24"/>
                <w:szCs w:val="24"/>
              </w:rPr>
              <w:t>4</w:t>
            </w:r>
            <w:r w:rsidRPr="00CD6894">
              <w:rPr>
                <w:sz w:val="24"/>
                <w:szCs w:val="24"/>
              </w:rPr>
              <w:t xml:space="preserve"> – 8</w:t>
            </w:r>
            <w:r w:rsidR="00334216">
              <w:rPr>
                <w:sz w:val="24"/>
                <w:szCs w:val="24"/>
              </w:rPr>
              <w:t>5</w:t>
            </w:r>
            <w:r w:rsidRPr="00CD6894">
              <w:rPr>
                <w:sz w:val="24"/>
                <w:szCs w:val="24"/>
              </w:rPr>
              <w:t>, 9</w:t>
            </w:r>
            <w:r w:rsidR="00334216">
              <w:rPr>
                <w:sz w:val="24"/>
                <w:szCs w:val="24"/>
              </w:rPr>
              <w:t>8</w:t>
            </w:r>
            <w:r w:rsidRPr="00CD6894">
              <w:rPr>
                <w:sz w:val="24"/>
                <w:szCs w:val="24"/>
              </w:rPr>
              <w:t xml:space="preserve"> - </w:t>
            </w:r>
            <w:r w:rsidR="00334216">
              <w:rPr>
                <w:sz w:val="24"/>
                <w:szCs w:val="24"/>
              </w:rPr>
              <w:t>99</w:t>
            </w:r>
          </w:p>
        </w:tc>
      </w:tr>
      <w:tr w:rsidR="009F1BB9" w:rsidRPr="00CD6894" w14:paraId="61222427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1F447D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93413C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8d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3A5BC2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Prognosis (such as staging in oncology) where applicable.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DF0DD3" w14:textId="030D202D" w:rsidR="009F1BB9" w:rsidRPr="00CD6894" w:rsidRDefault="00FB00C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10</w:t>
            </w:r>
            <w:r w:rsidR="00334216">
              <w:rPr>
                <w:sz w:val="24"/>
                <w:szCs w:val="24"/>
              </w:rPr>
              <w:t>5</w:t>
            </w:r>
            <w:r w:rsidRPr="00CD6894">
              <w:rPr>
                <w:sz w:val="24"/>
                <w:szCs w:val="24"/>
              </w:rPr>
              <w:t xml:space="preserve"> – 10</w:t>
            </w:r>
            <w:r w:rsidR="00334216">
              <w:rPr>
                <w:sz w:val="24"/>
                <w:szCs w:val="24"/>
              </w:rPr>
              <w:t>7</w:t>
            </w:r>
            <w:r w:rsidRPr="00CD6894">
              <w:rPr>
                <w:sz w:val="24"/>
                <w:szCs w:val="24"/>
              </w:rPr>
              <w:t>, 15</w:t>
            </w:r>
            <w:r w:rsidR="00334216">
              <w:rPr>
                <w:sz w:val="24"/>
                <w:szCs w:val="24"/>
              </w:rPr>
              <w:t>3</w:t>
            </w:r>
            <w:r w:rsidRPr="00CD6894">
              <w:rPr>
                <w:sz w:val="24"/>
                <w:szCs w:val="24"/>
              </w:rPr>
              <w:t xml:space="preserve"> - 1</w:t>
            </w:r>
            <w:r w:rsidR="00334216">
              <w:rPr>
                <w:sz w:val="24"/>
                <w:szCs w:val="24"/>
              </w:rPr>
              <w:t>54</w:t>
            </w:r>
          </w:p>
        </w:tc>
      </w:tr>
      <w:tr w:rsidR="009F1BB9" w:rsidRPr="00CD6894" w14:paraId="1F2C3333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D1D776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lastRenderedPageBreak/>
              <w:t>Therapeutic Intervention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3CE45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9a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4CDF0B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Types of therapeutic intervention (such as pharmacologic, surgical, preventive, self-care).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1588C1" w14:textId="60037AA1" w:rsidR="009F1BB9" w:rsidRPr="00CD6894" w:rsidRDefault="0063320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8</w:t>
            </w:r>
            <w:r w:rsidR="00334216">
              <w:rPr>
                <w:sz w:val="24"/>
                <w:szCs w:val="24"/>
              </w:rPr>
              <w:t>5</w:t>
            </w:r>
            <w:r w:rsidRPr="00CD6894">
              <w:rPr>
                <w:sz w:val="24"/>
                <w:szCs w:val="24"/>
              </w:rPr>
              <w:t xml:space="preserve"> </w:t>
            </w:r>
            <w:r w:rsidR="00334216">
              <w:rPr>
                <w:sz w:val="24"/>
                <w:szCs w:val="24"/>
              </w:rPr>
              <w:t>–</w:t>
            </w:r>
            <w:r w:rsidRPr="00CD6894">
              <w:rPr>
                <w:sz w:val="24"/>
                <w:szCs w:val="24"/>
              </w:rPr>
              <w:t xml:space="preserve"> </w:t>
            </w:r>
            <w:r w:rsidR="00334216">
              <w:rPr>
                <w:sz w:val="24"/>
                <w:szCs w:val="24"/>
              </w:rPr>
              <w:t>86, 107 - 109</w:t>
            </w:r>
          </w:p>
        </w:tc>
      </w:tr>
      <w:tr w:rsidR="009F1BB9" w:rsidRPr="00CD6894" w14:paraId="1516653D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B4F242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BEB9CD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9b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EAAFA3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Administration of therapeutic intervention (such as dosage, strength, duration).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60C29A" w14:textId="4BB122EF" w:rsidR="009F1BB9" w:rsidRPr="00CD6894" w:rsidRDefault="001F6F6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8</w:t>
            </w:r>
            <w:r w:rsidR="00633CC2">
              <w:rPr>
                <w:sz w:val="24"/>
                <w:szCs w:val="24"/>
              </w:rPr>
              <w:t>7</w:t>
            </w:r>
            <w:r w:rsidRPr="00CD6894">
              <w:rPr>
                <w:sz w:val="24"/>
                <w:szCs w:val="24"/>
              </w:rPr>
              <w:t xml:space="preserve"> </w:t>
            </w:r>
            <w:r w:rsidR="00633CC2">
              <w:rPr>
                <w:sz w:val="24"/>
                <w:szCs w:val="24"/>
              </w:rPr>
              <w:t>–</w:t>
            </w:r>
            <w:r w:rsidRPr="00CD6894">
              <w:rPr>
                <w:sz w:val="24"/>
                <w:szCs w:val="24"/>
              </w:rPr>
              <w:t xml:space="preserve"> 9</w:t>
            </w:r>
            <w:r w:rsidR="00633CC2">
              <w:rPr>
                <w:sz w:val="24"/>
                <w:szCs w:val="24"/>
              </w:rPr>
              <w:t>0, 108 - 109</w:t>
            </w:r>
          </w:p>
        </w:tc>
      </w:tr>
      <w:tr w:rsidR="009F1BB9" w:rsidRPr="00CD6894" w14:paraId="4D5AC344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36A017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A85E69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9c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3AA3A2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Changes in therapeutic intervention (with rationale).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A44E40" w14:textId="145B06B0" w:rsidR="009F1BB9" w:rsidRPr="00CD6894" w:rsidRDefault="001F6F63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N/A</w:t>
            </w:r>
          </w:p>
        </w:tc>
      </w:tr>
      <w:tr w:rsidR="009F1BB9" w:rsidRPr="00CD6894" w14:paraId="60DDD511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01F5A0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Follow-up and Outcomes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38C083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10a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3E1CB5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Clinician and patient-assessed outcomes (if available).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E031A9" w14:textId="239E29ED" w:rsidR="009F1BB9" w:rsidRPr="00CD6894" w:rsidRDefault="008B619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109</w:t>
            </w:r>
          </w:p>
        </w:tc>
      </w:tr>
      <w:tr w:rsidR="009F1BB9" w:rsidRPr="00CD6894" w14:paraId="19470CF6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43E19D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332836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10b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9A9A33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Important follow-up diagnostic and other test results.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1A76A9" w14:textId="67BA567D" w:rsidR="009F1BB9" w:rsidRPr="00CD6894" w:rsidRDefault="008B619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10</w:t>
            </w:r>
            <w:r w:rsidR="00633CC2">
              <w:rPr>
                <w:sz w:val="24"/>
                <w:szCs w:val="24"/>
              </w:rPr>
              <w:t>5</w:t>
            </w:r>
            <w:r w:rsidR="001F6F63" w:rsidRPr="00CD6894">
              <w:rPr>
                <w:sz w:val="24"/>
                <w:szCs w:val="24"/>
              </w:rPr>
              <w:t xml:space="preserve"> - 10</w:t>
            </w:r>
            <w:r w:rsidR="00633CC2">
              <w:rPr>
                <w:sz w:val="24"/>
                <w:szCs w:val="24"/>
              </w:rPr>
              <w:t>6</w:t>
            </w:r>
          </w:p>
        </w:tc>
      </w:tr>
      <w:tr w:rsidR="009F1BB9" w:rsidRPr="00CD6894" w14:paraId="50596E66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C8EB7E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FF2E79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10c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A68870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Intervention adherence and tolerability (How was this assessed?).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CCF82C" w14:textId="0E46A947" w:rsidR="009F1BB9" w:rsidRPr="00CD6894" w:rsidRDefault="00633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77392">
              <w:rPr>
                <w:sz w:val="24"/>
                <w:szCs w:val="24"/>
              </w:rPr>
              <w:t xml:space="preserve"> - 3</w:t>
            </w:r>
            <w:r>
              <w:rPr>
                <w:sz w:val="24"/>
                <w:szCs w:val="24"/>
              </w:rPr>
              <w:t>1</w:t>
            </w:r>
          </w:p>
        </w:tc>
      </w:tr>
      <w:tr w:rsidR="009F1BB9" w:rsidRPr="00CD6894" w14:paraId="3FADD996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ED24A9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A4268F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10d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681A83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Adverse and unanticipated events.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CDCFE9" w14:textId="3892657D" w:rsidR="009F1BB9" w:rsidRPr="00CD6894" w:rsidRDefault="008B619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10</w:t>
            </w:r>
            <w:r w:rsidR="00633CC2">
              <w:rPr>
                <w:sz w:val="24"/>
                <w:szCs w:val="24"/>
              </w:rPr>
              <w:t>5</w:t>
            </w:r>
            <w:r w:rsidRPr="00CD6894">
              <w:rPr>
                <w:sz w:val="24"/>
                <w:szCs w:val="24"/>
              </w:rPr>
              <w:t xml:space="preserve"> – 109</w:t>
            </w:r>
          </w:p>
        </w:tc>
      </w:tr>
      <w:tr w:rsidR="009F1BB9" w:rsidRPr="00CD6894" w14:paraId="6E11BB00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813553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Discussion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E75EDB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11a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2EF01F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A scientific discussion of the strengths AND limitations associated with this case report.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BE92C8" w14:textId="532C95B7" w:rsidR="009F1BB9" w:rsidRPr="00CD6894" w:rsidRDefault="00633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161 - 166</w:t>
            </w:r>
          </w:p>
        </w:tc>
      </w:tr>
      <w:tr w:rsidR="009F1BB9" w:rsidRPr="00CD6894" w14:paraId="17E1D79B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3FDF9E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728A89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11b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399750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Discussion of the relevant medical literature with references.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6EC755" w14:textId="5D26EE50" w:rsidR="009F1BB9" w:rsidRPr="00CD6894" w:rsidRDefault="008B619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112 – 119, 136 - 142</w:t>
            </w:r>
          </w:p>
        </w:tc>
      </w:tr>
      <w:tr w:rsidR="009F1BB9" w:rsidRPr="00CD6894" w14:paraId="505FC3FA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1912F9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F9C71B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11c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818D2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The scientific rationale for any conclusions (including assessment of possible causes).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BD0B1A" w14:textId="7DD9E751" w:rsidR="009F1BB9" w:rsidRPr="00CD6894" w:rsidRDefault="008B619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4</w:t>
            </w:r>
            <w:r w:rsidR="00633CC2">
              <w:rPr>
                <w:sz w:val="24"/>
                <w:szCs w:val="24"/>
              </w:rPr>
              <w:t>4</w:t>
            </w:r>
            <w:r w:rsidRPr="00CD6894">
              <w:rPr>
                <w:sz w:val="24"/>
                <w:szCs w:val="24"/>
              </w:rPr>
              <w:t xml:space="preserve"> – 4</w:t>
            </w:r>
            <w:r w:rsidR="00633CC2">
              <w:rPr>
                <w:sz w:val="24"/>
                <w:szCs w:val="24"/>
              </w:rPr>
              <w:t>6</w:t>
            </w:r>
            <w:r w:rsidRPr="00CD6894">
              <w:rPr>
                <w:sz w:val="24"/>
                <w:szCs w:val="24"/>
              </w:rPr>
              <w:t>, 120 – 134.</w:t>
            </w:r>
          </w:p>
        </w:tc>
      </w:tr>
      <w:tr w:rsidR="009F1BB9" w:rsidRPr="00CD6894" w14:paraId="72B6978C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EE3E5E" w14:textId="77777777" w:rsidR="009F1BB9" w:rsidRPr="00CD6894" w:rsidRDefault="009F1BB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DB48E1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11d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7CA6F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The primary “take-away” lessons of this case report (without references) in a one paragraph conclusion.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6DF758" w14:textId="5C0C71D1" w:rsidR="009F1BB9" w:rsidRPr="00CD6894" w:rsidRDefault="008B6194">
            <w:pPr>
              <w:jc w:val="center"/>
              <w:rPr>
                <w:sz w:val="24"/>
                <w:szCs w:val="24"/>
              </w:rPr>
            </w:pPr>
            <w:r w:rsidRPr="00CD6894">
              <w:rPr>
                <w:sz w:val="24"/>
                <w:szCs w:val="24"/>
              </w:rPr>
              <w:t>16</w:t>
            </w:r>
            <w:r w:rsidR="00633CC2">
              <w:rPr>
                <w:sz w:val="24"/>
                <w:szCs w:val="24"/>
              </w:rPr>
              <w:t>7</w:t>
            </w:r>
            <w:r w:rsidRPr="00CD6894">
              <w:rPr>
                <w:sz w:val="24"/>
                <w:szCs w:val="24"/>
              </w:rPr>
              <w:t xml:space="preserve"> - </w:t>
            </w:r>
            <w:r w:rsidR="00633CC2">
              <w:rPr>
                <w:sz w:val="24"/>
                <w:szCs w:val="24"/>
              </w:rPr>
              <w:t>171</w:t>
            </w:r>
          </w:p>
        </w:tc>
      </w:tr>
      <w:tr w:rsidR="009F1BB9" w:rsidRPr="00CD6894" w14:paraId="476C9061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E0D8FC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Patient Perspective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F11BFC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CB3D43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The patient should share their perspective in one to two paragraphs on the treatment(s) they received.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F9D4FB" w14:textId="050A5CC7" w:rsidR="009F1BB9" w:rsidRPr="00CD6894" w:rsidRDefault="00633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173 - 174</w:t>
            </w:r>
          </w:p>
        </w:tc>
      </w:tr>
      <w:tr w:rsidR="009F1BB9" w:rsidRPr="00CD6894" w14:paraId="5E91DB8C" w14:textId="77777777" w:rsidTr="00CD6894">
        <w:tc>
          <w:tcPr>
            <w:tcW w:w="2689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EBB913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b/>
                <w:bCs/>
                <w:color w:val="000000"/>
                <w:sz w:val="24"/>
                <w:szCs w:val="24"/>
              </w:rPr>
              <w:t>Informed Consent</w:t>
            </w:r>
          </w:p>
        </w:tc>
        <w:tc>
          <w:tcPr>
            <w:tcW w:w="99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27CD98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363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0702D6" w14:textId="77777777" w:rsidR="009F1BB9" w:rsidRPr="00CD6894" w:rsidRDefault="00AF4AA8">
            <w:pPr>
              <w:rPr>
                <w:sz w:val="24"/>
                <w:szCs w:val="24"/>
              </w:rPr>
            </w:pPr>
            <w:r w:rsidRPr="00CD6894">
              <w:rPr>
                <w:color w:val="000000"/>
                <w:sz w:val="24"/>
                <w:szCs w:val="24"/>
              </w:rPr>
              <w:t>Did the patient give informed consent? Please provide if requested.</w:t>
            </w:r>
          </w:p>
        </w:tc>
        <w:tc>
          <w:tcPr>
            <w:tcW w:w="2552" w:type="dxa"/>
            <w:tcBorders>
              <w:bottom w:val="single" w:sz="2" w:space="0" w:color="D9D9D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046B36" w14:textId="77777777" w:rsidR="009F1BB9" w:rsidRPr="00CD6894" w:rsidRDefault="00AF4AA8">
            <w:pPr>
              <w:jc w:val="center"/>
              <w:rPr>
                <w:sz w:val="24"/>
                <w:szCs w:val="24"/>
              </w:rPr>
            </w:pPr>
            <w:r w:rsidRPr="00CD6894">
              <w:rPr>
                <w:rFonts w:ascii="Segoe UI Emoji" w:hAnsi="Segoe UI Emoji" w:cs="Segoe UI Emoji"/>
                <w:sz w:val="24"/>
                <w:szCs w:val="24"/>
              </w:rPr>
              <w:t>☑</w:t>
            </w:r>
            <w:r w:rsidRPr="00CD6894">
              <w:rPr>
                <w:sz w:val="24"/>
                <w:szCs w:val="24"/>
              </w:rPr>
              <w:t xml:space="preserve"> Yes</w:t>
            </w:r>
            <w:r w:rsidRPr="00CD6894">
              <w:rPr>
                <w:b/>
                <w:bCs/>
                <w:sz w:val="24"/>
                <w:szCs w:val="24"/>
              </w:rPr>
              <w:t xml:space="preserve">  </w:t>
            </w:r>
            <w:r w:rsidRPr="00CD689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6894">
              <w:rPr>
                <w:sz w:val="24"/>
                <w:szCs w:val="24"/>
              </w:rPr>
              <w:t xml:space="preserve"> No</w:t>
            </w:r>
          </w:p>
        </w:tc>
      </w:tr>
    </w:tbl>
    <w:p w14:paraId="51AA49DA" w14:textId="65334C5E" w:rsidR="009F1BB9" w:rsidRPr="00CD6894" w:rsidRDefault="009F1BB9">
      <w:pPr>
        <w:rPr>
          <w:sz w:val="24"/>
          <w:szCs w:val="24"/>
        </w:rPr>
      </w:pPr>
    </w:p>
    <w:sectPr w:rsidR="009F1BB9" w:rsidRPr="00CD6894">
      <w:footerReference w:type="default" r:id="rId7"/>
      <w:pgSz w:w="15840" w:h="12240" w:orient="landscape"/>
      <w:pgMar w:top="600" w:right="600" w:bottom="600" w:left="6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07192" w14:textId="77777777" w:rsidR="006A62A4" w:rsidRDefault="006A62A4">
      <w:r>
        <w:separator/>
      </w:r>
    </w:p>
  </w:endnote>
  <w:endnote w:type="continuationSeparator" w:id="0">
    <w:p w14:paraId="237DA8E7" w14:textId="77777777" w:rsidR="006A62A4" w:rsidRDefault="006A6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5131B" w14:textId="77777777" w:rsidR="009F1BB9" w:rsidRDefault="00AF4AA8">
    <w:pPr>
      <w:jc w:val="center"/>
    </w:pPr>
    <w:r>
      <w:rPr>
        <w:color w:val="808080"/>
        <w:sz w:val="16"/>
        <w:szCs w:val="16"/>
      </w:rPr>
      <w:t xml:space="preserve">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D079F8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of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D079F8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30223" w14:textId="77777777" w:rsidR="006A62A4" w:rsidRDefault="006A62A4">
      <w:r>
        <w:separator/>
      </w:r>
    </w:p>
  </w:footnote>
  <w:footnote w:type="continuationSeparator" w:id="0">
    <w:p w14:paraId="2CDA04D4" w14:textId="77777777" w:rsidR="006A62A4" w:rsidRDefault="006A6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54397"/>
    <w:multiLevelType w:val="hybridMultilevel"/>
    <w:tmpl w:val="521C4E6C"/>
    <w:lvl w:ilvl="0" w:tplc="F1E23104">
      <w:start w:val="1"/>
      <w:numFmt w:val="bullet"/>
      <w:lvlText w:val="●"/>
      <w:lvlJc w:val="left"/>
      <w:pPr>
        <w:ind w:left="720" w:hanging="360"/>
      </w:pPr>
    </w:lvl>
    <w:lvl w:ilvl="1" w:tplc="B7AA6E7A">
      <w:start w:val="1"/>
      <w:numFmt w:val="bullet"/>
      <w:lvlText w:val="○"/>
      <w:lvlJc w:val="left"/>
      <w:pPr>
        <w:ind w:left="1440" w:hanging="360"/>
      </w:pPr>
    </w:lvl>
    <w:lvl w:ilvl="2" w:tplc="DEE4951A">
      <w:start w:val="1"/>
      <w:numFmt w:val="bullet"/>
      <w:lvlText w:val="■"/>
      <w:lvlJc w:val="left"/>
      <w:pPr>
        <w:ind w:left="2160" w:hanging="360"/>
      </w:pPr>
    </w:lvl>
    <w:lvl w:ilvl="3" w:tplc="79F2DDC6">
      <w:start w:val="1"/>
      <w:numFmt w:val="bullet"/>
      <w:lvlText w:val="●"/>
      <w:lvlJc w:val="left"/>
      <w:pPr>
        <w:ind w:left="2880" w:hanging="360"/>
      </w:pPr>
    </w:lvl>
    <w:lvl w:ilvl="4" w:tplc="9FF296F0">
      <w:start w:val="1"/>
      <w:numFmt w:val="bullet"/>
      <w:lvlText w:val="○"/>
      <w:lvlJc w:val="left"/>
      <w:pPr>
        <w:ind w:left="3600" w:hanging="360"/>
      </w:pPr>
    </w:lvl>
    <w:lvl w:ilvl="5" w:tplc="EA38FBA6">
      <w:start w:val="1"/>
      <w:numFmt w:val="bullet"/>
      <w:lvlText w:val="■"/>
      <w:lvlJc w:val="left"/>
      <w:pPr>
        <w:ind w:left="4320" w:hanging="360"/>
      </w:pPr>
    </w:lvl>
    <w:lvl w:ilvl="6" w:tplc="B4F0E79A">
      <w:start w:val="1"/>
      <w:numFmt w:val="bullet"/>
      <w:lvlText w:val="●"/>
      <w:lvlJc w:val="left"/>
      <w:pPr>
        <w:ind w:left="5040" w:hanging="360"/>
      </w:pPr>
    </w:lvl>
    <w:lvl w:ilvl="7" w:tplc="C3E84C58">
      <w:start w:val="1"/>
      <w:numFmt w:val="bullet"/>
      <w:lvlText w:val="●"/>
      <w:lvlJc w:val="left"/>
      <w:pPr>
        <w:ind w:left="5760" w:hanging="360"/>
      </w:pPr>
    </w:lvl>
    <w:lvl w:ilvl="8" w:tplc="48CC432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BB9"/>
    <w:rsid w:val="00177392"/>
    <w:rsid w:val="001F6F63"/>
    <w:rsid w:val="002906CA"/>
    <w:rsid w:val="00327CE2"/>
    <w:rsid w:val="00334216"/>
    <w:rsid w:val="003A22D4"/>
    <w:rsid w:val="00633204"/>
    <w:rsid w:val="00633CC2"/>
    <w:rsid w:val="006A62A4"/>
    <w:rsid w:val="008B6194"/>
    <w:rsid w:val="009F1BB9"/>
    <w:rsid w:val="00AF4AA8"/>
    <w:rsid w:val="00CD6894"/>
    <w:rsid w:val="00D079F8"/>
    <w:rsid w:val="00FB00C3"/>
    <w:rsid w:val="00F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E3FCE"/>
  <w15:docId w15:val="{A2C2FBCA-B244-465D-8A93-586C34FA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13</cp:revision>
  <dcterms:created xsi:type="dcterms:W3CDTF">2026-09-22T08:25:00Z</dcterms:created>
  <dcterms:modified xsi:type="dcterms:W3CDTF">2026-09-22T16:17:00Z</dcterms:modified>
</cp:coreProperties>
</file>