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F7CA" w14:textId="77777777" w:rsidR="00235EA4" w:rsidRDefault="00235EA4" w:rsidP="00235EA4">
      <w:pPr>
        <w:spacing w:before="240" w:after="120" w:line="360" w:lineRule="auto"/>
      </w:pPr>
      <w:r>
        <w:rPr>
          <w:b/>
          <w:color w:val="000000"/>
        </w:rPr>
        <w:t>Additional files</w:t>
      </w:r>
    </w:p>
    <w:p w14:paraId="370AC4B8" w14:textId="77777777" w:rsidR="00235EA4" w:rsidRDefault="00235EA4" w:rsidP="00235EA4">
      <w:r>
        <w:rPr>
          <w:b/>
          <w:color w:val="000000"/>
        </w:rPr>
        <w:t>Additional file 1.</w:t>
      </w:r>
      <w:r>
        <w:rPr>
          <w:color w:val="000000"/>
        </w:rPr>
        <w:t xml:space="preserve"> File format: .png. Title of data: Forest plot of multivariable odds ratios (ORs) in the final three-variable model. Description of data: The figure shows the multivariable ORs with 95% confidence intervals for log-NLR, log hs-cTnI and LAD culprit vessel (including the left main) in the analysis set (n=294, events=50).</w:t>
      </w:r>
    </w:p>
    <w:p w14:paraId="3329AA80" w14:textId="77777777" w:rsidR="00235EA4" w:rsidRDefault="00235EA4" w:rsidP="00235EA4">
      <w:r>
        <w:rPr>
          <w:b/>
          <w:color w:val="000000"/>
        </w:rPr>
        <w:t>Additional file 2.</w:t>
      </w:r>
      <w:r>
        <w:rPr>
          <w:color w:val="000000"/>
        </w:rPr>
        <w:t xml:space="preserve"> File format: .docx. Title of data: Sensitivity analysis of culprit-vessel coding (left main excluded from LAD). Description of data: Multivariable logistic regression under the original LAD coding; n=294, events=50, model AUC=0.725 (95% CI 0.647-0.797). The direction and significance of all associations were unchanged, excluding a coding artifact.</w:t>
      </w:r>
    </w:p>
    <w:p w14:paraId="607EBA4D" w14:textId="77777777" w:rsidR="00235EA4" w:rsidRDefault="00235EA4" w:rsidP="00235EA4">
      <w:r>
        <w:rPr>
          <w:b/>
          <w:color w:val="000000"/>
        </w:rPr>
        <w:t>Additional file 3.</w:t>
      </w:r>
      <w:r>
        <w:rPr>
          <w:color w:val="000000"/>
        </w:rPr>
        <w:t xml:space="preserve"> File format: .png. Title of data: Calibration curve of the final model. Description of data: Observed versus predicted slow flow/no-reflow probabilities; Hosmer-Lemeshow test P=0.101.</w:t>
      </w:r>
    </w:p>
    <w:p w14:paraId="78BE18F3" w14:textId="77777777" w:rsidR="00235EA4" w:rsidRDefault="00235EA4" w:rsidP="00235EA4">
      <w:r>
        <w:rPr>
          <w:b/>
          <w:color w:val="000000"/>
        </w:rPr>
        <w:t>Additional file 4.</w:t>
      </w:r>
      <w:r>
        <w:rPr>
          <w:color w:val="000000"/>
        </w:rPr>
        <w:t xml:space="preserve"> File format: .png. Title of data: Decision curve analysis (DCA) of the final model. Description of data: Net benefit across a range of threshold probabilities for the combined model.</w:t>
      </w:r>
    </w:p>
    <w:p w14:paraId="2FD02195" w14:textId="77777777" w:rsidR="00235EA4" w:rsidRDefault="00235EA4" w:rsidP="00235EA4">
      <w:r>
        <w:rPr>
          <w:b/>
          <w:color w:val="000000"/>
        </w:rPr>
        <w:t>Additional file 5.</w:t>
      </w:r>
      <w:r>
        <w:rPr>
          <w:color w:val="000000"/>
        </w:rPr>
        <w:t xml:space="preserve"> File format: .docx. Title of data: Extended eight-variable multivariable model. Description of data: Multivariable coefficients after adding heavy thrombus burden, LVEF, STEMI type, age and sex to the three-variable model; n=293, events=50, model AUC=0.733. None of the added variables improved discrimination (see Table 4).</w:t>
      </w:r>
    </w:p>
    <w:p w14:paraId="5EA51BFB" w14:textId="77777777" w:rsidR="00235EA4" w:rsidRDefault="00235EA4" w:rsidP="00235EA4">
      <w:r>
        <w:rPr>
          <w:b/>
          <w:color w:val="000000"/>
        </w:rPr>
        <w:t>Additional file 6.</w:t>
      </w:r>
      <w:r>
        <w:rPr>
          <w:color w:val="000000"/>
        </w:rPr>
        <w:t xml:space="preserve"> File format: .png. Title of data: ROC curves of derived NLR (dNLR) stratified by AMI type. Description of data: Subgroup ROC analysis in STEMI (n=165) and NSTEMI (n=137) patients; the difference between subgroup AUCs was not statistically significant (P=0.166).</w:t>
      </w:r>
    </w:p>
    <w:p w14:paraId="7F2F57A1" w14:textId="77777777" w:rsidR="00235EA4" w:rsidRDefault="00235EA4" w:rsidP="00235EA4">
      <w:r>
        <w:rPr>
          <w:b/>
          <w:color w:val="000000"/>
        </w:rPr>
        <w:lastRenderedPageBreak/>
        <w:t>Additional file 7.</w:t>
      </w:r>
      <w:r>
        <w:rPr>
          <w:color w:val="000000"/>
        </w:rPr>
        <w:t xml:space="preserve"> File format: .png. Title of data: Nomogram for predicting slow flow/no-reflow risk. Description of data: Nomogram based on the final model (NLR + hs-cTnI + LAD). For each predictor, draw a vertical line to the Points scale, sum the points to obtain the Total Points, and read the corresponding slow flow/no-reflow risk on the Risk scale.</w:t>
      </w:r>
    </w:p>
    <w:p w14:paraId="71C45279" w14:textId="77777777" w:rsidR="00EB4A2D" w:rsidRDefault="00EB4A2D"/>
    <w:sectPr w:rsidR="00EB4A2D" w:rsidSect="00235EA4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A775" w14:textId="77777777" w:rsidR="00235EA4" w:rsidRDefault="00235EA4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A4"/>
    <w:rsid w:val="001D3053"/>
    <w:rsid w:val="001E3A92"/>
    <w:rsid w:val="00217E67"/>
    <w:rsid w:val="00235EA4"/>
    <w:rsid w:val="002C7D54"/>
    <w:rsid w:val="0033371E"/>
    <w:rsid w:val="004D45C6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89F60"/>
  <w15:chartTrackingRefBased/>
  <w15:docId w15:val="{6B58E5C8-BBD7-48B3-94B1-8ED6BCE7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EA4"/>
    <w:pPr>
      <w:spacing w:after="0" w:line="480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E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E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E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E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E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EA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EA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EA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EA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5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E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5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EA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5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EA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5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EA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35E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EA4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35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2026-10-28T02:22:00Z</dcterms:created>
  <dcterms:modified xsi:type="dcterms:W3CDTF">2026-10-28T02:22:00Z</dcterms:modified>
</cp:coreProperties>
</file>