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FB7F" w14:textId="77777777" w:rsidR="001352E8" w:rsidRDefault="00000000">
      <w:pPr>
        <w:spacing w:line="48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Supplementary Material:</w:t>
      </w:r>
    </w:p>
    <w:p w14:paraId="0043FB80"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S1. Visual depiction of averaged SCR for each trial and CS type for each study, and summary of the evidence for CS type, Trial effects, and their interaction on SCR in each study, separately. </w:t>
      </w:r>
    </w:p>
    <w:p w14:paraId="0043FB81"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S2. Representational similarity matrices (RSMs) of skin conductance response (SCR) for each study, and summary of the evidence for a correspondence between SCR and learning strategies across studies and participants.</w:t>
      </w:r>
    </w:p>
    <w:p w14:paraId="0043FB82"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S3. Time-series representation exemplifying forward and backward models of threat learning and uncertainty reduction in different CS-US contingency rates. </w:t>
      </w:r>
    </w:p>
    <w:p w14:paraId="0043FB83"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S4. RSMs of the forward threat strategy for each study.</w:t>
      </w:r>
    </w:p>
    <w:p w14:paraId="0043FB84"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S5. RSMs of the backward threat strategy for each study. </w:t>
      </w:r>
    </w:p>
    <w:p w14:paraId="0043FB85"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S6. RSMs of the forward uncertainty strategy for each study.</w:t>
      </w:r>
    </w:p>
    <w:p w14:paraId="0043FB86"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S7. RSMs of the backward uncertainty learning strategy for each study.</w:t>
      </w:r>
    </w:p>
    <w:p w14:paraId="0043FB87"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S8. Unsupervised cluster analysis. </w:t>
      </w:r>
    </w:p>
    <w:p w14:paraId="0043FB88"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S9. Cluster differences based on categorical anxiety levels. </w:t>
      </w:r>
    </w:p>
    <w:p w14:paraId="0043FB89"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S10. Comparison between clusters based on similarities with backward threat learning and uncertainty reduction strategies on anxiety scores after leaving one study out at a time. </w:t>
      </w:r>
    </w:p>
    <w:p w14:paraId="0043FB8A" w14:textId="77777777" w:rsidR="001352E8" w:rsidRDefault="001352E8">
      <w:pPr>
        <w:rPr>
          <w:sz w:val="24"/>
          <w:szCs w:val="24"/>
        </w:rPr>
      </w:pPr>
    </w:p>
    <w:p w14:paraId="0043FB8B" w14:textId="77777777" w:rsidR="001352E8" w:rsidRDefault="00000000">
      <w:pPr>
        <w:rPr>
          <w:sz w:val="24"/>
          <w:szCs w:val="24"/>
        </w:rPr>
        <w:sectPr w:rsidR="001352E8">
          <w:pgSz w:w="11906" w:h="16838"/>
          <w:pgMar w:top="1440" w:right="1440" w:bottom="1440" w:left="1440" w:header="709" w:footer="709" w:gutter="0"/>
          <w:pgNumType w:start="1"/>
          <w:cols w:space="720"/>
        </w:sectPr>
      </w:pPr>
      <w:r>
        <w:br w:type="page"/>
      </w:r>
    </w:p>
    <w:p w14:paraId="0043FB8C" w14:textId="77777777" w:rsidR="001352E8"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S1. Visual depiction of averaged SCR for each trial and CS type for each study.</w:t>
      </w:r>
    </w:p>
    <w:p w14:paraId="0043FB8D"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43FD78" wp14:editId="0043FD79">
            <wp:extent cx="9317767" cy="300094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317767" cy="3000942"/>
                    </a:xfrm>
                    <a:prstGeom prst="rect">
                      <a:avLst/>
                    </a:prstGeom>
                    <a:ln/>
                  </pic:spPr>
                </pic:pic>
              </a:graphicData>
            </a:graphic>
          </wp:inline>
        </w:drawing>
      </w:r>
    </w:p>
    <w:p w14:paraId="0043FB8E"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Figure S1.</w:t>
      </w:r>
      <w:r>
        <w:rPr>
          <w:rFonts w:ascii="Times New Roman" w:eastAsia="Times New Roman" w:hAnsi="Times New Roman" w:cs="Times New Roman"/>
        </w:rPr>
        <w:t xml:space="preserve"> Averaged SCR for each trial and CS type of each study. </w:t>
      </w:r>
    </w:p>
    <w:p w14:paraId="0043FB8F" w14:textId="77777777" w:rsidR="001352E8" w:rsidRDefault="001352E8">
      <w:pPr>
        <w:rPr>
          <w:sz w:val="24"/>
          <w:szCs w:val="24"/>
        </w:rPr>
      </w:pPr>
    </w:p>
    <w:p w14:paraId="0043FB90" w14:textId="77777777" w:rsidR="001352E8" w:rsidRDefault="001352E8">
      <w:pPr>
        <w:rPr>
          <w:sz w:val="24"/>
          <w:szCs w:val="24"/>
        </w:rPr>
        <w:sectPr w:rsidR="001352E8">
          <w:pgSz w:w="16838" w:h="11906" w:orient="landscape"/>
          <w:pgMar w:top="1440" w:right="1440" w:bottom="1440" w:left="1440" w:header="709" w:footer="709" w:gutter="0"/>
          <w:cols w:space="720"/>
        </w:sectPr>
      </w:pPr>
    </w:p>
    <w:p w14:paraId="0043FB91" w14:textId="77777777" w:rsidR="001352E8" w:rsidRDefault="001352E8">
      <w:pPr>
        <w:rPr>
          <w:rFonts w:ascii="Times New Roman" w:eastAsia="Times New Roman" w:hAnsi="Times New Roman" w:cs="Times New Roman"/>
          <w:sz w:val="24"/>
          <w:szCs w:val="24"/>
          <w:u w:val="single"/>
        </w:rPr>
      </w:pPr>
    </w:p>
    <w:p w14:paraId="0043FB92" w14:textId="77777777" w:rsidR="001352E8"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Table S1.</w:t>
      </w:r>
      <w:r>
        <w:rPr>
          <w:rFonts w:ascii="Times New Roman" w:eastAsia="Times New Roman" w:hAnsi="Times New Roman" w:cs="Times New Roman"/>
        </w:rPr>
        <w:t xml:space="preserve"> Summary of the evidence for </w:t>
      </w:r>
      <w:r>
        <w:rPr>
          <w:rFonts w:ascii="Times New Roman" w:eastAsia="Times New Roman" w:hAnsi="Times New Roman" w:cs="Times New Roman"/>
          <w:i/>
          <w:iCs/>
        </w:rPr>
        <w:t>CS type</w:t>
      </w:r>
      <w:r>
        <w:rPr>
          <w:rFonts w:ascii="Times New Roman" w:eastAsia="Times New Roman" w:hAnsi="Times New Roman" w:cs="Times New Roman"/>
        </w:rPr>
        <w:t xml:space="preserve">, </w:t>
      </w:r>
      <w:r>
        <w:rPr>
          <w:rFonts w:ascii="Times New Roman" w:eastAsia="Times New Roman" w:hAnsi="Times New Roman" w:cs="Times New Roman"/>
          <w:i/>
          <w:iCs/>
        </w:rPr>
        <w:t xml:space="preserve">Trial </w:t>
      </w:r>
      <w:r>
        <w:rPr>
          <w:rFonts w:ascii="Times New Roman" w:eastAsia="Times New Roman" w:hAnsi="Times New Roman" w:cs="Times New Roman"/>
        </w:rPr>
        <w:t xml:space="preserve">effects, and their interaction on SCR in each study, separately. In bold, results showing evidence in favor of the tested effects. </w:t>
      </w:r>
    </w:p>
    <w:tbl>
      <w:tblPr>
        <w:tblStyle w:val="a"/>
        <w:tblW w:w="13613"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08"/>
        <w:gridCol w:w="3758"/>
        <w:gridCol w:w="3944"/>
        <w:gridCol w:w="4503"/>
      </w:tblGrid>
      <w:tr w:rsidR="001352E8" w:rsidRPr="009C334C" w14:paraId="0043FB97" w14:textId="77777777" w:rsidTr="009C334C">
        <w:trPr>
          <w:trHeight w:val="744"/>
        </w:trPr>
        <w:tc>
          <w:tcPr>
            <w:tcW w:w="1408" w:type="dxa"/>
            <w:tcBorders>
              <w:top w:val="nil"/>
              <w:bottom w:val="single" w:sz="4" w:space="0" w:color="000000"/>
            </w:tcBorders>
          </w:tcPr>
          <w:p w14:paraId="0043FB93" w14:textId="77777777" w:rsidR="001352E8" w:rsidRPr="009C334C" w:rsidRDefault="001352E8">
            <w:pPr>
              <w:jc w:val="center"/>
              <w:rPr>
                <w:rFonts w:ascii="Times New Roman" w:eastAsia="Times New Roman" w:hAnsi="Times New Roman" w:cs="Times New Roman"/>
                <w:b/>
                <w:bCs/>
                <w:i/>
                <w:iCs/>
                <w:sz w:val="20"/>
                <w:szCs w:val="20"/>
              </w:rPr>
            </w:pPr>
          </w:p>
        </w:tc>
        <w:tc>
          <w:tcPr>
            <w:tcW w:w="3758" w:type="dxa"/>
            <w:tcBorders>
              <w:top w:val="nil"/>
              <w:bottom w:val="single" w:sz="4" w:space="0" w:color="000000"/>
            </w:tcBorders>
          </w:tcPr>
          <w:p w14:paraId="0043FB94" w14:textId="77777777" w:rsidR="001352E8" w:rsidRPr="009C334C" w:rsidRDefault="00000000">
            <w:pPr>
              <w:jc w:val="center"/>
              <w:rPr>
                <w:rFonts w:ascii="Times New Roman" w:eastAsia="Times New Roman" w:hAnsi="Times New Roman" w:cs="Times New Roman"/>
                <w:b/>
                <w:bCs/>
                <w:i/>
                <w:iCs/>
                <w:sz w:val="20"/>
                <w:szCs w:val="20"/>
              </w:rPr>
            </w:pPr>
            <w:r w:rsidRPr="009C334C">
              <w:rPr>
                <w:rFonts w:ascii="Times New Roman" w:eastAsia="Times New Roman" w:hAnsi="Times New Roman" w:cs="Times New Roman"/>
                <w:b/>
                <w:bCs/>
                <w:i/>
                <w:iCs/>
                <w:sz w:val="20"/>
                <w:szCs w:val="20"/>
              </w:rPr>
              <w:t>CS type</w:t>
            </w:r>
          </w:p>
        </w:tc>
        <w:tc>
          <w:tcPr>
            <w:tcW w:w="3944" w:type="dxa"/>
            <w:tcBorders>
              <w:top w:val="nil"/>
              <w:bottom w:val="single" w:sz="4" w:space="0" w:color="000000"/>
            </w:tcBorders>
          </w:tcPr>
          <w:p w14:paraId="0043FB95" w14:textId="77777777" w:rsidR="001352E8" w:rsidRPr="009C334C" w:rsidRDefault="00000000">
            <w:pPr>
              <w:jc w:val="center"/>
              <w:rPr>
                <w:rFonts w:ascii="Times New Roman" w:eastAsia="Times New Roman" w:hAnsi="Times New Roman" w:cs="Times New Roman"/>
                <w:b/>
                <w:bCs/>
                <w:i/>
                <w:iCs/>
                <w:sz w:val="20"/>
                <w:szCs w:val="20"/>
              </w:rPr>
            </w:pPr>
            <w:r w:rsidRPr="009C334C">
              <w:rPr>
                <w:rFonts w:ascii="Times New Roman" w:eastAsia="Times New Roman" w:hAnsi="Times New Roman" w:cs="Times New Roman"/>
                <w:b/>
                <w:bCs/>
                <w:i/>
                <w:iCs/>
                <w:sz w:val="20"/>
                <w:szCs w:val="20"/>
              </w:rPr>
              <w:t>Trial</w:t>
            </w:r>
          </w:p>
        </w:tc>
        <w:tc>
          <w:tcPr>
            <w:tcW w:w="4503" w:type="dxa"/>
            <w:tcBorders>
              <w:top w:val="nil"/>
              <w:bottom w:val="single" w:sz="4" w:space="0" w:color="000000"/>
            </w:tcBorders>
          </w:tcPr>
          <w:p w14:paraId="0043FB96" w14:textId="77777777" w:rsidR="001352E8" w:rsidRPr="009C334C" w:rsidRDefault="00000000">
            <w:pPr>
              <w:jc w:val="center"/>
              <w:rPr>
                <w:rFonts w:ascii="Times New Roman" w:eastAsia="Times New Roman" w:hAnsi="Times New Roman" w:cs="Times New Roman"/>
                <w:b/>
                <w:bCs/>
                <w:i/>
                <w:iCs/>
                <w:sz w:val="20"/>
                <w:szCs w:val="20"/>
              </w:rPr>
            </w:pPr>
            <w:r w:rsidRPr="009C334C">
              <w:rPr>
                <w:rFonts w:ascii="Times New Roman" w:eastAsia="Times New Roman" w:hAnsi="Times New Roman" w:cs="Times New Roman"/>
                <w:b/>
                <w:bCs/>
                <w:i/>
                <w:iCs/>
                <w:sz w:val="20"/>
                <w:szCs w:val="20"/>
              </w:rPr>
              <w:t>CS x Trials interaction</w:t>
            </w:r>
          </w:p>
        </w:tc>
      </w:tr>
      <w:tr w:rsidR="001352E8" w:rsidRPr="009C334C" w14:paraId="0043FB9C" w14:textId="77777777" w:rsidTr="009C334C">
        <w:trPr>
          <w:trHeight w:val="842"/>
        </w:trPr>
        <w:tc>
          <w:tcPr>
            <w:tcW w:w="1408" w:type="dxa"/>
            <w:tcBorders>
              <w:top w:val="single" w:sz="4" w:space="0" w:color="000000"/>
            </w:tcBorders>
          </w:tcPr>
          <w:p w14:paraId="0043FB98"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1a</w:t>
            </w:r>
          </w:p>
        </w:tc>
        <w:tc>
          <w:tcPr>
            <w:tcW w:w="3758" w:type="dxa"/>
            <w:tcBorders>
              <w:top w:val="single" w:sz="4" w:space="0" w:color="000000"/>
            </w:tcBorders>
          </w:tcPr>
          <w:p w14:paraId="0043FB99"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 7.4 x 10</w:t>
            </w:r>
            <w:r w:rsidRPr="009C334C">
              <w:rPr>
                <w:rFonts w:ascii="Times New Roman" w:eastAsia="Times New Roman" w:hAnsi="Times New Roman" w:cs="Times New Roman"/>
                <w:b/>
                <w:bCs/>
                <w:sz w:val="20"/>
                <w:szCs w:val="20"/>
                <w:vertAlign w:val="superscript"/>
              </w:rPr>
              <w:t>3</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719</w:t>
            </w:r>
            <w:r w:rsidRPr="009C334C">
              <w:rPr>
                <w:rFonts w:ascii="Times New Roman" w:eastAsia="Times New Roman" w:hAnsi="Times New Roman" w:cs="Times New Roman"/>
                <w:b/>
                <w:bCs/>
                <w:sz w:val="20"/>
                <w:szCs w:val="20"/>
              </w:rPr>
              <w:t>= 1.021,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 4.75</w:t>
            </w:r>
          </w:p>
        </w:tc>
        <w:tc>
          <w:tcPr>
            <w:tcW w:w="3944" w:type="dxa"/>
            <w:tcBorders>
              <w:top w:val="single" w:sz="4" w:space="0" w:color="000000"/>
            </w:tcBorders>
          </w:tcPr>
          <w:p w14:paraId="0043FB9A"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-4.8 x10</w:t>
            </w:r>
            <w:r w:rsidRPr="009C334C">
              <w:rPr>
                <w:rFonts w:ascii="Times New Roman" w:eastAsia="Times New Roman" w:hAnsi="Times New Roman" w:cs="Times New Roman"/>
                <w:b/>
                <w:bCs/>
                <w:sz w:val="20"/>
                <w:szCs w:val="20"/>
                <w:vertAlign w:val="superscript"/>
              </w:rPr>
              <w:t>4</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719</w:t>
            </w:r>
            <w:r w:rsidRPr="009C334C">
              <w:rPr>
                <w:rFonts w:ascii="Times New Roman" w:eastAsia="Times New Roman" w:hAnsi="Times New Roman" w:cs="Times New Roman"/>
                <w:b/>
                <w:bCs/>
                <w:sz w:val="20"/>
                <w:szCs w:val="20"/>
              </w:rPr>
              <w:t>= -5.72,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 19.66</w:t>
            </w:r>
          </w:p>
        </w:tc>
        <w:tc>
          <w:tcPr>
            <w:tcW w:w="4503" w:type="dxa"/>
            <w:tcBorders>
              <w:top w:val="single" w:sz="4" w:space="0" w:color="000000"/>
            </w:tcBorders>
          </w:tcPr>
          <w:p w14:paraId="0043FB9B"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1.17 x10</w:t>
            </w:r>
            <w:r w:rsidRPr="009C334C">
              <w:rPr>
                <w:rFonts w:ascii="Times New Roman" w:eastAsia="Times New Roman" w:hAnsi="Times New Roman" w:cs="Times New Roman"/>
                <w:sz w:val="20"/>
                <w:szCs w:val="20"/>
                <w:vertAlign w:val="superscript"/>
              </w:rPr>
              <w:t>4</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719</w:t>
            </w:r>
            <w:r w:rsidRPr="009C334C">
              <w:rPr>
                <w:rFonts w:ascii="Times New Roman" w:eastAsia="Times New Roman" w:hAnsi="Times New Roman" w:cs="Times New Roman"/>
                <w:sz w:val="20"/>
                <w:szCs w:val="20"/>
              </w:rPr>
              <w:t>= 0.97,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=-1.87</w:t>
            </w:r>
          </w:p>
        </w:tc>
      </w:tr>
      <w:tr w:rsidR="001352E8" w:rsidRPr="009C334C" w14:paraId="0043FBA1" w14:textId="77777777" w:rsidTr="009C334C">
        <w:trPr>
          <w:trHeight w:val="823"/>
        </w:trPr>
        <w:tc>
          <w:tcPr>
            <w:tcW w:w="1408" w:type="dxa"/>
          </w:tcPr>
          <w:p w14:paraId="0043FB9D"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1b</w:t>
            </w:r>
          </w:p>
        </w:tc>
        <w:tc>
          <w:tcPr>
            <w:tcW w:w="3758" w:type="dxa"/>
          </w:tcPr>
          <w:p w14:paraId="0043FB9E"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1.96 x10</w:t>
            </w:r>
            <w:r w:rsidRPr="009C334C">
              <w:rPr>
                <w:rFonts w:ascii="Times New Roman" w:eastAsia="Times New Roman" w:hAnsi="Times New Roman" w:cs="Times New Roman"/>
                <w:sz w:val="20"/>
                <w:szCs w:val="20"/>
                <w:vertAlign w:val="superscript"/>
              </w:rPr>
              <w:t>4</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719</w:t>
            </w:r>
            <w:r w:rsidRPr="009C334C">
              <w:rPr>
                <w:rFonts w:ascii="Times New Roman" w:eastAsia="Times New Roman" w:hAnsi="Times New Roman" w:cs="Times New Roman"/>
                <w:sz w:val="20"/>
                <w:szCs w:val="20"/>
              </w:rPr>
              <w:t>= 0.25,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 -1.45</w:t>
            </w:r>
          </w:p>
        </w:tc>
        <w:tc>
          <w:tcPr>
            <w:tcW w:w="3944" w:type="dxa"/>
          </w:tcPr>
          <w:p w14:paraId="0043FB9F"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-6.12 x10</w:t>
            </w:r>
            <w:r w:rsidRPr="009C334C">
              <w:rPr>
                <w:rFonts w:ascii="Times New Roman" w:eastAsia="Times New Roman" w:hAnsi="Times New Roman" w:cs="Times New Roman"/>
                <w:b/>
                <w:bCs/>
                <w:sz w:val="20"/>
                <w:szCs w:val="20"/>
                <w:vertAlign w:val="superscript"/>
              </w:rPr>
              <w:t>4</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719</w:t>
            </w:r>
            <w:r w:rsidRPr="009C334C">
              <w:rPr>
                <w:rFonts w:ascii="Times New Roman" w:eastAsia="Times New Roman" w:hAnsi="Times New Roman" w:cs="Times New Roman"/>
                <w:b/>
                <w:bCs/>
                <w:sz w:val="20"/>
                <w:szCs w:val="20"/>
              </w:rPr>
              <w:t>= -6.94,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=31.13</w:t>
            </w:r>
          </w:p>
        </w:tc>
        <w:tc>
          <w:tcPr>
            <w:tcW w:w="4503" w:type="dxa"/>
          </w:tcPr>
          <w:p w14:paraId="0043FBA0"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7.08 x10</w:t>
            </w:r>
            <w:r w:rsidRPr="009C334C">
              <w:rPr>
                <w:rFonts w:ascii="Times New Roman" w:eastAsia="Times New Roman" w:hAnsi="Times New Roman" w:cs="Times New Roman"/>
                <w:sz w:val="20"/>
                <w:szCs w:val="20"/>
                <w:vertAlign w:val="superscript"/>
              </w:rPr>
              <w:t>5</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719</w:t>
            </w:r>
            <w:r w:rsidRPr="009C334C">
              <w:rPr>
                <w:rFonts w:ascii="Times New Roman" w:eastAsia="Times New Roman" w:hAnsi="Times New Roman" w:cs="Times New Roman"/>
                <w:sz w:val="20"/>
                <w:szCs w:val="20"/>
              </w:rPr>
              <w:t>= 0.56,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==-2.20</w:t>
            </w:r>
          </w:p>
        </w:tc>
      </w:tr>
      <w:tr w:rsidR="001352E8" w:rsidRPr="009C334C" w14:paraId="0043FBA6" w14:textId="77777777" w:rsidTr="009C334C">
        <w:trPr>
          <w:trHeight w:val="416"/>
        </w:trPr>
        <w:tc>
          <w:tcPr>
            <w:tcW w:w="1408" w:type="dxa"/>
          </w:tcPr>
          <w:p w14:paraId="0043FBA2"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2</w:t>
            </w:r>
          </w:p>
        </w:tc>
        <w:tc>
          <w:tcPr>
            <w:tcW w:w="3758" w:type="dxa"/>
          </w:tcPr>
          <w:p w14:paraId="0043FBA3"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8.59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2513</w:t>
            </w:r>
            <w:r w:rsidRPr="009C334C">
              <w:rPr>
                <w:rFonts w:ascii="Times New Roman" w:eastAsia="Times New Roman" w:hAnsi="Times New Roman" w:cs="Times New Roman"/>
                <w:b/>
                <w:bCs/>
                <w:sz w:val="20"/>
                <w:szCs w:val="20"/>
              </w:rPr>
              <w:t>=3.13,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=21.44</w:t>
            </w:r>
          </w:p>
        </w:tc>
        <w:tc>
          <w:tcPr>
            <w:tcW w:w="3944" w:type="dxa"/>
          </w:tcPr>
          <w:p w14:paraId="0043FBA4"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-2.71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2513</w:t>
            </w:r>
            <w:r w:rsidRPr="009C334C">
              <w:rPr>
                <w:rFonts w:ascii="Times New Roman" w:eastAsia="Times New Roman" w:hAnsi="Times New Roman" w:cs="Times New Roman"/>
                <w:b/>
                <w:bCs/>
                <w:sz w:val="20"/>
                <w:szCs w:val="20"/>
              </w:rPr>
              <w:t>=-10.26,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=69.61</w:t>
            </w:r>
          </w:p>
        </w:tc>
        <w:tc>
          <w:tcPr>
            <w:tcW w:w="4503" w:type="dxa"/>
          </w:tcPr>
          <w:p w14:paraId="0043FBA5"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2.61 x10</w:t>
            </w:r>
            <w:r w:rsidRPr="009C334C">
              <w:rPr>
                <w:rFonts w:ascii="Times New Roman" w:eastAsia="Times New Roman" w:hAnsi="Times New Roman" w:cs="Times New Roman"/>
                <w:sz w:val="20"/>
                <w:szCs w:val="20"/>
                <w:vertAlign w:val="superscript"/>
              </w:rPr>
              <w:t>3</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2513</w:t>
            </w:r>
            <w:r w:rsidRPr="009C334C">
              <w:rPr>
                <w:rFonts w:ascii="Times New Roman" w:eastAsia="Times New Roman" w:hAnsi="Times New Roman" w:cs="Times New Roman"/>
                <w:sz w:val="20"/>
                <w:szCs w:val="20"/>
              </w:rPr>
              <w:t>= 0.70,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=-2.68</w:t>
            </w:r>
          </w:p>
        </w:tc>
      </w:tr>
      <w:tr w:rsidR="001352E8" w:rsidRPr="009C334C" w14:paraId="0043FBAB" w14:textId="77777777" w:rsidTr="009C334C">
        <w:trPr>
          <w:trHeight w:val="416"/>
        </w:trPr>
        <w:tc>
          <w:tcPr>
            <w:tcW w:w="1408" w:type="dxa"/>
          </w:tcPr>
          <w:p w14:paraId="0043FBA7"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3</w:t>
            </w:r>
          </w:p>
        </w:tc>
        <w:tc>
          <w:tcPr>
            <w:tcW w:w="3758" w:type="dxa"/>
          </w:tcPr>
          <w:p w14:paraId="0043FBA8"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4.13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3624</w:t>
            </w:r>
            <w:r w:rsidRPr="009C334C">
              <w:rPr>
                <w:rFonts w:ascii="Times New Roman" w:eastAsia="Times New Roman" w:hAnsi="Times New Roman" w:cs="Times New Roman"/>
                <w:b/>
                <w:bCs/>
                <w:sz w:val="20"/>
                <w:szCs w:val="20"/>
              </w:rPr>
              <w:t>= 3.19,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=23.36</w:t>
            </w:r>
          </w:p>
        </w:tc>
        <w:tc>
          <w:tcPr>
            <w:tcW w:w="3944" w:type="dxa"/>
          </w:tcPr>
          <w:p w14:paraId="0043FBA9"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-5.76 x10</w:t>
            </w:r>
            <w:r w:rsidRPr="009C334C">
              <w:rPr>
                <w:rFonts w:ascii="Times New Roman" w:eastAsia="Times New Roman" w:hAnsi="Times New Roman" w:cs="Times New Roman"/>
                <w:b/>
                <w:bCs/>
                <w:sz w:val="20"/>
                <w:szCs w:val="20"/>
                <w:vertAlign w:val="superscript"/>
              </w:rPr>
              <w:t>3</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3624</w:t>
            </w:r>
            <w:r w:rsidRPr="009C334C">
              <w:rPr>
                <w:rFonts w:ascii="Times New Roman" w:eastAsia="Times New Roman" w:hAnsi="Times New Roman" w:cs="Times New Roman"/>
                <w:b/>
                <w:bCs/>
                <w:sz w:val="20"/>
                <w:szCs w:val="20"/>
              </w:rPr>
              <w:t>= -6.1,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=11.93</w:t>
            </w:r>
          </w:p>
        </w:tc>
        <w:tc>
          <w:tcPr>
            <w:tcW w:w="4503" w:type="dxa"/>
          </w:tcPr>
          <w:p w14:paraId="0043FBAA"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2.05 x10</w:t>
            </w:r>
            <w:r w:rsidRPr="009C334C">
              <w:rPr>
                <w:rFonts w:ascii="Times New Roman" w:eastAsia="Times New Roman" w:hAnsi="Times New Roman" w:cs="Times New Roman"/>
                <w:sz w:val="20"/>
                <w:szCs w:val="20"/>
                <w:vertAlign w:val="superscript"/>
              </w:rPr>
              <w:t>3</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3624</w:t>
            </w:r>
            <w:r w:rsidRPr="009C334C">
              <w:rPr>
                <w:rFonts w:ascii="Times New Roman" w:eastAsia="Times New Roman" w:hAnsi="Times New Roman" w:cs="Times New Roman"/>
                <w:sz w:val="20"/>
                <w:szCs w:val="20"/>
              </w:rPr>
              <w:t>= 1.53,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=-2.21</w:t>
            </w:r>
          </w:p>
        </w:tc>
      </w:tr>
      <w:tr w:rsidR="001352E8" w:rsidRPr="009C334C" w14:paraId="0043FBB0" w14:textId="77777777" w:rsidTr="009C334C">
        <w:trPr>
          <w:trHeight w:val="349"/>
        </w:trPr>
        <w:tc>
          <w:tcPr>
            <w:tcW w:w="1408" w:type="dxa"/>
          </w:tcPr>
          <w:p w14:paraId="0043FBAC"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4</w:t>
            </w:r>
          </w:p>
        </w:tc>
        <w:tc>
          <w:tcPr>
            <w:tcW w:w="3758" w:type="dxa"/>
          </w:tcPr>
          <w:p w14:paraId="0043FBAD"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0.10, t</w:t>
            </w:r>
            <w:r w:rsidRPr="009C334C">
              <w:rPr>
                <w:rFonts w:ascii="Times New Roman" w:eastAsia="Times New Roman" w:hAnsi="Times New Roman" w:cs="Times New Roman"/>
                <w:b/>
                <w:bCs/>
                <w:sz w:val="20"/>
                <w:szCs w:val="20"/>
                <w:vertAlign w:val="subscript"/>
              </w:rPr>
              <w:t>3606</w:t>
            </w:r>
            <w:r w:rsidRPr="009C334C">
              <w:rPr>
                <w:rFonts w:ascii="Times New Roman" w:eastAsia="Times New Roman" w:hAnsi="Times New Roman" w:cs="Times New Roman"/>
                <w:b/>
                <w:bCs/>
                <w:sz w:val="20"/>
                <w:szCs w:val="20"/>
              </w:rPr>
              <w:t>= 8.62,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=61.40</w:t>
            </w:r>
          </w:p>
        </w:tc>
        <w:tc>
          <w:tcPr>
            <w:tcW w:w="3944" w:type="dxa"/>
          </w:tcPr>
          <w:p w14:paraId="0043FBAE"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-1.27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3606</w:t>
            </w:r>
            <w:r w:rsidRPr="009C334C">
              <w:rPr>
                <w:rFonts w:ascii="Times New Roman" w:eastAsia="Times New Roman" w:hAnsi="Times New Roman" w:cs="Times New Roman"/>
                <w:b/>
                <w:bCs/>
                <w:sz w:val="20"/>
                <w:szCs w:val="20"/>
              </w:rPr>
              <w:t>= -10.96,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=118.62</w:t>
            </w:r>
          </w:p>
        </w:tc>
        <w:tc>
          <w:tcPr>
            <w:tcW w:w="4503" w:type="dxa"/>
          </w:tcPr>
          <w:p w14:paraId="0043FBAF"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-4.51 x10</w:t>
            </w:r>
            <w:r w:rsidRPr="009C334C">
              <w:rPr>
                <w:rFonts w:ascii="Times New Roman" w:eastAsia="Times New Roman" w:hAnsi="Times New Roman" w:cs="Times New Roman"/>
                <w:sz w:val="20"/>
                <w:szCs w:val="20"/>
                <w:vertAlign w:val="superscript"/>
              </w:rPr>
              <w:t>2</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3606</w:t>
            </w:r>
            <w:r w:rsidRPr="009C334C">
              <w:rPr>
                <w:rFonts w:ascii="Times New Roman" w:eastAsia="Times New Roman" w:hAnsi="Times New Roman" w:cs="Times New Roman"/>
                <w:sz w:val="20"/>
                <w:szCs w:val="20"/>
              </w:rPr>
              <w:t>= -2.74,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=-0.21</w:t>
            </w:r>
          </w:p>
        </w:tc>
      </w:tr>
      <w:tr w:rsidR="001352E8" w:rsidRPr="009C334C" w14:paraId="0043FBB5" w14:textId="77777777" w:rsidTr="009C334C">
        <w:trPr>
          <w:trHeight w:val="416"/>
        </w:trPr>
        <w:tc>
          <w:tcPr>
            <w:tcW w:w="1408" w:type="dxa"/>
          </w:tcPr>
          <w:p w14:paraId="0043FBB1"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5</w:t>
            </w:r>
          </w:p>
        </w:tc>
        <w:tc>
          <w:tcPr>
            <w:tcW w:w="3758" w:type="dxa"/>
          </w:tcPr>
          <w:p w14:paraId="0043FBB2"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-0.18, t</w:t>
            </w:r>
            <w:r w:rsidRPr="009C334C">
              <w:rPr>
                <w:rFonts w:ascii="Times New Roman" w:eastAsia="Times New Roman" w:hAnsi="Times New Roman" w:cs="Times New Roman"/>
                <w:b/>
                <w:bCs/>
                <w:sz w:val="20"/>
                <w:szCs w:val="20"/>
                <w:vertAlign w:val="subscript"/>
              </w:rPr>
              <w:t>1094</w:t>
            </w:r>
            <w:r w:rsidRPr="009C334C">
              <w:rPr>
                <w:rFonts w:ascii="Times New Roman" w:eastAsia="Times New Roman" w:hAnsi="Times New Roman" w:cs="Times New Roman"/>
                <w:b/>
                <w:bCs/>
                <w:sz w:val="20"/>
                <w:szCs w:val="20"/>
              </w:rPr>
              <w:t>= -1.08,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=1.88</w:t>
            </w:r>
          </w:p>
        </w:tc>
        <w:tc>
          <w:tcPr>
            <w:tcW w:w="3944" w:type="dxa"/>
          </w:tcPr>
          <w:p w14:paraId="0043FBB3"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-0.11, t</w:t>
            </w:r>
            <w:r w:rsidRPr="009C334C">
              <w:rPr>
                <w:rFonts w:ascii="Times New Roman" w:eastAsia="Times New Roman" w:hAnsi="Times New Roman" w:cs="Times New Roman"/>
                <w:b/>
                <w:bCs/>
                <w:sz w:val="20"/>
                <w:szCs w:val="20"/>
                <w:vertAlign w:val="subscript"/>
              </w:rPr>
              <w:t>1094</w:t>
            </w:r>
            <w:r w:rsidRPr="009C334C">
              <w:rPr>
                <w:rFonts w:ascii="Times New Roman" w:eastAsia="Times New Roman" w:hAnsi="Times New Roman" w:cs="Times New Roman"/>
                <w:b/>
                <w:bCs/>
                <w:sz w:val="20"/>
                <w:szCs w:val="20"/>
              </w:rPr>
              <w:t>= -4.89,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=6.17</w:t>
            </w:r>
          </w:p>
        </w:tc>
        <w:tc>
          <w:tcPr>
            <w:tcW w:w="4503" w:type="dxa"/>
          </w:tcPr>
          <w:p w14:paraId="0043FBB4"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0.86, t</w:t>
            </w:r>
            <w:r w:rsidRPr="009C334C">
              <w:rPr>
                <w:rFonts w:ascii="Times New Roman" w:eastAsia="Times New Roman" w:hAnsi="Times New Roman" w:cs="Times New Roman"/>
                <w:b/>
                <w:bCs/>
                <w:sz w:val="20"/>
                <w:szCs w:val="20"/>
                <w:vertAlign w:val="subscript"/>
              </w:rPr>
              <w:t>1094</w:t>
            </w:r>
            <w:r w:rsidRPr="009C334C">
              <w:rPr>
                <w:rFonts w:ascii="Times New Roman" w:eastAsia="Times New Roman" w:hAnsi="Times New Roman" w:cs="Times New Roman"/>
                <w:b/>
                <w:bCs/>
                <w:sz w:val="20"/>
                <w:szCs w:val="20"/>
              </w:rPr>
              <w:t>= 2.79,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=1.56</w:t>
            </w:r>
          </w:p>
        </w:tc>
      </w:tr>
      <w:tr w:rsidR="001352E8" w:rsidRPr="009C334C" w14:paraId="0043FBBA" w14:textId="77777777" w:rsidTr="009C334C">
        <w:trPr>
          <w:trHeight w:val="396"/>
        </w:trPr>
        <w:tc>
          <w:tcPr>
            <w:tcW w:w="1408" w:type="dxa"/>
          </w:tcPr>
          <w:p w14:paraId="0043FBB6"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Study6</w:t>
            </w:r>
          </w:p>
        </w:tc>
        <w:tc>
          <w:tcPr>
            <w:tcW w:w="3758" w:type="dxa"/>
          </w:tcPr>
          <w:p w14:paraId="0043FBB7"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4.37 x10</w:t>
            </w:r>
            <w:r w:rsidRPr="009C334C">
              <w:rPr>
                <w:rFonts w:ascii="Times New Roman" w:eastAsia="Times New Roman" w:hAnsi="Times New Roman" w:cs="Times New Roman"/>
                <w:sz w:val="20"/>
                <w:szCs w:val="20"/>
                <w:vertAlign w:val="superscript"/>
              </w:rPr>
              <w:t>2</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1590</w:t>
            </w:r>
            <w:r w:rsidRPr="009C334C">
              <w:rPr>
                <w:rFonts w:ascii="Times New Roman" w:eastAsia="Times New Roman" w:hAnsi="Times New Roman" w:cs="Times New Roman"/>
                <w:sz w:val="20"/>
                <w:szCs w:val="20"/>
              </w:rPr>
              <w:t>= 2.70,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=0.22</w:t>
            </w:r>
          </w:p>
        </w:tc>
        <w:tc>
          <w:tcPr>
            <w:tcW w:w="3944" w:type="dxa"/>
          </w:tcPr>
          <w:p w14:paraId="0043FBB8"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-3.73 x10</w:t>
            </w:r>
            <w:r w:rsidRPr="009C334C">
              <w:rPr>
                <w:rFonts w:ascii="Times New Roman" w:eastAsia="Times New Roman" w:hAnsi="Times New Roman" w:cs="Times New Roman"/>
                <w:sz w:val="20"/>
                <w:szCs w:val="20"/>
                <w:vertAlign w:val="superscript"/>
              </w:rPr>
              <w:t>3</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1590</w:t>
            </w:r>
            <w:r w:rsidRPr="009C334C">
              <w:rPr>
                <w:rFonts w:ascii="Times New Roman" w:eastAsia="Times New Roman" w:hAnsi="Times New Roman" w:cs="Times New Roman"/>
                <w:sz w:val="20"/>
                <w:szCs w:val="20"/>
              </w:rPr>
              <w:t>= -2.58,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=.004</w:t>
            </w:r>
          </w:p>
        </w:tc>
        <w:tc>
          <w:tcPr>
            <w:tcW w:w="4503" w:type="dxa"/>
          </w:tcPr>
          <w:p w14:paraId="0043FBB9"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-9.12 x10</w:t>
            </w:r>
            <w:r w:rsidRPr="009C334C">
              <w:rPr>
                <w:rFonts w:ascii="Times New Roman" w:eastAsia="Times New Roman" w:hAnsi="Times New Roman" w:cs="Times New Roman"/>
                <w:sz w:val="20"/>
                <w:szCs w:val="20"/>
                <w:vertAlign w:val="superscript"/>
              </w:rPr>
              <w:t>4</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1590</w:t>
            </w:r>
            <w:r w:rsidRPr="009C334C">
              <w:rPr>
                <w:rFonts w:ascii="Times New Roman" w:eastAsia="Times New Roman" w:hAnsi="Times New Roman" w:cs="Times New Roman"/>
                <w:sz w:val="20"/>
                <w:szCs w:val="20"/>
              </w:rPr>
              <w:t>= -1.00,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=-2.03</w:t>
            </w:r>
          </w:p>
        </w:tc>
      </w:tr>
      <w:tr w:rsidR="001352E8" w:rsidRPr="009C334C" w14:paraId="0043FBBF" w14:textId="77777777" w:rsidTr="009C334C">
        <w:trPr>
          <w:trHeight w:val="416"/>
        </w:trPr>
        <w:tc>
          <w:tcPr>
            <w:tcW w:w="1408" w:type="dxa"/>
          </w:tcPr>
          <w:p w14:paraId="0043FBBB"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Study7a</w:t>
            </w:r>
          </w:p>
        </w:tc>
        <w:tc>
          <w:tcPr>
            <w:tcW w:w="3758" w:type="dxa"/>
          </w:tcPr>
          <w:p w14:paraId="0043FBBC"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2.22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2920</w:t>
            </w:r>
            <w:r w:rsidRPr="009C334C">
              <w:rPr>
                <w:rFonts w:ascii="Times New Roman" w:eastAsia="Times New Roman" w:hAnsi="Times New Roman" w:cs="Times New Roman"/>
                <w:b/>
                <w:bCs/>
                <w:sz w:val="20"/>
                <w:szCs w:val="20"/>
              </w:rPr>
              <w:t>= 8.69,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=87.15</w:t>
            </w:r>
          </w:p>
        </w:tc>
        <w:tc>
          <w:tcPr>
            <w:tcW w:w="3944" w:type="dxa"/>
          </w:tcPr>
          <w:p w14:paraId="0043FBBD"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-1.64 x10</w:t>
            </w:r>
            <w:r w:rsidRPr="009C334C">
              <w:rPr>
                <w:rFonts w:ascii="Times New Roman" w:eastAsia="Times New Roman" w:hAnsi="Times New Roman" w:cs="Times New Roman"/>
                <w:b/>
                <w:bCs/>
                <w:sz w:val="20"/>
                <w:szCs w:val="20"/>
                <w:vertAlign w:val="superscript"/>
              </w:rPr>
              <w:t>3</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2918</w:t>
            </w:r>
            <w:r w:rsidRPr="009C334C">
              <w:rPr>
                <w:rFonts w:ascii="Times New Roman" w:eastAsia="Times New Roman" w:hAnsi="Times New Roman" w:cs="Times New Roman"/>
                <w:b/>
                <w:bCs/>
                <w:sz w:val="20"/>
                <w:szCs w:val="20"/>
              </w:rPr>
              <w:t>= -7.77,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=35.10</w:t>
            </w:r>
          </w:p>
        </w:tc>
        <w:tc>
          <w:tcPr>
            <w:tcW w:w="4503" w:type="dxa"/>
          </w:tcPr>
          <w:p w14:paraId="0043FBBE"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-1.16 x10</w:t>
            </w:r>
            <w:r w:rsidRPr="009C334C">
              <w:rPr>
                <w:rFonts w:ascii="Times New Roman" w:eastAsia="Times New Roman" w:hAnsi="Times New Roman" w:cs="Times New Roman"/>
                <w:sz w:val="20"/>
                <w:szCs w:val="20"/>
                <w:vertAlign w:val="superscript"/>
              </w:rPr>
              <w:t>4</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2919</w:t>
            </w:r>
            <w:r w:rsidRPr="009C334C">
              <w:rPr>
                <w:rFonts w:ascii="Times New Roman" w:eastAsia="Times New Roman" w:hAnsi="Times New Roman" w:cs="Times New Roman"/>
                <w:sz w:val="20"/>
                <w:szCs w:val="20"/>
              </w:rPr>
              <w:t>= -0.38,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=-2.82</w:t>
            </w:r>
          </w:p>
        </w:tc>
      </w:tr>
      <w:tr w:rsidR="001352E8" w:rsidRPr="009C334C" w14:paraId="0043FBC4" w14:textId="77777777" w:rsidTr="009C334C">
        <w:trPr>
          <w:trHeight w:val="416"/>
        </w:trPr>
        <w:tc>
          <w:tcPr>
            <w:tcW w:w="1408" w:type="dxa"/>
          </w:tcPr>
          <w:p w14:paraId="0043FBC0"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Study7b</w:t>
            </w:r>
          </w:p>
        </w:tc>
        <w:tc>
          <w:tcPr>
            <w:tcW w:w="3758" w:type="dxa"/>
          </w:tcPr>
          <w:p w14:paraId="0043FBC1"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2.33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1909</w:t>
            </w:r>
            <w:r w:rsidRPr="009C334C">
              <w:rPr>
                <w:rFonts w:ascii="Times New Roman" w:eastAsia="Times New Roman" w:hAnsi="Times New Roman" w:cs="Times New Roman"/>
                <w:b/>
                <w:bCs/>
                <w:sz w:val="20"/>
                <w:szCs w:val="20"/>
              </w:rPr>
              <w:t>= 8.19,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=50.03</w:t>
            </w:r>
          </w:p>
        </w:tc>
        <w:tc>
          <w:tcPr>
            <w:tcW w:w="3944" w:type="dxa"/>
          </w:tcPr>
          <w:p w14:paraId="0043FBC2"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-1.31 x10</w:t>
            </w:r>
            <w:r w:rsidRPr="009C334C">
              <w:rPr>
                <w:rFonts w:ascii="Times New Roman" w:eastAsia="Times New Roman" w:hAnsi="Times New Roman" w:cs="Times New Roman"/>
                <w:b/>
                <w:bCs/>
                <w:sz w:val="20"/>
                <w:szCs w:val="20"/>
                <w:vertAlign w:val="superscript"/>
              </w:rPr>
              <w:t>3</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1909</w:t>
            </w:r>
            <w:r w:rsidRPr="009C334C">
              <w:rPr>
                <w:rFonts w:ascii="Times New Roman" w:eastAsia="Times New Roman" w:hAnsi="Times New Roman" w:cs="Times New Roman"/>
                <w:b/>
                <w:bCs/>
                <w:sz w:val="20"/>
                <w:szCs w:val="20"/>
              </w:rPr>
              <w:t>= -5.56,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=26.62</w:t>
            </w:r>
          </w:p>
        </w:tc>
        <w:tc>
          <w:tcPr>
            <w:tcW w:w="4503" w:type="dxa"/>
          </w:tcPr>
          <w:p w14:paraId="0043FBC3"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-6.92 x10</w:t>
            </w:r>
            <w:r w:rsidRPr="009C334C">
              <w:rPr>
                <w:rFonts w:ascii="Times New Roman" w:eastAsia="Times New Roman" w:hAnsi="Times New Roman" w:cs="Times New Roman"/>
                <w:sz w:val="20"/>
                <w:szCs w:val="20"/>
                <w:vertAlign w:val="superscript"/>
              </w:rPr>
              <w:t>4</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1909</w:t>
            </w:r>
            <w:r w:rsidRPr="009C334C">
              <w:rPr>
                <w:rFonts w:ascii="Times New Roman" w:eastAsia="Times New Roman" w:hAnsi="Times New Roman" w:cs="Times New Roman"/>
                <w:sz w:val="20"/>
                <w:szCs w:val="20"/>
              </w:rPr>
              <w:t>= -2.09,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=-1.23</w:t>
            </w:r>
          </w:p>
        </w:tc>
      </w:tr>
      <w:tr w:rsidR="001352E8" w:rsidRPr="009C334C" w14:paraId="0043FBC9" w14:textId="77777777" w:rsidTr="009C334C">
        <w:trPr>
          <w:trHeight w:val="416"/>
        </w:trPr>
        <w:tc>
          <w:tcPr>
            <w:tcW w:w="1408" w:type="dxa"/>
          </w:tcPr>
          <w:p w14:paraId="0043FBC5"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8</w:t>
            </w:r>
          </w:p>
        </w:tc>
        <w:tc>
          <w:tcPr>
            <w:tcW w:w="3758" w:type="dxa"/>
          </w:tcPr>
          <w:p w14:paraId="0043FBC6"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9.96 x10</w:t>
            </w:r>
            <w:r w:rsidRPr="009C334C">
              <w:rPr>
                <w:rFonts w:ascii="Times New Roman" w:eastAsia="Times New Roman" w:hAnsi="Times New Roman" w:cs="Times New Roman"/>
                <w:b/>
                <w:bCs/>
                <w:sz w:val="20"/>
                <w:szCs w:val="20"/>
                <w:vertAlign w:val="superscript"/>
              </w:rPr>
              <w:t>3</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1797</w:t>
            </w:r>
            <w:r w:rsidRPr="009C334C">
              <w:rPr>
                <w:rFonts w:ascii="Times New Roman" w:eastAsia="Times New Roman" w:hAnsi="Times New Roman" w:cs="Times New Roman"/>
                <w:b/>
                <w:bCs/>
                <w:sz w:val="20"/>
                <w:szCs w:val="20"/>
              </w:rPr>
              <w:t>= 1.14,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=15.21</w:t>
            </w:r>
          </w:p>
        </w:tc>
        <w:tc>
          <w:tcPr>
            <w:tcW w:w="3944" w:type="dxa"/>
          </w:tcPr>
          <w:p w14:paraId="0043FBC7" w14:textId="77777777" w:rsidR="001352E8" w:rsidRPr="009C334C" w:rsidRDefault="00000000">
            <w:pPr>
              <w:ind w:left="708" w:hanging="708"/>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-1.78 x10</w:t>
            </w:r>
            <w:r w:rsidRPr="009C334C">
              <w:rPr>
                <w:rFonts w:ascii="Times New Roman" w:eastAsia="Times New Roman" w:hAnsi="Times New Roman" w:cs="Times New Roman"/>
                <w:sz w:val="20"/>
                <w:szCs w:val="20"/>
                <w:vertAlign w:val="superscript"/>
              </w:rPr>
              <w:t>3</w:t>
            </w:r>
            <w:r w:rsidRPr="009C334C">
              <w:rPr>
                <w:rFonts w:ascii="Times New Roman" w:eastAsia="Times New Roman" w:hAnsi="Times New Roman" w:cs="Times New Roman"/>
                <w:sz w:val="20"/>
                <w:szCs w:val="20"/>
              </w:rPr>
              <w:t xml:space="preserve">, </w:t>
            </w:r>
            <w:r w:rsidRPr="009C334C">
              <w:rPr>
                <w:rFonts w:ascii="Times New Roman" w:eastAsia="Times New Roman" w:hAnsi="Times New Roman" w:cs="Times New Roman"/>
                <w:sz w:val="20"/>
                <w:szCs w:val="20"/>
                <w:vertAlign w:val="subscript"/>
              </w:rPr>
              <w:t>1797</w:t>
            </w:r>
            <w:r w:rsidRPr="009C334C">
              <w:rPr>
                <w:rFonts w:ascii="Times New Roman" w:eastAsia="Times New Roman" w:hAnsi="Times New Roman" w:cs="Times New Roman"/>
                <w:sz w:val="20"/>
                <w:szCs w:val="20"/>
              </w:rPr>
              <w:t>= -1.53,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=-2.34</w:t>
            </w:r>
          </w:p>
        </w:tc>
        <w:tc>
          <w:tcPr>
            <w:tcW w:w="4503" w:type="dxa"/>
          </w:tcPr>
          <w:p w14:paraId="0043FBC8"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5.06 x10</w:t>
            </w:r>
            <w:r w:rsidRPr="009C334C">
              <w:rPr>
                <w:rFonts w:ascii="Times New Roman" w:eastAsia="Times New Roman" w:hAnsi="Times New Roman" w:cs="Times New Roman"/>
                <w:sz w:val="20"/>
                <w:szCs w:val="20"/>
                <w:vertAlign w:val="superscript"/>
              </w:rPr>
              <w:t>3</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1797</w:t>
            </w:r>
            <w:r w:rsidRPr="009C334C">
              <w:rPr>
                <w:rFonts w:ascii="Times New Roman" w:eastAsia="Times New Roman" w:hAnsi="Times New Roman" w:cs="Times New Roman"/>
                <w:sz w:val="20"/>
                <w:szCs w:val="20"/>
              </w:rPr>
              <w:t>= 3.04,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=-0.20</w:t>
            </w:r>
          </w:p>
        </w:tc>
      </w:tr>
      <w:tr w:rsidR="001352E8" w:rsidRPr="009C334C" w14:paraId="0043FBCE" w14:textId="77777777" w:rsidTr="009C334C">
        <w:trPr>
          <w:trHeight w:val="396"/>
        </w:trPr>
        <w:tc>
          <w:tcPr>
            <w:tcW w:w="1408" w:type="dxa"/>
          </w:tcPr>
          <w:p w14:paraId="0043FBCA"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9</w:t>
            </w:r>
          </w:p>
        </w:tc>
        <w:tc>
          <w:tcPr>
            <w:tcW w:w="3758" w:type="dxa"/>
          </w:tcPr>
          <w:p w14:paraId="0043FBCB"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1.71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1251</w:t>
            </w:r>
            <w:r w:rsidRPr="009C334C">
              <w:rPr>
                <w:rFonts w:ascii="Times New Roman" w:eastAsia="Times New Roman" w:hAnsi="Times New Roman" w:cs="Times New Roman"/>
                <w:b/>
                <w:bCs/>
                <w:sz w:val="20"/>
                <w:szCs w:val="20"/>
              </w:rPr>
              <w:t>= 0.53,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=60.61</w:t>
            </w:r>
          </w:p>
        </w:tc>
        <w:tc>
          <w:tcPr>
            <w:tcW w:w="3944" w:type="dxa"/>
          </w:tcPr>
          <w:p w14:paraId="0043FBCC"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sz w:val="20"/>
                <w:szCs w:val="20"/>
              </w:rPr>
              <w:t>β= -2.27 x10</w:t>
            </w:r>
            <w:r w:rsidRPr="009C334C">
              <w:rPr>
                <w:rFonts w:ascii="Times New Roman" w:eastAsia="Times New Roman" w:hAnsi="Times New Roman" w:cs="Times New Roman"/>
                <w:sz w:val="20"/>
                <w:szCs w:val="20"/>
                <w:vertAlign w:val="superscript"/>
              </w:rPr>
              <w:t>2</w:t>
            </w:r>
            <w:r w:rsidRPr="009C334C">
              <w:rPr>
                <w:rFonts w:ascii="Times New Roman" w:eastAsia="Times New Roman" w:hAnsi="Times New Roman" w:cs="Times New Roman"/>
                <w:sz w:val="20"/>
                <w:szCs w:val="20"/>
              </w:rPr>
              <w:t>, t</w:t>
            </w:r>
            <w:r w:rsidRPr="009C334C">
              <w:rPr>
                <w:rFonts w:ascii="Times New Roman" w:eastAsia="Times New Roman" w:hAnsi="Times New Roman" w:cs="Times New Roman"/>
                <w:sz w:val="20"/>
                <w:szCs w:val="20"/>
                <w:vertAlign w:val="subscript"/>
              </w:rPr>
              <w:t>1251</w:t>
            </w:r>
            <w:r w:rsidRPr="009C334C">
              <w:rPr>
                <w:rFonts w:ascii="Times New Roman" w:eastAsia="Times New Roman" w:hAnsi="Times New Roman" w:cs="Times New Roman"/>
                <w:sz w:val="20"/>
                <w:szCs w:val="20"/>
              </w:rPr>
              <w:t>= -6.20,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=-0.80</w:t>
            </w:r>
          </w:p>
        </w:tc>
        <w:tc>
          <w:tcPr>
            <w:tcW w:w="4503" w:type="dxa"/>
          </w:tcPr>
          <w:p w14:paraId="0043FBCD"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3.42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1251</w:t>
            </w:r>
            <w:r w:rsidRPr="009C334C">
              <w:rPr>
                <w:rFonts w:ascii="Times New Roman" w:eastAsia="Times New Roman" w:hAnsi="Times New Roman" w:cs="Times New Roman"/>
                <w:b/>
                <w:bCs/>
                <w:sz w:val="20"/>
                <w:szCs w:val="20"/>
              </w:rPr>
              <w:t>= 6.61,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=12.64</w:t>
            </w:r>
          </w:p>
        </w:tc>
      </w:tr>
      <w:tr w:rsidR="001352E8" w:rsidRPr="009C334C" w14:paraId="0043FBD3" w14:textId="77777777" w:rsidTr="009C334C">
        <w:trPr>
          <w:trHeight w:val="842"/>
        </w:trPr>
        <w:tc>
          <w:tcPr>
            <w:tcW w:w="1408" w:type="dxa"/>
          </w:tcPr>
          <w:p w14:paraId="0043FBCF" w14:textId="77777777" w:rsidR="001352E8" w:rsidRPr="009C334C" w:rsidRDefault="00000000">
            <w:pPr>
              <w:jc w:val="center"/>
              <w:rPr>
                <w:rFonts w:ascii="Times New Roman" w:eastAsia="Times New Roman" w:hAnsi="Times New Roman" w:cs="Times New Roman"/>
                <w:i/>
                <w:iCs/>
                <w:sz w:val="20"/>
                <w:szCs w:val="20"/>
              </w:rPr>
            </w:pPr>
            <w:r w:rsidRPr="009C334C">
              <w:rPr>
                <w:rFonts w:ascii="Times New Roman" w:eastAsia="Times New Roman" w:hAnsi="Times New Roman" w:cs="Times New Roman"/>
                <w:i/>
                <w:iCs/>
                <w:sz w:val="20"/>
                <w:szCs w:val="20"/>
              </w:rPr>
              <w:t>Study 10</w:t>
            </w:r>
          </w:p>
        </w:tc>
        <w:tc>
          <w:tcPr>
            <w:tcW w:w="3758" w:type="dxa"/>
          </w:tcPr>
          <w:p w14:paraId="0043FBD0"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0.12, t</w:t>
            </w:r>
            <w:r w:rsidRPr="009C334C">
              <w:rPr>
                <w:rFonts w:ascii="Times New Roman" w:eastAsia="Times New Roman" w:hAnsi="Times New Roman" w:cs="Times New Roman"/>
                <w:b/>
                <w:bCs/>
                <w:sz w:val="20"/>
                <w:szCs w:val="20"/>
                <w:vertAlign w:val="subscript"/>
              </w:rPr>
              <w:t>1493</w:t>
            </w:r>
            <w:r w:rsidRPr="009C334C">
              <w:rPr>
                <w:rFonts w:ascii="Times New Roman" w:eastAsia="Times New Roman" w:hAnsi="Times New Roman" w:cs="Times New Roman"/>
                <w:b/>
                <w:bCs/>
                <w:sz w:val="20"/>
                <w:szCs w:val="20"/>
              </w:rPr>
              <w:t>= 2.77,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=21.40</w:t>
            </w:r>
          </w:p>
        </w:tc>
        <w:tc>
          <w:tcPr>
            <w:tcW w:w="3944" w:type="dxa"/>
          </w:tcPr>
          <w:p w14:paraId="0043FBD1" w14:textId="77777777" w:rsidR="001352E8" w:rsidRPr="009C334C" w:rsidRDefault="00000000">
            <w:pPr>
              <w:jc w:val="center"/>
              <w:rPr>
                <w:rFonts w:ascii="Times New Roman" w:eastAsia="Times New Roman" w:hAnsi="Times New Roman" w:cs="Times New Roman"/>
                <w:b/>
                <w:bCs/>
                <w:sz w:val="20"/>
                <w:szCs w:val="20"/>
              </w:rPr>
            </w:pPr>
            <w:r w:rsidRPr="009C334C">
              <w:rPr>
                <w:rFonts w:ascii="Times New Roman" w:eastAsia="Times New Roman" w:hAnsi="Times New Roman" w:cs="Times New Roman"/>
                <w:b/>
                <w:bCs/>
                <w:sz w:val="20"/>
                <w:szCs w:val="20"/>
              </w:rPr>
              <w:t>β= -4.26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t</w:t>
            </w:r>
            <w:r w:rsidRPr="009C334C">
              <w:rPr>
                <w:rFonts w:ascii="Times New Roman" w:eastAsia="Times New Roman" w:hAnsi="Times New Roman" w:cs="Times New Roman"/>
                <w:b/>
                <w:bCs/>
                <w:sz w:val="20"/>
                <w:szCs w:val="20"/>
                <w:vertAlign w:val="subscript"/>
              </w:rPr>
              <w:t>1493</w:t>
            </w:r>
            <w:r w:rsidRPr="009C334C">
              <w:rPr>
                <w:rFonts w:ascii="Times New Roman" w:eastAsia="Times New Roman" w:hAnsi="Times New Roman" w:cs="Times New Roman"/>
                <w:b/>
                <w:bCs/>
                <w:sz w:val="20"/>
                <w:szCs w:val="20"/>
              </w:rPr>
              <w:t>= -8.85, logBF</w:t>
            </w:r>
            <w:r w:rsidRPr="009C334C">
              <w:rPr>
                <w:rFonts w:ascii="Times New Roman" w:eastAsia="Times New Roman" w:hAnsi="Times New Roman" w:cs="Times New Roman"/>
                <w:b/>
                <w:bCs/>
                <w:sz w:val="20"/>
                <w:szCs w:val="20"/>
                <w:vertAlign w:val="subscript"/>
              </w:rPr>
              <w:t>10</w:t>
            </w:r>
            <w:r w:rsidRPr="009C334C">
              <w:rPr>
                <w:rFonts w:ascii="Times New Roman" w:eastAsia="Times New Roman" w:hAnsi="Times New Roman" w:cs="Times New Roman"/>
                <w:b/>
                <w:bCs/>
                <w:sz w:val="20"/>
                <w:szCs w:val="20"/>
              </w:rPr>
              <w:t>=31.03</w:t>
            </w:r>
          </w:p>
        </w:tc>
        <w:tc>
          <w:tcPr>
            <w:tcW w:w="4503" w:type="dxa"/>
          </w:tcPr>
          <w:p w14:paraId="0043FBD2" w14:textId="77777777" w:rsidR="001352E8" w:rsidRPr="009C334C" w:rsidRDefault="00000000">
            <w:pPr>
              <w:jc w:val="center"/>
              <w:rPr>
                <w:rFonts w:ascii="Times New Roman" w:eastAsia="Times New Roman" w:hAnsi="Times New Roman" w:cs="Times New Roman"/>
                <w:sz w:val="20"/>
                <w:szCs w:val="20"/>
              </w:rPr>
            </w:pPr>
            <w:r w:rsidRPr="009C334C">
              <w:rPr>
                <w:rFonts w:ascii="Times New Roman" w:eastAsia="Times New Roman" w:hAnsi="Times New Roman" w:cs="Times New Roman"/>
                <w:b/>
                <w:bCs/>
                <w:sz w:val="20"/>
                <w:szCs w:val="20"/>
              </w:rPr>
              <w:t>β= 1.11 x10</w:t>
            </w:r>
            <w:r w:rsidRPr="009C334C">
              <w:rPr>
                <w:rFonts w:ascii="Times New Roman" w:eastAsia="Times New Roman" w:hAnsi="Times New Roman" w:cs="Times New Roman"/>
                <w:b/>
                <w:bCs/>
                <w:sz w:val="20"/>
                <w:szCs w:val="20"/>
                <w:vertAlign w:val="superscript"/>
              </w:rPr>
              <w:t>2</w:t>
            </w:r>
            <w:r w:rsidRPr="009C334C">
              <w:rPr>
                <w:rFonts w:ascii="Times New Roman" w:eastAsia="Times New Roman" w:hAnsi="Times New Roman" w:cs="Times New Roman"/>
                <w:b/>
                <w:bCs/>
                <w:sz w:val="20"/>
                <w:szCs w:val="20"/>
              </w:rPr>
              <w:t xml:space="preserve">, </w:t>
            </w:r>
            <w:r w:rsidRPr="009C334C">
              <w:rPr>
                <w:rFonts w:ascii="Times New Roman" w:eastAsia="Times New Roman" w:hAnsi="Times New Roman" w:cs="Times New Roman"/>
                <w:sz w:val="20"/>
                <w:szCs w:val="20"/>
              </w:rPr>
              <w:t>t</w:t>
            </w:r>
            <w:r w:rsidRPr="009C334C">
              <w:rPr>
                <w:rFonts w:ascii="Times New Roman" w:eastAsia="Times New Roman" w:hAnsi="Times New Roman" w:cs="Times New Roman"/>
                <w:sz w:val="20"/>
                <w:szCs w:val="20"/>
                <w:vertAlign w:val="subscript"/>
              </w:rPr>
              <w:t>1493</w:t>
            </w:r>
            <w:r w:rsidRPr="009C334C">
              <w:rPr>
                <w:rFonts w:ascii="Times New Roman" w:eastAsia="Times New Roman" w:hAnsi="Times New Roman" w:cs="Times New Roman"/>
                <w:sz w:val="20"/>
                <w:szCs w:val="20"/>
              </w:rPr>
              <w:t>= 1.64, logBF</w:t>
            </w:r>
            <w:r w:rsidRPr="009C334C">
              <w:rPr>
                <w:rFonts w:ascii="Times New Roman" w:eastAsia="Times New Roman" w:hAnsi="Times New Roman" w:cs="Times New Roman"/>
                <w:sz w:val="20"/>
                <w:szCs w:val="20"/>
                <w:vertAlign w:val="subscript"/>
              </w:rPr>
              <w:t>10</w:t>
            </w:r>
            <w:r w:rsidRPr="009C334C">
              <w:rPr>
                <w:rFonts w:ascii="Times New Roman" w:eastAsia="Times New Roman" w:hAnsi="Times New Roman" w:cs="Times New Roman"/>
                <w:sz w:val="20"/>
                <w:szCs w:val="20"/>
              </w:rPr>
              <w:t>=-1.77</w:t>
            </w:r>
          </w:p>
        </w:tc>
      </w:tr>
    </w:tbl>
    <w:p w14:paraId="0043FBD4" w14:textId="77777777" w:rsidR="001352E8" w:rsidRDefault="001352E8">
      <w:pPr>
        <w:spacing w:line="360" w:lineRule="auto"/>
        <w:rPr>
          <w:rFonts w:ascii="Times New Roman" w:eastAsia="Times New Roman" w:hAnsi="Times New Roman" w:cs="Times New Roman"/>
        </w:rPr>
      </w:pPr>
    </w:p>
    <w:p w14:paraId="0043FBD6" w14:textId="77777777" w:rsidR="001352E8" w:rsidRDefault="00000000">
      <w:pPr>
        <w:spacing w:after="160" w:line="278" w:lineRule="auto"/>
        <w:rPr>
          <w:rFonts w:ascii="Times New Roman" w:eastAsia="Times New Roman" w:hAnsi="Times New Roman" w:cs="Times New Roman"/>
          <w:sz w:val="24"/>
          <w:szCs w:val="24"/>
          <w:u w:val="single"/>
        </w:rPr>
      </w:pPr>
      <w:r>
        <w:br w:type="page"/>
      </w:r>
    </w:p>
    <w:p w14:paraId="545B5F2A" w14:textId="77777777" w:rsidR="009C334C" w:rsidRDefault="009C334C">
      <w:pPr>
        <w:spacing w:line="480" w:lineRule="auto"/>
        <w:ind w:firstLine="720"/>
        <w:rPr>
          <w:rFonts w:ascii="Times New Roman" w:eastAsia="Times New Roman" w:hAnsi="Times New Roman" w:cs="Times New Roman"/>
          <w:sz w:val="24"/>
          <w:szCs w:val="24"/>
          <w:u w:val="single"/>
        </w:rPr>
        <w:sectPr w:rsidR="009C334C" w:rsidSect="009C334C">
          <w:pgSz w:w="16838" w:h="11906" w:orient="landscape"/>
          <w:pgMar w:top="1440" w:right="1440" w:bottom="1440" w:left="1440" w:header="709" w:footer="709" w:gutter="0"/>
          <w:cols w:space="720"/>
        </w:sectPr>
      </w:pPr>
    </w:p>
    <w:p w14:paraId="0043FBD7"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S2. Representational similarity matrices (RSMs) of skin conductance response (SCR) for each study, and summary of the evidence for a correspondence between SCR and learning strategies across studies and participants.</w:t>
      </w:r>
    </w:p>
    <w:p w14:paraId="0043FBD8" w14:textId="77777777" w:rsidR="001352E8" w:rsidRDefault="00000000">
      <w:pPr>
        <w:rPr>
          <w:sz w:val="24"/>
          <w:szCs w:val="24"/>
        </w:rPr>
      </w:pPr>
      <w:r>
        <w:rPr>
          <w:noProof/>
          <w:sz w:val="24"/>
          <w:szCs w:val="24"/>
        </w:rPr>
        <w:drawing>
          <wp:inline distT="0" distB="0" distL="0" distR="0" wp14:anchorId="0043FD7A" wp14:editId="0043FD7B">
            <wp:extent cx="5967444" cy="494448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967444" cy="4944488"/>
                    </a:xfrm>
                    <a:prstGeom prst="rect">
                      <a:avLst/>
                    </a:prstGeom>
                    <a:ln/>
                  </pic:spPr>
                </pic:pic>
              </a:graphicData>
            </a:graphic>
          </wp:inline>
        </w:drawing>
      </w:r>
    </w:p>
    <w:p w14:paraId="0043FBD9"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Figure S2.</w:t>
      </w:r>
      <w:r>
        <w:rPr>
          <w:rFonts w:ascii="Times New Roman" w:eastAsia="Times New Roman" w:hAnsi="Times New Roman" w:cs="Times New Roman"/>
        </w:rPr>
        <w:t xml:space="preserve"> Representational similarity matrices (RSMs) illustrating the similarity across trials based on the SCR for each study.</w:t>
      </w:r>
    </w:p>
    <w:p w14:paraId="0043FBDA" w14:textId="77777777" w:rsidR="001352E8" w:rsidRDefault="00000000">
      <w:pPr>
        <w:spacing w:after="160" w:line="278" w:lineRule="auto"/>
        <w:rPr>
          <w:rFonts w:ascii="Times New Roman" w:eastAsia="Times New Roman" w:hAnsi="Times New Roman" w:cs="Times New Roman"/>
          <w:sz w:val="24"/>
          <w:szCs w:val="24"/>
        </w:rPr>
      </w:pPr>
      <w:r>
        <w:br w:type="page"/>
      </w:r>
    </w:p>
    <w:p w14:paraId="0043FBDB" w14:textId="77777777" w:rsidR="001352E8"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rPr>
        <w:lastRenderedPageBreak/>
        <w:t>Table S2.</w:t>
      </w:r>
      <w:r>
        <w:rPr>
          <w:rFonts w:ascii="Times New Roman" w:eastAsia="Times New Roman" w:hAnsi="Times New Roman" w:cs="Times New Roman"/>
        </w:rPr>
        <w:t xml:space="preserve"> Summary of the evidence for</w:t>
      </w:r>
      <w:r>
        <w:rPr>
          <w:rFonts w:ascii="Times New Roman" w:eastAsia="Times New Roman" w:hAnsi="Times New Roman" w:cs="Times New Roman"/>
          <w:i/>
          <w:iCs/>
        </w:rPr>
        <w:t xml:space="preserve"> </w:t>
      </w:r>
      <w:r>
        <w:rPr>
          <w:rFonts w:ascii="Times New Roman" w:eastAsia="Times New Roman" w:hAnsi="Times New Roman" w:cs="Times New Roman"/>
        </w:rPr>
        <w:t>a correspondence between SCR and backward (P</w:t>
      </w:r>
      <w:r>
        <w:rPr>
          <w:rFonts w:ascii="Times New Roman" w:eastAsia="Times New Roman" w:hAnsi="Times New Roman" w:cs="Times New Roman"/>
          <w:vertAlign w:val="subscript"/>
        </w:rPr>
        <w:t>CS|US</w:t>
      </w:r>
      <w:r>
        <w:rPr>
          <w:rFonts w:ascii="Times New Roman" w:eastAsia="Times New Roman" w:hAnsi="Times New Roman" w:cs="Times New Roman"/>
        </w:rPr>
        <w:t>) and forward models (P</w:t>
      </w:r>
      <w:r>
        <w:rPr>
          <w:rFonts w:ascii="Times New Roman" w:eastAsia="Times New Roman" w:hAnsi="Times New Roman" w:cs="Times New Roman"/>
          <w:vertAlign w:val="subscript"/>
        </w:rPr>
        <w:t>US|CS</w:t>
      </w:r>
      <w:r>
        <w:rPr>
          <w:rFonts w:ascii="Times New Roman" w:eastAsia="Times New Roman" w:hAnsi="Times New Roman" w:cs="Times New Roman"/>
        </w:rPr>
        <w:t>) of threat learning and uncertainty reduction learning (UncP</w:t>
      </w:r>
      <w:r>
        <w:rPr>
          <w:rFonts w:ascii="Times New Roman" w:eastAsia="Times New Roman" w:hAnsi="Times New Roman" w:cs="Times New Roman"/>
          <w:vertAlign w:val="subscript"/>
        </w:rPr>
        <w:t>US|CS</w:t>
      </w:r>
      <w:r>
        <w:rPr>
          <w:rFonts w:ascii="Times New Roman" w:eastAsia="Times New Roman" w:hAnsi="Times New Roman" w:cs="Times New Roman"/>
        </w:rPr>
        <w:t>, UncP</w:t>
      </w:r>
      <w:r>
        <w:rPr>
          <w:rFonts w:ascii="Times New Roman" w:eastAsia="Times New Roman" w:hAnsi="Times New Roman" w:cs="Times New Roman"/>
          <w:vertAlign w:val="subscript"/>
        </w:rPr>
        <w:t>CS|US</w:t>
      </w:r>
      <w:r>
        <w:rPr>
          <w:rFonts w:ascii="Times New Roman" w:eastAsia="Times New Roman" w:hAnsi="Times New Roman" w:cs="Times New Roman"/>
        </w:rPr>
        <w:t>), in each study, separately. In bold, results demonstrating evidence in favor of correspondence.</w:t>
      </w:r>
    </w:p>
    <w:tbl>
      <w:tblPr>
        <w:tblStyle w:val="a0"/>
        <w:tblW w:w="9775"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986"/>
        <w:gridCol w:w="1297"/>
        <w:gridCol w:w="2085"/>
        <w:gridCol w:w="2386"/>
        <w:gridCol w:w="2021"/>
      </w:tblGrid>
      <w:tr w:rsidR="001352E8" w14:paraId="0043FBE1" w14:textId="77777777">
        <w:trPr>
          <w:trHeight w:val="307"/>
          <w:jc w:val="center"/>
        </w:trPr>
        <w:tc>
          <w:tcPr>
            <w:tcW w:w="1986" w:type="dxa"/>
            <w:tcBorders>
              <w:top w:val="nil"/>
              <w:bottom w:val="single" w:sz="4" w:space="0" w:color="000000"/>
            </w:tcBorders>
          </w:tcPr>
          <w:p w14:paraId="0043FBDC" w14:textId="77777777" w:rsidR="001352E8" w:rsidRDefault="001352E8">
            <w:pPr>
              <w:spacing w:line="480" w:lineRule="auto"/>
              <w:jc w:val="center"/>
              <w:rPr>
                <w:rFonts w:ascii="Times New Roman" w:eastAsia="Times New Roman" w:hAnsi="Times New Roman" w:cs="Times New Roman"/>
                <w:sz w:val="16"/>
                <w:szCs w:val="16"/>
              </w:rPr>
            </w:pPr>
          </w:p>
        </w:tc>
        <w:tc>
          <w:tcPr>
            <w:tcW w:w="1297" w:type="dxa"/>
            <w:tcBorders>
              <w:top w:val="nil"/>
              <w:bottom w:val="single" w:sz="4" w:space="0" w:color="000000"/>
            </w:tcBorders>
          </w:tcPr>
          <w:p w14:paraId="0043FBDD"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CS|US</w:t>
            </w:r>
          </w:p>
        </w:tc>
        <w:tc>
          <w:tcPr>
            <w:tcW w:w="2085" w:type="dxa"/>
            <w:tcBorders>
              <w:top w:val="nil"/>
              <w:bottom w:val="single" w:sz="4" w:space="0" w:color="000000"/>
            </w:tcBorders>
          </w:tcPr>
          <w:p w14:paraId="0043FBDE" w14:textId="77777777" w:rsidR="001352E8" w:rsidRDefault="00000000">
            <w:pPr>
              <w:tabs>
                <w:tab w:val="center" w:pos="1097"/>
              </w:tabs>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US|CS</w:t>
            </w:r>
          </w:p>
        </w:tc>
        <w:tc>
          <w:tcPr>
            <w:tcW w:w="2386" w:type="dxa"/>
            <w:tcBorders>
              <w:top w:val="nil"/>
              <w:bottom w:val="single" w:sz="4" w:space="0" w:color="000000"/>
            </w:tcBorders>
          </w:tcPr>
          <w:p w14:paraId="0043FBDF"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CS|US</w:t>
            </w:r>
          </w:p>
        </w:tc>
        <w:tc>
          <w:tcPr>
            <w:tcW w:w="2021" w:type="dxa"/>
            <w:tcBorders>
              <w:top w:val="nil"/>
              <w:bottom w:val="single" w:sz="4" w:space="0" w:color="000000"/>
            </w:tcBorders>
          </w:tcPr>
          <w:p w14:paraId="0043FBE0"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US|CS</w:t>
            </w:r>
          </w:p>
        </w:tc>
      </w:tr>
      <w:tr w:rsidR="001352E8" w14:paraId="0043FBE7" w14:textId="77777777">
        <w:trPr>
          <w:trHeight w:val="347"/>
          <w:jc w:val="center"/>
        </w:trPr>
        <w:tc>
          <w:tcPr>
            <w:tcW w:w="1986" w:type="dxa"/>
            <w:tcBorders>
              <w:top w:val="single" w:sz="4" w:space="0" w:color="000000"/>
            </w:tcBorders>
          </w:tcPr>
          <w:p w14:paraId="0043FBE2"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1a</w:t>
            </w:r>
          </w:p>
        </w:tc>
        <w:tc>
          <w:tcPr>
            <w:tcW w:w="1297" w:type="dxa"/>
            <w:tcBorders>
              <w:top w:val="single" w:sz="4" w:space="0" w:color="000000"/>
            </w:tcBorders>
          </w:tcPr>
          <w:p w14:paraId="0043FBE3"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=-4.41</w:t>
            </w:r>
          </w:p>
        </w:tc>
        <w:tc>
          <w:tcPr>
            <w:tcW w:w="2085" w:type="dxa"/>
            <w:tcBorders>
              <w:top w:val="single" w:sz="4" w:space="0" w:color="000000"/>
            </w:tcBorders>
          </w:tcPr>
          <w:p w14:paraId="0043FBE4"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=-4.49</w:t>
            </w:r>
          </w:p>
        </w:tc>
        <w:tc>
          <w:tcPr>
            <w:tcW w:w="2386" w:type="dxa"/>
            <w:tcBorders>
              <w:top w:val="single" w:sz="4" w:space="0" w:color="000000"/>
            </w:tcBorders>
          </w:tcPr>
          <w:p w14:paraId="0043FBE5"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=111.59</w:t>
            </w:r>
          </w:p>
        </w:tc>
        <w:tc>
          <w:tcPr>
            <w:tcW w:w="2021" w:type="dxa"/>
            <w:tcBorders>
              <w:top w:val="single" w:sz="4" w:space="0" w:color="000000"/>
            </w:tcBorders>
          </w:tcPr>
          <w:p w14:paraId="0043FBE6"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=112.87</w:t>
            </w:r>
          </w:p>
        </w:tc>
      </w:tr>
      <w:tr w:rsidR="001352E8" w14:paraId="0043FBED" w14:textId="77777777">
        <w:trPr>
          <w:trHeight w:val="339"/>
          <w:jc w:val="center"/>
        </w:trPr>
        <w:tc>
          <w:tcPr>
            <w:tcW w:w="1986" w:type="dxa"/>
          </w:tcPr>
          <w:p w14:paraId="0043FBE8"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1b</w:t>
            </w:r>
          </w:p>
        </w:tc>
        <w:tc>
          <w:tcPr>
            <w:tcW w:w="1297" w:type="dxa"/>
          </w:tcPr>
          <w:p w14:paraId="0043FBE9"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=-5.57</w:t>
            </w:r>
          </w:p>
        </w:tc>
        <w:tc>
          <w:tcPr>
            <w:tcW w:w="2085" w:type="dxa"/>
          </w:tcPr>
          <w:p w14:paraId="0043FBEA"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=-5.13</w:t>
            </w:r>
          </w:p>
        </w:tc>
        <w:tc>
          <w:tcPr>
            <w:tcW w:w="2386" w:type="dxa"/>
          </w:tcPr>
          <w:p w14:paraId="0043FBEB"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=88.87</w:t>
            </w:r>
          </w:p>
        </w:tc>
        <w:tc>
          <w:tcPr>
            <w:tcW w:w="2021" w:type="dxa"/>
          </w:tcPr>
          <w:p w14:paraId="0043FBEC"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=-1.75</w:t>
            </w:r>
          </w:p>
        </w:tc>
      </w:tr>
      <w:tr w:rsidR="001352E8" w14:paraId="0043FBF3" w14:textId="77777777">
        <w:trPr>
          <w:trHeight w:val="173"/>
          <w:jc w:val="center"/>
        </w:trPr>
        <w:tc>
          <w:tcPr>
            <w:tcW w:w="1986" w:type="dxa"/>
          </w:tcPr>
          <w:p w14:paraId="0043FBEE"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2</w:t>
            </w:r>
          </w:p>
        </w:tc>
        <w:tc>
          <w:tcPr>
            <w:tcW w:w="1297" w:type="dxa"/>
          </w:tcPr>
          <w:p w14:paraId="0043FBEF"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=-1.93</w:t>
            </w:r>
          </w:p>
        </w:tc>
        <w:tc>
          <w:tcPr>
            <w:tcW w:w="2085" w:type="dxa"/>
          </w:tcPr>
          <w:p w14:paraId="0043FBF0"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=-0.28</w:t>
            </w:r>
          </w:p>
        </w:tc>
        <w:tc>
          <w:tcPr>
            <w:tcW w:w="2386" w:type="dxa"/>
          </w:tcPr>
          <w:p w14:paraId="0043FBF1" w14:textId="77777777" w:rsidR="001352E8" w:rsidRDefault="00000000">
            <w:pPr>
              <w:spacing w:line="480" w:lineRule="auto"/>
              <w:jc w:val="center"/>
              <w:rPr>
                <w:rFonts w:ascii="Times New Roman" w:eastAsia="Times New Roman" w:hAnsi="Times New Roman" w:cs="Times New Roman"/>
                <w:b/>
                <w:bCs/>
                <w:sz w:val="16"/>
                <w:szCs w:val="16"/>
                <w:highlight w:val="green"/>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=72.35</w:t>
            </w:r>
          </w:p>
        </w:tc>
        <w:tc>
          <w:tcPr>
            <w:tcW w:w="2021" w:type="dxa"/>
          </w:tcPr>
          <w:p w14:paraId="0043FBF2"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=9.79</w:t>
            </w:r>
          </w:p>
        </w:tc>
      </w:tr>
      <w:tr w:rsidR="001352E8" w14:paraId="0043FBF9" w14:textId="77777777">
        <w:trPr>
          <w:trHeight w:val="173"/>
          <w:jc w:val="center"/>
        </w:trPr>
        <w:tc>
          <w:tcPr>
            <w:tcW w:w="1986" w:type="dxa"/>
          </w:tcPr>
          <w:p w14:paraId="0043FBF4"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3</w:t>
            </w:r>
          </w:p>
        </w:tc>
        <w:tc>
          <w:tcPr>
            <w:tcW w:w="1297" w:type="dxa"/>
          </w:tcPr>
          <w:p w14:paraId="0043FBF5"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=0.45</w:t>
            </w:r>
          </w:p>
        </w:tc>
        <w:tc>
          <w:tcPr>
            <w:tcW w:w="2085" w:type="dxa"/>
          </w:tcPr>
          <w:p w14:paraId="0043FBF6"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=0.61</w:t>
            </w:r>
          </w:p>
        </w:tc>
        <w:tc>
          <w:tcPr>
            <w:tcW w:w="2386" w:type="dxa"/>
          </w:tcPr>
          <w:p w14:paraId="0043FBF7"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w:t>
            </w:r>
            <w:r>
              <w:t xml:space="preserve"> </w:t>
            </w:r>
            <w:r>
              <w:rPr>
                <w:rFonts w:ascii="Times New Roman" w:eastAsia="Times New Roman" w:hAnsi="Times New Roman" w:cs="Times New Roman"/>
                <w:b/>
                <w:bCs/>
                <w:sz w:val="16"/>
                <w:szCs w:val="16"/>
              </w:rPr>
              <w:t>65.85</w:t>
            </w:r>
          </w:p>
        </w:tc>
        <w:tc>
          <w:tcPr>
            <w:tcW w:w="2021" w:type="dxa"/>
          </w:tcPr>
          <w:p w14:paraId="0043FBF8"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=2.57</w:t>
            </w:r>
          </w:p>
        </w:tc>
      </w:tr>
      <w:tr w:rsidR="001352E8" w14:paraId="0043FBFF" w14:textId="77777777">
        <w:trPr>
          <w:trHeight w:val="215"/>
          <w:jc w:val="center"/>
        </w:trPr>
        <w:tc>
          <w:tcPr>
            <w:tcW w:w="1986" w:type="dxa"/>
          </w:tcPr>
          <w:p w14:paraId="0043FBFA"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4</w:t>
            </w:r>
          </w:p>
        </w:tc>
        <w:tc>
          <w:tcPr>
            <w:tcW w:w="1297" w:type="dxa"/>
          </w:tcPr>
          <w:p w14:paraId="0043FBFB"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=-1.5</w:t>
            </w:r>
          </w:p>
        </w:tc>
        <w:tc>
          <w:tcPr>
            <w:tcW w:w="2085" w:type="dxa"/>
          </w:tcPr>
          <w:p w14:paraId="0043FBFC"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=-1.39</w:t>
            </w:r>
          </w:p>
        </w:tc>
        <w:tc>
          <w:tcPr>
            <w:tcW w:w="2386" w:type="dxa"/>
          </w:tcPr>
          <w:p w14:paraId="0043FBFD" w14:textId="77777777" w:rsidR="001352E8" w:rsidRDefault="00000000">
            <w:pPr>
              <w:spacing w:line="480" w:lineRule="auto"/>
              <w:jc w:val="center"/>
              <w:rPr>
                <w:rFonts w:ascii="Times New Roman" w:eastAsia="Times New Roman" w:hAnsi="Times New Roman" w:cs="Times New Roman"/>
                <w:b/>
                <w:bCs/>
                <w:sz w:val="16"/>
                <w:szCs w:val="16"/>
                <w:highlight w:val="green"/>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=77.32</w:t>
            </w:r>
          </w:p>
        </w:tc>
        <w:tc>
          <w:tcPr>
            <w:tcW w:w="2021" w:type="dxa"/>
          </w:tcPr>
          <w:p w14:paraId="0043FBFE"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=71.16</w:t>
            </w:r>
          </w:p>
        </w:tc>
      </w:tr>
      <w:tr w:rsidR="001352E8" w14:paraId="0043FC05" w14:textId="77777777">
        <w:trPr>
          <w:trHeight w:val="173"/>
          <w:jc w:val="center"/>
        </w:trPr>
        <w:tc>
          <w:tcPr>
            <w:tcW w:w="1986" w:type="dxa"/>
          </w:tcPr>
          <w:p w14:paraId="0043FC00"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5</w:t>
            </w:r>
          </w:p>
        </w:tc>
        <w:tc>
          <w:tcPr>
            <w:tcW w:w="1297" w:type="dxa"/>
          </w:tcPr>
          <w:p w14:paraId="0043FC01"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=-3.33</w:t>
            </w:r>
          </w:p>
        </w:tc>
        <w:tc>
          <w:tcPr>
            <w:tcW w:w="2085" w:type="dxa"/>
          </w:tcPr>
          <w:p w14:paraId="0043FC02"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=-4.12</w:t>
            </w:r>
          </w:p>
        </w:tc>
        <w:tc>
          <w:tcPr>
            <w:tcW w:w="2386" w:type="dxa"/>
          </w:tcPr>
          <w:p w14:paraId="0043FC03"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=4.64</w:t>
            </w:r>
          </w:p>
        </w:tc>
        <w:tc>
          <w:tcPr>
            <w:tcW w:w="2021" w:type="dxa"/>
          </w:tcPr>
          <w:p w14:paraId="0043FC04"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=27.37</w:t>
            </w:r>
          </w:p>
        </w:tc>
      </w:tr>
      <w:tr w:rsidR="001352E8" w14:paraId="0043FC0B" w14:textId="77777777">
        <w:trPr>
          <w:trHeight w:val="164"/>
          <w:jc w:val="center"/>
        </w:trPr>
        <w:tc>
          <w:tcPr>
            <w:tcW w:w="1986" w:type="dxa"/>
          </w:tcPr>
          <w:p w14:paraId="0043FC06"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Study6</w:t>
            </w:r>
          </w:p>
        </w:tc>
        <w:tc>
          <w:tcPr>
            <w:tcW w:w="1297" w:type="dxa"/>
          </w:tcPr>
          <w:p w14:paraId="0043FC07"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=-5.4</w:t>
            </w:r>
          </w:p>
        </w:tc>
        <w:tc>
          <w:tcPr>
            <w:tcW w:w="2085" w:type="dxa"/>
          </w:tcPr>
          <w:p w14:paraId="0043FC08"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=3.35</w:t>
            </w:r>
          </w:p>
        </w:tc>
        <w:tc>
          <w:tcPr>
            <w:tcW w:w="2386" w:type="dxa"/>
          </w:tcPr>
          <w:p w14:paraId="0043FC09"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=120</w:t>
            </w:r>
          </w:p>
        </w:tc>
        <w:tc>
          <w:tcPr>
            <w:tcW w:w="2021" w:type="dxa"/>
          </w:tcPr>
          <w:p w14:paraId="0043FC0A"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=-0.17</w:t>
            </w:r>
          </w:p>
        </w:tc>
      </w:tr>
      <w:tr w:rsidR="001352E8" w14:paraId="0043FC11" w14:textId="77777777">
        <w:trPr>
          <w:trHeight w:val="173"/>
          <w:jc w:val="center"/>
        </w:trPr>
        <w:tc>
          <w:tcPr>
            <w:tcW w:w="1986" w:type="dxa"/>
          </w:tcPr>
          <w:p w14:paraId="0043FC0C"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Study7a</w:t>
            </w:r>
          </w:p>
        </w:tc>
        <w:tc>
          <w:tcPr>
            <w:tcW w:w="1297" w:type="dxa"/>
          </w:tcPr>
          <w:p w14:paraId="0043FC0D"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=1.8</w:t>
            </w:r>
          </w:p>
        </w:tc>
        <w:tc>
          <w:tcPr>
            <w:tcW w:w="2085" w:type="dxa"/>
          </w:tcPr>
          <w:p w14:paraId="0043FC0E"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=1.32</w:t>
            </w:r>
          </w:p>
        </w:tc>
        <w:tc>
          <w:tcPr>
            <w:tcW w:w="2386" w:type="dxa"/>
          </w:tcPr>
          <w:p w14:paraId="0043FC0F"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=22.36</w:t>
            </w:r>
          </w:p>
        </w:tc>
        <w:tc>
          <w:tcPr>
            <w:tcW w:w="2021" w:type="dxa"/>
          </w:tcPr>
          <w:p w14:paraId="0043FC10"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=2.71</w:t>
            </w:r>
          </w:p>
        </w:tc>
      </w:tr>
      <w:tr w:rsidR="001352E8" w14:paraId="0043FC17" w14:textId="77777777">
        <w:trPr>
          <w:trHeight w:val="173"/>
          <w:jc w:val="center"/>
        </w:trPr>
        <w:tc>
          <w:tcPr>
            <w:tcW w:w="1986" w:type="dxa"/>
          </w:tcPr>
          <w:p w14:paraId="0043FC12"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Study7b</w:t>
            </w:r>
          </w:p>
        </w:tc>
        <w:tc>
          <w:tcPr>
            <w:tcW w:w="1297" w:type="dxa"/>
          </w:tcPr>
          <w:p w14:paraId="0043FC13"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=-1.48</w:t>
            </w:r>
          </w:p>
        </w:tc>
        <w:tc>
          <w:tcPr>
            <w:tcW w:w="2085" w:type="dxa"/>
          </w:tcPr>
          <w:p w14:paraId="0043FC14"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=-1.59</w:t>
            </w:r>
          </w:p>
        </w:tc>
        <w:tc>
          <w:tcPr>
            <w:tcW w:w="2386" w:type="dxa"/>
          </w:tcPr>
          <w:p w14:paraId="0043FC15"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=105.11</w:t>
            </w:r>
          </w:p>
        </w:tc>
        <w:tc>
          <w:tcPr>
            <w:tcW w:w="2021" w:type="dxa"/>
          </w:tcPr>
          <w:p w14:paraId="0043FC16"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=56</w:t>
            </w:r>
          </w:p>
        </w:tc>
      </w:tr>
      <w:tr w:rsidR="001352E8" w14:paraId="0043FC1D" w14:textId="77777777">
        <w:trPr>
          <w:trHeight w:val="173"/>
          <w:jc w:val="center"/>
        </w:trPr>
        <w:tc>
          <w:tcPr>
            <w:tcW w:w="1986" w:type="dxa"/>
          </w:tcPr>
          <w:p w14:paraId="0043FC18"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8</w:t>
            </w:r>
          </w:p>
        </w:tc>
        <w:tc>
          <w:tcPr>
            <w:tcW w:w="1297" w:type="dxa"/>
          </w:tcPr>
          <w:p w14:paraId="0043FC19"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=6.15</w:t>
            </w:r>
          </w:p>
        </w:tc>
        <w:tc>
          <w:tcPr>
            <w:tcW w:w="2085" w:type="dxa"/>
          </w:tcPr>
          <w:p w14:paraId="0043FC1A" w14:textId="77777777" w:rsidR="001352E8" w:rsidRDefault="00000000">
            <w:pPr>
              <w:spacing w:line="480" w:lineRule="auto"/>
              <w:ind w:left="708" w:hanging="708"/>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=2.17</w:t>
            </w:r>
          </w:p>
        </w:tc>
        <w:tc>
          <w:tcPr>
            <w:tcW w:w="2386" w:type="dxa"/>
          </w:tcPr>
          <w:p w14:paraId="0043FC1B"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=0.69</w:t>
            </w:r>
          </w:p>
        </w:tc>
        <w:tc>
          <w:tcPr>
            <w:tcW w:w="2021" w:type="dxa"/>
          </w:tcPr>
          <w:p w14:paraId="0043FC1C"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=-0.58</w:t>
            </w:r>
          </w:p>
        </w:tc>
      </w:tr>
      <w:tr w:rsidR="001352E8" w14:paraId="0043FC23" w14:textId="77777777">
        <w:trPr>
          <w:trHeight w:val="164"/>
          <w:jc w:val="center"/>
        </w:trPr>
        <w:tc>
          <w:tcPr>
            <w:tcW w:w="1986" w:type="dxa"/>
          </w:tcPr>
          <w:p w14:paraId="0043FC1E"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9</w:t>
            </w:r>
          </w:p>
        </w:tc>
        <w:tc>
          <w:tcPr>
            <w:tcW w:w="1297" w:type="dxa"/>
          </w:tcPr>
          <w:p w14:paraId="0043FC1F"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=16.31</w:t>
            </w:r>
          </w:p>
        </w:tc>
        <w:tc>
          <w:tcPr>
            <w:tcW w:w="2085" w:type="dxa"/>
          </w:tcPr>
          <w:p w14:paraId="0043FC20"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=27.72</w:t>
            </w:r>
          </w:p>
        </w:tc>
        <w:tc>
          <w:tcPr>
            <w:tcW w:w="2386" w:type="dxa"/>
          </w:tcPr>
          <w:p w14:paraId="0043FC21"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=-2.14</w:t>
            </w:r>
          </w:p>
        </w:tc>
        <w:tc>
          <w:tcPr>
            <w:tcW w:w="2021" w:type="dxa"/>
          </w:tcPr>
          <w:p w14:paraId="0043FC22"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=30.68</w:t>
            </w:r>
          </w:p>
        </w:tc>
      </w:tr>
      <w:tr w:rsidR="001352E8" w14:paraId="0043FC29" w14:textId="77777777">
        <w:trPr>
          <w:trHeight w:val="347"/>
          <w:jc w:val="center"/>
        </w:trPr>
        <w:tc>
          <w:tcPr>
            <w:tcW w:w="1986" w:type="dxa"/>
            <w:tcBorders>
              <w:bottom w:val="nil"/>
            </w:tcBorders>
          </w:tcPr>
          <w:p w14:paraId="0043FC24"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Study 10</w:t>
            </w:r>
          </w:p>
        </w:tc>
        <w:tc>
          <w:tcPr>
            <w:tcW w:w="1297" w:type="dxa"/>
            <w:tcBorders>
              <w:bottom w:val="nil"/>
            </w:tcBorders>
          </w:tcPr>
          <w:p w14:paraId="0043FC25"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logBF</w:t>
            </w:r>
            <w:r>
              <w:rPr>
                <w:rFonts w:ascii="Times New Roman" w:eastAsia="Times New Roman" w:hAnsi="Times New Roman" w:cs="Times New Roman"/>
                <w:sz w:val="16"/>
                <w:szCs w:val="16"/>
                <w:vertAlign w:val="subscript"/>
              </w:rPr>
              <w:t>10</w:t>
            </w:r>
            <w:r>
              <w:rPr>
                <w:rFonts w:ascii="Times New Roman" w:eastAsia="Times New Roman" w:hAnsi="Times New Roman" w:cs="Times New Roman"/>
                <w:sz w:val="16"/>
                <w:szCs w:val="16"/>
              </w:rPr>
              <w:t>=-1.04</w:t>
            </w:r>
          </w:p>
        </w:tc>
        <w:tc>
          <w:tcPr>
            <w:tcW w:w="2085" w:type="dxa"/>
            <w:tcBorders>
              <w:bottom w:val="nil"/>
            </w:tcBorders>
          </w:tcPr>
          <w:p w14:paraId="0043FC26"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=1.25</w:t>
            </w:r>
          </w:p>
        </w:tc>
        <w:tc>
          <w:tcPr>
            <w:tcW w:w="2386" w:type="dxa"/>
            <w:tcBorders>
              <w:bottom w:val="nil"/>
            </w:tcBorders>
          </w:tcPr>
          <w:p w14:paraId="0043FC27"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=35.93</w:t>
            </w:r>
          </w:p>
        </w:tc>
        <w:tc>
          <w:tcPr>
            <w:tcW w:w="2021" w:type="dxa"/>
            <w:tcBorders>
              <w:bottom w:val="nil"/>
            </w:tcBorders>
          </w:tcPr>
          <w:p w14:paraId="0043FC28"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logBF</w:t>
            </w:r>
            <w:r>
              <w:rPr>
                <w:rFonts w:ascii="Times New Roman" w:eastAsia="Times New Roman" w:hAnsi="Times New Roman" w:cs="Times New Roman"/>
                <w:b/>
                <w:bCs/>
                <w:sz w:val="16"/>
                <w:szCs w:val="16"/>
                <w:vertAlign w:val="subscript"/>
              </w:rPr>
              <w:t>10</w:t>
            </w:r>
            <w:r>
              <w:rPr>
                <w:rFonts w:ascii="Times New Roman" w:eastAsia="Times New Roman" w:hAnsi="Times New Roman" w:cs="Times New Roman"/>
                <w:b/>
                <w:bCs/>
                <w:sz w:val="16"/>
                <w:szCs w:val="16"/>
              </w:rPr>
              <w:t>=5.56</w:t>
            </w:r>
          </w:p>
        </w:tc>
      </w:tr>
      <w:tr w:rsidR="001352E8" w14:paraId="0043FC2F" w14:textId="77777777">
        <w:trPr>
          <w:trHeight w:val="347"/>
          <w:jc w:val="center"/>
        </w:trPr>
        <w:tc>
          <w:tcPr>
            <w:tcW w:w="1986" w:type="dxa"/>
            <w:tcBorders>
              <w:top w:val="nil"/>
              <w:bottom w:val="single" w:sz="4" w:space="0" w:color="000000"/>
            </w:tcBorders>
          </w:tcPr>
          <w:p w14:paraId="0043FC2A" w14:textId="77777777" w:rsidR="001352E8" w:rsidRDefault="0000000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Pr>
                <w:rFonts w:ascii="Times New Roman" w:eastAsia="Times New Roman" w:hAnsi="Times New Roman" w:cs="Times New Roman"/>
                <w:sz w:val="20"/>
                <w:szCs w:val="20"/>
                <w:vertAlign w:val="subscript"/>
              </w:rPr>
              <w:t>Evidence</w:t>
            </w:r>
            <w:r>
              <w:rPr>
                <w:rFonts w:ascii="Times New Roman" w:eastAsia="Times New Roman" w:hAnsi="Times New Roman" w:cs="Times New Roman"/>
                <w:sz w:val="20"/>
                <w:szCs w:val="20"/>
              </w:rPr>
              <w:t xml:space="preserve"> (SD</w:t>
            </w:r>
            <w:r>
              <w:rPr>
                <w:rFonts w:ascii="Times New Roman" w:eastAsia="Times New Roman" w:hAnsi="Times New Roman" w:cs="Times New Roman"/>
                <w:sz w:val="20"/>
                <w:szCs w:val="20"/>
                <w:vertAlign w:val="subscript"/>
              </w:rPr>
              <w:t>Evidence</w:t>
            </w:r>
            <w:r>
              <w:rPr>
                <w:rFonts w:ascii="Times New Roman" w:eastAsia="Times New Roman" w:hAnsi="Times New Roman" w:cs="Times New Roman"/>
                <w:sz w:val="20"/>
                <w:szCs w:val="20"/>
              </w:rPr>
              <w:t>)</w:t>
            </w:r>
          </w:p>
        </w:tc>
        <w:tc>
          <w:tcPr>
            <w:tcW w:w="1297" w:type="dxa"/>
            <w:tcBorders>
              <w:top w:val="nil"/>
              <w:bottom w:val="single" w:sz="4" w:space="0" w:color="000000"/>
            </w:tcBorders>
          </w:tcPr>
          <w:p w14:paraId="0043FC2B"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0.004 (6.08)</w:t>
            </w:r>
          </w:p>
        </w:tc>
        <w:tc>
          <w:tcPr>
            <w:tcW w:w="2085" w:type="dxa"/>
            <w:tcBorders>
              <w:top w:val="nil"/>
              <w:bottom w:val="single" w:sz="4" w:space="0" w:color="000000"/>
            </w:tcBorders>
          </w:tcPr>
          <w:p w14:paraId="0043FC2C"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 (8.65)</w:t>
            </w:r>
          </w:p>
        </w:tc>
        <w:tc>
          <w:tcPr>
            <w:tcW w:w="2386" w:type="dxa"/>
            <w:tcBorders>
              <w:top w:val="nil"/>
              <w:bottom w:val="single" w:sz="4" w:space="0" w:color="000000"/>
            </w:tcBorders>
          </w:tcPr>
          <w:p w14:paraId="0043FC2D"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58.54 (44.75)</w:t>
            </w:r>
          </w:p>
        </w:tc>
        <w:tc>
          <w:tcPr>
            <w:tcW w:w="2021" w:type="dxa"/>
            <w:tcBorders>
              <w:top w:val="nil"/>
              <w:bottom w:val="single" w:sz="4" w:space="0" w:color="000000"/>
            </w:tcBorders>
          </w:tcPr>
          <w:p w14:paraId="0043FC2E"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26.35 (36.23)</w:t>
            </w:r>
          </w:p>
        </w:tc>
      </w:tr>
    </w:tbl>
    <w:p w14:paraId="0043FC30" w14:textId="77777777" w:rsidR="001352E8" w:rsidRDefault="001352E8">
      <w:pPr>
        <w:rPr>
          <w:rFonts w:ascii="Arial" w:eastAsia="Arial" w:hAnsi="Arial" w:cs="Arial"/>
        </w:rPr>
      </w:pPr>
    </w:p>
    <w:p w14:paraId="0043FC31" w14:textId="77777777" w:rsidR="001352E8" w:rsidRDefault="00000000">
      <w:pPr>
        <w:spacing w:after="160" w:line="278" w:lineRule="auto"/>
        <w:rPr>
          <w:rFonts w:ascii="Times New Roman" w:eastAsia="Times New Roman" w:hAnsi="Times New Roman" w:cs="Times New Roman"/>
          <w:sz w:val="20"/>
          <w:szCs w:val="20"/>
        </w:rPr>
      </w:pPr>
      <w:r>
        <w:br w:type="page"/>
      </w:r>
    </w:p>
    <w:p w14:paraId="0043FC32"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lastRenderedPageBreak/>
        <w:t>Table S3.</w:t>
      </w:r>
      <w:r>
        <w:rPr>
          <w:rFonts w:ascii="Times New Roman" w:eastAsia="Times New Roman" w:hAnsi="Times New Roman" w:cs="Times New Roman"/>
        </w:rPr>
        <w:t xml:space="preserve"> pair-wise comparison of the correspondence between SCR and forward and backward models of threat learning and uncertainty reduction across studies. In bold, results indicating evidence in favor of differences between models.</w:t>
      </w:r>
    </w:p>
    <w:tbl>
      <w:tblPr>
        <w:tblStyle w:val="a1"/>
        <w:tblW w:w="9016"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037"/>
        <w:gridCol w:w="1991"/>
        <w:gridCol w:w="1923"/>
        <w:gridCol w:w="2201"/>
        <w:gridCol w:w="1864"/>
      </w:tblGrid>
      <w:tr w:rsidR="001352E8" w14:paraId="0043FC38" w14:textId="77777777">
        <w:trPr>
          <w:trHeight w:val="304"/>
          <w:jc w:val="center"/>
        </w:trPr>
        <w:tc>
          <w:tcPr>
            <w:tcW w:w="1037" w:type="dxa"/>
            <w:tcBorders>
              <w:top w:val="nil"/>
              <w:bottom w:val="single" w:sz="4" w:space="0" w:color="000000"/>
            </w:tcBorders>
          </w:tcPr>
          <w:p w14:paraId="0043FC33" w14:textId="77777777" w:rsidR="001352E8" w:rsidRDefault="001352E8">
            <w:pPr>
              <w:spacing w:line="480" w:lineRule="auto"/>
              <w:jc w:val="center"/>
              <w:rPr>
                <w:rFonts w:ascii="Times New Roman" w:eastAsia="Times New Roman" w:hAnsi="Times New Roman" w:cs="Times New Roman"/>
                <w:sz w:val="16"/>
                <w:szCs w:val="16"/>
              </w:rPr>
            </w:pPr>
          </w:p>
        </w:tc>
        <w:tc>
          <w:tcPr>
            <w:tcW w:w="1991" w:type="dxa"/>
            <w:tcBorders>
              <w:top w:val="nil"/>
              <w:bottom w:val="single" w:sz="4" w:space="0" w:color="000000"/>
            </w:tcBorders>
          </w:tcPr>
          <w:p w14:paraId="0043FC34"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CS|US</w:t>
            </w:r>
          </w:p>
        </w:tc>
        <w:tc>
          <w:tcPr>
            <w:tcW w:w="1923" w:type="dxa"/>
            <w:tcBorders>
              <w:top w:val="nil"/>
              <w:bottom w:val="single" w:sz="4" w:space="0" w:color="000000"/>
            </w:tcBorders>
          </w:tcPr>
          <w:p w14:paraId="0043FC35" w14:textId="77777777" w:rsidR="001352E8" w:rsidRDefault="00000000">
            <w:pPr>
              <w:tabs>
                <w:tab w:val="center" w:pos="1097"/>
              </w:tabs>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US|CS</w:t>
            </w:r>
          </w:p>
        </w:tc>
        <w:tc>
          <w:tcPr>
            <w:tcW w:w="2201" w:type="dxa"/>
            <w:tcBorders>
              <w:top w:val="nil"/>
              <w:bottom w:val="single" w:sz="4" w:space="0" w:color="000000"/>
            </w:tcBorders>
          </w:tcPr>
          <w:p w14:paraId="0043FC36"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CS|US</w:t>
            </w:r>
          </w:p>
        </w:tc>
        <w:tc>
          <w:tcPr>
            <w:tcW w:w="1864" w:type="dxa"/>
            <w:tcBorders>
              <w:top w:val="nil"/>
              <w:bottom w:val="single" w:sz="4" w:space="0" w:color="000000"/>
            </w:tcBorders>
          </w:tcPr>
          <w:p w14:paraId="0043FC37"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US|CS</w:t>
            </w:r>
          </w:p>
        </w:tc>
      </w:tr>
      <w:tr w:rsidR="001352E8" w14:paraId="0043FC3E" w14:textId="77777777">
        <w:trPr>
          <w:trHeight w:val="343"/>
          <w:jc w:val="center"/>
        </w:trPr>
        <w:tc>
          <w:tcPr>
            <w:tcW w:w="1037" w:type="dxa"/>
            <w:tcBorders>
              <w:top w:val="single" w:sz="4" w:space="0" w:color="000000"/>
            </w:tcBorders>
          </w:tcPr>
          <w:p w14:paraId="0043FC39"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CS|US</w:t>
            </w:r>
          </w:p>
        </w:tc>
        <w:tc>
          <w:tcPr>
            <w:tcW w:w="1991" w:type="dxa"/>
            <w:tcBorders>
              <w:top w:val="single" w:sz="4" w:space="0" w:color="000000"/>
            </w:tcBorders>
          </w:tcPr>
          <w:p w14:paraId="0043FC3A"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923" w:type="dxa"/>
            <w:tcBorders>
              <w:top w:val="single" w:sz="4" w:space="0" w:color="000000"/>
            </w:tcBorders>
          </w:tcPr>
          <w:p w14:paraId="0043FC3B" w14:textId="77777777" w:rsidR="001352E8" w:rsidRDefault="001352E8">
            <w:pPr>
              <w:spacing w:line="480" w:lineRule="auto"/>
              <w:jc w:val="center"/>
              <w:rPr>
                <w:rFonts w:ascii="Times New Roman" w:eastAsia="Times New Roman" w:hAnsi="Times New Roman" w:cs="Times New Roman"/>
                <w:sz w:val="16"/>
                <w:szCs w:val="16"/>
              </w:rPr>
            </w:pPr>
          </w:p>
        </w:tc>
        <w:tc>
          <w:tcPr>
            <w:tcW w:w="2201" w:type="dxa"/>
            <w:tcBorders>
              <w:top w:val="single" w:sz="4" w:space="0" w:color="000000"/>
            </w:tcBorders>
          </w:tcPr>
          <w:p w14:paraId="0043FC3C" w14:textId="77777777" w:rsidR="001352E8" w:rsidRDefault="001352E8">
            <w:pPr>
              <w:spacing w:line="480" w:lineRule="auto"/>
              <w:jc w:val="center"/>
              <w:rPr>
                <w:rFonts w:ascii="Times New Roman" w:eastAsia="Times New Roman" w:hAnsi="Times New Roman" w:cs="Times New Roman"/>
                <w:b/>
                <w:bCs/>
                <w:sz w:val="16"/>
                <w:szCs w:val="16"/>
              </w:rPr>
            </w:pPr>
          </w:p>
        </w:tc>
        <w:tc>
          <w:tcPr>
            <w:tcW w:w="1864" w:type="dxa"/>
            <w:tcBorders>
              <w:top w:val="single" w:sz="4" w:space="0" w:color="000000"/>
            </w:tcBorders>
          </w:tcPr>
          <w:p w14:paraId="0043FC3D" w14:textId="77777777" w:rsidR="001352E8" w:rsidRDefault="001352E8">
            <w:pPr>
              <w:spacing w:line="480" w:lineRule="auto"/>
              <w:jc w:val="center"/>
              <w:rPr>
                <w:rFonts w:ascii="Times New Roman" w:eastAsia="Times New Roman" w:hAnsi="Times New Roman" w:cs="Times New Roman"/>
                <w:b/>
                <w:bCs/>
                <w:sz w:val="16"/>
                <w:szCs w:val="16"/>
              </w:rPr>
            </w:pPr>
          </w:p>
        </w:tc>
      </w:tr>
      <w:tr w:rsidR="001352E8" w14:paraId="0043FC44" w14:textId="77777777">
        <w:trPr>
          <w:trHeight w:val="335"/>
          <w:jc w:val="center"/>
        </w:trPr>
        <w:tc>
          <w:tcPr>
            <w:tcW w:w="1037" w:type="dxa"/>
          </w:tcPr>
          <w:p w14:paraId="0043FC3F"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US|CS</w:t>
            </w:r>
          </w:p>
        </w:tc>
        <w:tc>
          <w:tcPr>
            <w:tcW w:w="1991" w:type="dxa"/>
          </w:tcPr>
          <w:p w14:paraId="0043FC40"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t22=-0.52, p = .60, d = 0.21, BF10 = 0.57.</w:t>
            </w:r>
          </w:p>
        </w:tc>
        <w:tc>
          <w:tcPr>
            <w:tcW w:w="1923" w:type="dxa"/>
          </w:tcPr>
          <w:p w14:paraId="0043FC41"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201" w:type="dxa"/>
          </w:tcPr>
          <w:p w14:paraId="0043FC42" w14:textId="77777777" w:rsidR="001352E8" w:rsidRDefault="001352E8">
            <w:pPr>
              <w:spacing w:line="480" w:lineRule="auto"/>
              <w:jc w:val="center"/>
              <w:rPr>
                <w:rFonts w:ascii="Times New Roman" w:eastAsia="Times New Roman" w:hAnsi="Times New Roman" w:cs="Times New Roman"/>
                <w:b/>
                <w:bCs/>
                <w:sz w:val="16"/>
                <w:szCs w:val="16"/>
              </w:rPr>
            </w:pPr>
          </w:p>
        </w:tc>
        <w:tc>
          <w:tcPr>
            <w:tcW w:w="1864" w:type="dxa"/>
          </w:tcPr>
          <w:p w14:paraId="0043FC43" w14:textId="77777777" w:rsidR="001352E8" w:rsidRDefault="001352E8">
            <w:pPr>
              <w:spacing w:line="480" w:lineRule="auto"/>
              <w:jc w:val="center"/>
              <w:rPr>
                <w:rFonts w:ascii="Times New Roman" w:eastAsia="Times New Roman" w:hAnsi="Times New Roman" w:cs="Times New Roman"/>
                <w:sz w:val="16"/>
                <w:szCs w:val="16"/>
              </w:rPr>
            </w:pPr>
          </w:p>
        </w:tc>
      </w:tr>
      <w:tr w:rsidR="001352E8" w14:paraId="0043FC4A" w14:textId="77777777">
        <w:trPr>
          <w:trHeight w:val="171"/>
          <w:jc w:val="center"/>
        </w:trPr>
        <w:tc>
          <w:tcPr>
            <w:tcW w:w="1037" w:type="dxa"/>
          </w:tcPr>
          <w:p w14:paraId="0043FC45"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CS|US</w:t>
            </w:r>
          </w:p>
        </w:tc>
        <w:tc>
          <w:tcPr>
            <w:tcW w:w="1991" w:type="dxa"/>
          </w:tcPr>
          <w:p w14:paraId="0043FC46"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t22=-4.48, p &lt;.001, d = 1.83, BF10 = 25.84;</w:t>
            </w:r>
          </w:p>
        </w:tc>
        <w:tc>
          <w:tcPr>
            <w:tcW w:w="1923" w:type="dxa"/>
          </w:tcPr>
          <w:p w14:paraId="0043FC47"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t22=-4.33, p &lt;.001, d = 1.77, BF10 = 21.52</w:t>
            </w:r>
          </w:p>
        </w:tc>
        <w:tc>
          <w:tcPr>
            <w:tcW w:w="2201" w:type="dxa"/>
          </w:tcPr>
          <w:p w14:paraId="0043FC48" w14:textId="77777777" w:rsidR="001352E8" w:rsidRDefault="00000000">
            <w:pPr>
              <w:spacing w:line="480" w:lineRule="auto"/>
              <w:jc w:val="center"/>
              <w:rPr>
                <w:rFonts w:ascii="Times New Roman" w:eastAsia="Times New Roman" w:hAnsi="Times New Roman" w:cs="Times New Roman"/>
                <w:b/>
                <w:bCs/>
                <w:sz w:val="16"/>
                <w:szCs w:val="16"/>
                <w:highlight w:val="green"/>
              </w:rPr>
            </w:pPr>
            <w:r>
              <w:rPr>
                <w:rFonts w:ascii="Times New Roman" w:eastAsia="Times New Roman" w:hAnsi="Times New Roman" w:cs="Times New Roman"/>
                <w:sz w:val="16"/>
                <w:szCs w:val="16"/>
              </w:rPr>
              <w:t>—</w:t>
            </w:r>
          </w:p>
        </w:tc>
        <w:tc>
          <w:tcPr>
            <w:tcW w:w="1864" w:type="dxa"/>
          </w:tcPr>
          <w:p w14:paraId="0043FC49" w14:textId="77777777" w:rsidR="001352E8" w:rsidRDefault="001352E8">
            <w:pPr>
              <w:spacing w:line="480" w:lineRule="auto"/>
              <w:jc w:val="center"/>
              <w:rPr>
                <w:rFonts w:ascii="Times New Roman" w:eastAsia="Times New Roman" w:hAnsi="Times New Roman" w:cs="Times New Roman"/>
                <w:b/>
                <w:bCs/>
                <w:sz w:val="16"/>
                <w:szCs w:val="16"/>
              </w:rPr>
            </w:pPr>
          </w:p>
        </w:tc>
      </w:tr>
      <w:tr w:rsidR="001352E8" w14:paraId="0043FC50" w14:textId="77777777">
        <w:trPr>
          <w:trHeight w:val="343"/>
          <w:jc w:val="center"/>
        </w:trPr>
        <w:tc>
          <w:tcPr>
            <w:tcW w:w="1037" w:type="dxa"/>
            <w:tcBorders>
              <w:top w:val="nil"/>
              <w:bottom w:val="single" w:sz="4" w:space="0" w:color="000000"/>
            </w:tcBorders>
          </w:tcPr>
          <w:p w14:paraId="0043FC4B" w14:textId="77777777" w:rsidR="001352E8" w:rsidRDefault="0000000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US|CS</w:t>
            </w:r>
          </w:p>
        </w:tc>
        <w:tc>
          <w:tcPr>
            <w:tcW w:w="1991" w:type="dxa"/>
            <w:tcBorders>
              <w:top w:val="nil"/>
              <w:bottom w:val="single" w:sz="4" w:space="0" w:color="000000"/>
            </w:tcBorders>
          </w:tcPr>
          <w:p w14:paraId="0043FC4C"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t22=-2.48, p = .059, d = 1.01, BF10 = 2.28</w:t>
            </w:r>
          </w:p>
        </w:tc>
        <w:tc>
          <w:tcPr>
            <w:tcW w:w="1923" w:type="dxa"/>
            <w:tcBorders>
              <w:top w:val="nil"/>
              <w:bottom w:val="single" w:sz="4" w:space="0" w:color="000000"/>
            </w:tcBorders>
          </w:tcPr>
          <w:p w14:paraId="0043FC4D"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t22=-2.29, p = .060, d = 0.94, BF10 = 1.73</w:t>
            </w:r>
          </w:p>
        </w:tc>
        <w:tc>
          <w:tcPr>
            <w:tcW w:w="2201" w:type="dxa"/>
            <w:tcBorders>
              <w:top w:val="nil"/>
              <w:bottom w:val="single" w:sz="4" w:space="0" w:color="000000"/>
            </w:tcBorders>
          </w:tcPr>
          <w:p w14:paraId="0043FC4E"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t22=-1.93, p =.08, d = 0.79, BF10 = 2.21</w:t>
            </w:r>
          </w:p>
        </w:tc>
        <w:tc>
          <w:tcPr>
            <w:tcW w:w="1864" w:type="dxa"/>
            <w:tcBorders>
              <w:top w:val="nil"/>
              <w:bottom w:val="single" w:sz="4" w:space="0" w:color="000000"/>
            </w:tcBorders>
          </w:tcPr>
          <w:p w14:paraId="0043FC4F"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bl>
    <w:p w14:paraId="0043FC51" w14:textId="77777777" w:rsidR="001352E8" w:rsidRDefault="001352E8">
      <w:pPr>
        <w:spacing w:line="480" w:lineRule="auto"/>
        <w:ind w:firstLine="708"/>
        <w:jc w:val="both"/>
        <w:rPr>
          <w:rFonts w:ascii="Times New Roman" w:eastAsia="Times New Roman" w:hAnsi="Times New Roman" w:cs="Times New Roman"/>
          <w:sz w:val="24"/>
          <w:szCs w:val="24"/>
          <w:highlight w:val="yellow"/>
        </w:rPr>
      </w:pPr>
    </w:p>
    <w:p w14:paraId="0043FC52"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43FC53"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Table S4.</w:t>
      </w:r>
      <w:r>
        <w:rPr>
          <w:rFonts w:ascii="Times New Roman" w:eastAsia="Times New Roman" w:hAnsi="Times New Roman" w:cs="Times New Roman"/>
        </w:rPr>
        <w:t xml:space="preserve"> pair-wise comparison of the correspondence between SCR and forward and backward models of threat learning and uncertainty reduction across participants. In bold, results indicating evidence in favor of differences between models.</w:t>
      </w:r>
    </w:p>
    <w:tbl>
      <w:tblPr>
        <w:tblStyle w:val="a2"/>
        <w:tblW w:w="9300"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321"/>
        <w:gridCol w:w="1991"/>
        <w:gridCol w:w="1923"/>
        <w:gridCol w:w="2201"/>
        <w:gridCol w:w="1864"/>
      </w:tblGrid>
      <w:tr w:rsidR="001352E8" w14:paraId="0043FC59" w14:textId="77777777">
        <w:trPr>
          <w:trHeight w:val="304"/>
          <w:jc w:val="center"/>
        </w:trPr>
        <w:tc>
          <w:tcPr>
            <w:tcW w:w="1321" w:type="dxa"/>
            <w:tcBorders>
              <w:top w:val="nil"/>
              <w:bottom w:val="single" w:sz="4" w:space="0" w:color="000000"/>
            </w:tcBorders>
          </w:tcPr>
          <w:p w14:paraId="0043FC54" w14:textId="77777777" w:rsidR="001352E8" w:rsidRDefault="001352E8">
            <w:pPr>
              <w:spacing w:line="480" w:lineRule="auto"/>
              <w:jc w:val="center"/>
              <w:rPr>
                <w:rFonts w:ascii="Times New Roman" w:eastAsia="Times New Roman" w:hAnsi="Times New Roman" w:cs="Times New Roman"/>
                <w:sz w:val="16"/>
                <w:szCs w:val="16"/>
              </w:rPr>
            </w:pPr>
          </w:p>
        </w:tc>
        <w:tc>
          <w:tcPr>
            <w:tcW w:w="1991" w:type="dxa"/>
            <w:tcBorders>
              <w:top w:val="nil"/>
              <w:bottom w:val="single" w:sz="4" w:space="0" w:color="000000"/>
            </w:tcBorders>
          </w:tcPr>
          <w:p w14:paraId="0043FC55"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CS|US</w:t>
            </w:r>
          </w:p>
        </w:tc>
        <w:tc>
          <w:tcPr>
            <w:tcW w:w="1923" w:type="dxa"/>
            <w:tcBorders>
              <w:top w:val="nil"/>
              <w:bottom w:val="single" w:sz="4" w:space="0" w:color="000000"/>
            </w:tcBorders>
          </w:tcPr>
          <w:p w14:paraId="0043FC56" w14:textId="77777777" w:rsidR="001352E8" w:rsidRDefault="00000000">
            <w:pPr>
              <w:tabs>
                <w:tab w:val="center" w:pos="1097"/>
              </w:tabs>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US|CS</w:t>
            </w:r>
          </w:p>
        </w:tc>
        <w:tc>
          <w:tcPr>
            <w:tcW w:w="2201" w:type="dxa"/>
            <w:tcBorders>
              <w:top w:val="nil"/>
              <w:bottom w:val="single" w:sz="4" w:space="0" w:color="000000"/>
            </w:tcBorders>
          </w:tcPr>
          <w:p w14:paraId="0043FC57"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CS|US</w:t>
            </w:r>
          </w:p>
        </w:tc>
        <w:tc>
          <w:tcPr>
            <w:tcW w:w="1864" w:type="dxa"/>
            <w:tcBorders>
              <w:top w:val="nil"/>
              <w:bottom w:val="single" w:sz="4" w:space="0" w:color="000000"/>
            </w:tcBorders>
          </w:tcPr>
          <w:p w14:paraId="0043FC58" w14:textId="77777777" w:rsidR="001352E8" w:rsidRDefault="00000000">
            <w:pPr>
              <w:spacing w:line="480" w:lineRule="auto"/>
              <w:jc w:val="center"/>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US|CS</w:t>
            </w:r>
          </w:p>
        </w:tc>
      </w:tr>
      <w:tr w:rsidR="001352E8" w14:paraId="0043FC5F" w14:textId="77777777">
        <w:trPr>
          <w:trHeight w:val="343"/>
          <w:jc w:val="center"/>
        </w:trPr>
        <w:tc>
          <w:tcPr>
            <w:tcW w:w="1321" w:type="dxa"/>
            <w:tcBorders>
              <w:top w:val="single" w:sz="4" w:space="0" w:color="000000"/>
            </w:tcBorders>
          </w:tcPr>
          <w:p w14:paraId="0043FC5A"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CS|US</w:t>
            </w:r>
          </w:p>
        </w:tc>
        <w:tc>
          <w:tcPr>
            <w:tcW w:w="1991" w:type="dxa"/>
            <w:tcBorders>
              <w:top w:val="single" w:sz="4" w:space="0" w:color="000000"/>
            </w:tcBorders>
          </w:tcPr>
          <w:p w14:paraId="0043FC5B"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923" w:type="dxa"/>
            <w:tcBorders>
              <w:top w:val="single" w:sz="4" w:space="0" w:color="000000"/>
            </w:tcBorders>
          </w:tcPr>
          <w:p w14:paraId="0043FC5C" w14:textId="77777777" w:rsidR="001352E8" w:rsidRDefault="001352E8">
            <w:pPr>
              <w:spacing w:line="480" w:lineRule="auto"/>
              <w:jc w:val="center"/>
              <w:rPr>
                <w:rFonts w:ascii="Times New Roman" w:eastAsia="Times New Roman" w:hAnsi="Times New Roman" w:cs="Times New Roman"/>
                <w:sz w:val="16"/>
                <w:szCs w:val="16"/>
              </w:rPr>
            </w:pPr>
          </w:p>
        </w:tc>
        <w:tc>
          <w:tcPr>
            <w:tcW w:w="2201" w:type="dxa"/>
            <w:tcBorders>
              <w:top w:val="single" w:sz="4" w:space="0" w:color="000000"/>
            </w:tcBorders>
          </w:tcPr>
          <w:p w14:paraId="0043FC5D" w14:textId="77777777" w:rsidR="001352E8" w:rsidRDefault="001352E8">
            <w:pPr>
              <w:spacing w:line="480" w:lineRule="auto"/>
              <w:jc w:val="center"/>
              <w:rPr>
                <w:rFonts w:ascii="Times New Roman" w:eastAsia="Times New Roman" w:hAnsi="Times New Roman" w:cs="Times New Roman"/>
                <w:b/>
                <w:bCs/>
                <w:sz w:val="16"/>
                <w:szCs w:val="16"/>
              </w:rPr>
            </w:pPr>
          </w:p>
        </w:tc>
        <w:tc>
          <w:tcPr>
            <w:tcW w:w="1864" w:type="dxa"/>
            <w:tcBorders>
              <w:top w:val="single" w:sz="4" w:space="0" w:color="000000"/>
            </w:tcBorders>
          </w:tcPr>
          <w:p w14:paraId="0043FC5E" w14:textId="77777777" w:rsidR="001352E8" w:rsidRDefault="001352E8">
            <w:pPr>
              <w:spacing w:line="480" w:lineRule="auto"/>
              <w:jc w:val="center"/>
              <w:rPr>
                <w:rFonts w:ascii="Times New Roman" w:eastAsia="Times New Roman" w:hAnsi="Times New Roman" w:cs="Times New Roman"/>
                <w:b/>
                <w:bCs/>
                <w:sz w:val="16"/>
                <w:szCs w:val="16"/>
              </w:rPr>
            </w:pPr>
          </w:p>
        </w:tc>
      </w:tr>
      <w:tr w:rsidR="001352E8" w14:paraId="0043FC65" w14:textId="77777777">
        <w:trPr>
          <w:trHeight w:val="335"/>
          <w:jc w:val="center"/>
        </w:trPr>
        <w:tc>
          <w:tcPr>
            <w:tcW w:w="1321" w:type="dxa"/>
          </w:tcPr>
          <w:p w14:paraId="0043FC60"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P</w:t>
            </w:r>
            <w:r>
              <w:rPr>
                <w:rFonts w:ascii="Times New Roman" w:eastAsia="Times New Roman" w:hAnsi="Times New Roman" w:cs="Times New Roman"/>
                <w:b/>
                <w:bCs/>
                <w:i/>
                <w:iCs/>
                <w:sz w:val="20"/>
                <w:szCs w:val="20"/>
                <w:vertAlign w:val="subscript"/>
              </w:rPr>
              <w:t>US|CS</w:t>
            </w:r>
          </w:p>
        </w:tc>
        <w:tc>
          <w:tcPr>
            <w:tcW w:w="1991" w:type="dxa"/>
          </w:tcPr>
          <w:p w14:paraId="0043FC61"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t931=-1.11, p = .26, d = 0.01, BF10 = 0.06.</w:t>
            </w:r>
          </w:p>
        </w:tc>
        <w:tc>
          <w:tcPr>
            <w:tcW w:w="1923" w:type="dxa"/>
          </w:tcPr>
          <w:p w14:paraId="0043FC62"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201" w:type="dxa"/>
          </w:tcPr>
          <w:p w14:paraId="0043FC63" w14:textId="77777777" w:rsidR="001352E8" w:rsidRDefault="001352E8">
            <w:pPr>
              <w:spacing w:line="480" w:lineRule="auto"/>
              <w:jc w:val="center"/>
              <w:rPr>
                <w:rFonts w:ascii="Times New Roman" w:eastAsia="Times New Roman" w:hAnsi="Times New Roman" w:cs="Times New Roman"/>
                <w:b/>
                <w:bCs/>
                <w:sz w:val="16"/>
                <w:szCs w:val="16"/>
              </w:rPr>
            </w:pPr>
          </w:p>
        </w:tc>
        <w:tc>
          <w:tcPr>
            <w:tcW w:w="1864" w:type="dxa"/>
          </w:tcPr>
          <w:p w14:paraId="0043FC64" w14:textId="77777777" w:rsidR="001352E8" w:rsidRDefault="001352E8">
            <w:pPr>
              <w:spacing w:line="480" w:lineRule="auto"/>
              <w:jc w:val="center"/>
              <w:rPr>
                <w:rFonts w:ascii="Times New Roman" w:eastAsia="Times New Roman" w:hAnsi="Times New Roman" w:cs="Times New Roman"/>
                <w:sz w:val="16"/>
                <w:szCs w:val="16"/>
              </w:rPr>
            </w:pPr>
          </w:p>
        </w:tc>
      </w:tr>
      <w:tr w:rsidR="001352E8" w14:paraId="0043FC6B" w14:textId="77777777">
        <w:trPr>
          <w:trHeight w:val="171"/>
          <w:jc w:val="center"/>
        </w:trPr>
        <w:tc>
          <w:tcPr>
            <w:tcW w:w="1321" w:type="dxa"/>
          </w:tcPr>
          <w:p w14:paraId="0043FC66"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CS|US</w:t>
            </w:r>
          </w:p>
        </w:tc>
        <w:tc>
          <w:tcPr>
            <w:tcW w:w="1991" w:type="dxa"/>
          </w:tcPr>
          <w:p w14:paraId="0043FC67"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t931=--11.87, p &lt;.001, d = 0.63, BF10 &gt;100;</w:t>
            </w:r>
          </w:p>
        </w:tc>
        <w:tc>
          <w:tcPr>
            <w:tcW w:w="1923" w:type="dxa"/>
          </w:tcPr>
          <w:p w14:paraId="0043FC68"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t931=-11.90, p &lt;.001, d = 0.61, BF10 &gt;100</w:t>
            </w:r>
          </w:p>
        </w:tc>
        <w:tc>
          <w:tcPr>
            <w:tcW w:w="2201" w:type="dxa"/>
          </w:tcPr>
          <w:p w14:paraId="0043FC69" w14:textId="77777777" w:rsidR="001352E8" w:rsidRDefault="00000000">
            <w:pPr>
              <w:spacing w:line="480" w:lineRule="auto"/>
              <w:jc w:val="center"/>
              <w:rPr>
                <w:rFonts w:ascii="Times New Roman" w:eastAsia="Times New Roman" w:hAnsi="Times New Roman" w:cs="Times New Roman"/>
                <w:b/>
                <w:bCs/>
                <w:sz w:val="16"/>
                <w:szCs w:val="16"/>
                <w:highlight w:val="green"/>
              </w:rPr>
            </w:pPr>
            <w:r>
              <w:rPr>
                <w:rFonts w:ascii="Times New Roman" w:eastAsia="Times New Roman" w:hAnsi="Times New Roman" w:cs="Times New Roman"/>
                <w:sz w:val="16"/>
                <w:szCs w:val="16"/>
              </w:rPr>
              <w:t>—</w:t>
            </w:r>
          </w:p>
        </w:tc>
        <w:tc>
          <w:tcPr>
            <w:tcW w:w="1864" w:type="dxa"/>
          </w:tcPr>
          <w:p w14:paraId="0043FC6A" w14:textId="77777777" w:rsidR="001352E8" w:rsidRDefault="001352E8">
            <w:pPr>
              <w:spacing w:line="480" w:lineRule="auto"/>
              <w:jc w:val="center"/>
              <w:rPr>
                <w:rFonts w:ascii="Times New Roman" w:eastAsia="Times New Roman" w:hAnsi="Times New Roman" w:cs="Times New Roman"/>
                <w:b/>
                <w:bCs/>
                <w:sz w:val="16"/>
                <w:szCs w:val="16"/>
              </w:rPr>
            </w:pPr>
          </w:p>
        </w:tc>
      </w:tr>
      <w:tr w:rsidR="001352E8" w14:paraId="0043FC71" w14:textId="77777777">
        <w:trPr>
          <w:trHeight w:val="343"/>
          <w:jc w:val="center"/>
        </w:trPr>
        <w:tc>
          <w:tcPr>
            <w:tcW w:w="1321" w:type="dxa"/>
            <w:tcBorders>
              <w:top w:val="nil"/>
              <w:bottom w:val="nil"/>
            </w:tcBorders>
          </w:tcPr>
          <w:p w14:paraId="0043FC6C" w14:textId="77777777" w:rsidR="001352E8" w:rsidRDefault="0000000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t>UncP</w:t>
            </w:r>
            <w:r>
              <w:rPr>
                <w:rFonts w:ascii="Times New Roman" w:eastAsia="Times New Roman" w:hAnsi="Times New Roman" w:cs="Times New Roman"/>
                <w:b/>
                <w:bCs/>
                <w:i/>
                <w:iCs/>
                <w:sz w:val="20"/>
                <w:szCs w:val="20"/>
                <w:vertAlign w:val="subscript"/>
              </w:rPr>
              <w:t>US|CS</w:t>
            </w:r>
          </w:p>
        </w:tc>
        <w:tc>
          <w:tcPr>
            <w:tcW w:w="1991" w:type="dxa"/>
            <w:tcBorders>
              <w:top w:val="nil"/>
              <w:bottom w:val="nil"/>
            </w:tcBorders>
          </w:tcPr>
          <w:p w14:paraId="0043FC6D"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t931=--10.44, p &lt; .001, d = 0.46, BF10 &gt;100</w:t>
            </w:r>
          </w:p>
        </w:tc>
        <w:tc>
          <w:tcPr>
            <w:tcW w:w="1923" w:type="dxa"/>
            <w:tcBorders>
              <w:top w:val="nil"/>
              <w:bottom w:val="nil"/>
            </w:tcBorders>
          </w:tcPr>
          <w:p w14:paraId="0043FC6E"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t931=-10.06, p &lt;.001, d = 0.44, BF10 &gt;100</w:t>
            </w:r>
          </w:p>
        </w:tc>
        <w:tc>
          <w:tcPr>
            <w:tcW w:w="2201" w:type="dxa"/>
            <w:tcBorders>
              <w:top w:val="nil"/>
              <w:bottom w:val="nil"/>
            </w:tcBorders>
          </w:tcPr>
          <w:p w14:paraId="0043FC6F" w14:textId="77777777" w:rsidR="001352E8" w:rsidRDefault="00000000">
            <w:pPr>
              <w:spacing w:line="48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t931=-.646, p &lt;.001, d = 0.19, BF10 &gt;100</w:t>
            </w:r>
          </w:p>
        </w:tc>
        <w:tc>
          <w:tcPr>
            <w:tcW w:w="1864" w:type="dxa"/>
            <w:tcBorders>
              <w:top w:val="nil"/>
              <w:bottom w:val="nil"/>
            </w:tcBorders>
          </w:tcPr>
          <w:p w14:paraId="0043FC70"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1352E8" w14:paraId="0043FC77" w14:textId="77777777">
        <w:trPr>
          <w:trHeight w:val="343"/>
          <w:jc w:val="center"/>
        </w:trPr>
        <w:tc>
          <w:tcPr>
            <w:tcW w:w="1321" w:type="dxa"/>
            <w:tcBorders>
              <w:top w:val="nil"/>
              <w:bottom w:val="single" w:sz="4" w:space="0" w:color="000000"/>
            </w:tcBorders>
          </w:tcPr>
          <w:p w14:paraId="0043FC72" w14:textId="77777777" w:rsidR="001352E8" w:rsidRDefault="00000000">
            <w:pPr>
              <w:spacing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Mean (SD)</w:t>
            </w:r>
          </w:p>
        </w:tc>
        <w:tc>
          <w:tcPr>
            <w:tcW w:w="1991" w:type="dxa"/>
            <w:tcBorders>
              <w:top w:val="nil"/>
              <w:bottom w:val="single" w:sz="4" w:space="0" w:color="000000"/>
            </w:tcBorders>
          </w:tcPr>
          <w:p w14:paraId="0043FC73"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.047 (0.12)</w:t>
            </w:r>
          </w:p>
        </w:tc>
        <w:tc>
          <w:tcPr>
            <w:tcW w:w="1923" w:type="dxa"/>
            <w:tcBorders>
              <w:top w:val="nil"/>
              <w:bottom w:val="single" w:sz="4" w:space="0" w:color="000000"/>
            </w:tcBorders>
          </w:tcPr>
          <w:p w14:paraId="0043FC74"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.049 (0.13)</w:t>
            </w:r>
          </w:p>
        </w:tc>
        <w:tc>
          <w:tcPr>
            <w:tcW w:w="2201" w:type="dxa"/>
            <w:tcBorders>
              <w:top w:val="nil"/>
              <w:bottom w:val="single" w:sz="4" w:space="0" w:color="000000"/>
            </w:tcBorders>
          </w:tcPr>
          <w:p w14:paraId="0043FC75"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.157 (0.21)</w:t>
            </w:r>
          </w:p>
        </w:tc>
        <w:tc>
          <w:tcPr>
            <w:tcW w:w="1864" w:type="dxa"/>
            <w:tcBorders>
              <w:top w:val="nil"/>
              <w:bottom w:val="single" w:sz="4" w:space="0" w:color="000000"/>
            </w:tcBorders>
          </w:tcPr>
          <w:p w14:paraId="0043FC76" w14:textId="77777777" w:rsidR="001352E8"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.119(0.18)</w:t>
            </w:r>
          </w:p>
        </w:tc>
      </w:tr>
    </w:tbl>
    <w:p w14:paraId="0043FC78" w14:textId="77777777" w:rsidR="001352E8" w:rsidRDefault="001352E8">
      <w:pPr>
        <w:spacing w:line="480" w:lineRule="auto"/>
        <w:ind w:firstLine="708"/>
        <w:jc w:val="both"/>
        <w:rPr>
          <w:rFonts w:ascii="Times New Roman" w:eastAsia="Times New Roman" w:hAnsi="Times New Roman" w:cs="Times New Roman"/>
          <w:sz w:val="24"/>
          <w:szCs w:val="24"/>
          <w:highlight w:val="yellow"/>
        </w:rPr>
      </w:pPr>
    </w:p>
    <w:p w14:paraId="0043FC79" w14:textId="77777777" w:rsidR="001352E8" w:rsidRDefault="00000000">
      <w:pPr>
        <w:spacing w:after="160" w:line="278" w:lineRule="auto"/>
        <w:rPr>
          <w:rFonts w:ascii="Times New Roman" w:eastAsia="Times New Roman" w:hAnsi="Times New Roman" w:cs="Times New Roman"/>
          <w:sz w:val="24"/>
          <w:szCs w:val="24"/>
          <w:highlight w:val="yellow"/>
        </w:rPr>
      </w:pPr>
      <w:r>
        <w:br w:type="page"/>
      </w:r>
    </w:p>
    <w:p w14:paraId="0043FC7A" w14:textId="77777777" w:rsidR="001352E8" w:rsidRDefault="00000000">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S3. Time-series representation exemplifying forward and backward models of threat learning and uncertainty reduction in different CS-US contingency rates. </w:t>
      </w:r>
    </w:p>
    <w:p w14:paraId="0043FC7B"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Table S5.</w:t>
      </w:r>
      <w:r>
        <w:rPr>
          <w:rFonts w:ascii="Times New Roman" w:eastAsia="Times New Roman" w:hAnsi="Times New Roman" w:cs="Times New Roman"/>
        </w:rPr>
        <w:t xml:space="preserve"> Example of Pavlovian Conditioning paradigm with different CS-US contingencies. CS type: 1= CS+, 0 = CS-. US: 1= US presented, 0= No US presented. </w:t>
      </w:r>
    </w:p>
    <w:tbl>
      <w:tblPr>
        <w:tblStyle w:val="a3"/>
        <w:tblW w:w="8449" w:type="dxa"/>
        <w:jc w:val="center"/>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372"/>
        <w:gridCol w:w="1372"/>
        <w:gridCol w:w="1372"/>
        <w:gridCol w:w="1372"/>
        <w:gridCol w:w="1372"/>
        <w:gridCol w:w="1589"/>
      </w:tblGrid>
      <w:tr w:rsidR="001352E8" w14:paraId="0043FC82" w14:textId="77777777">
        <w:trPr>
          <w:trHeight w:val="174"/>
          <w:jc w:val="center"/>
        </w:trPr>
        <w:tc>
          <w:tcPr>
            <w:tcW w:w="1372" w:type="dxa"/>
          </w:tcPr>
          <w:p w14:paraId="0043FC7C" w14:textId="77777777" w:rsidR="001352E8" w:rsidRDefault="00000000">
            <w:pPr>
              <w:spacing w:after="160" w:line="27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Trial</w:t>
            </w:r>
          </w:p>
        </w:tc>
        <w:tc>
          <w:tcPr>
            <w:tcW w:w="1372" w:type="dxa"/>
          </w:tcPr>
          <w:p w14:paraId="0043FC7D" w14:textId="77777777" w:rsidR="001352E8" w:rsidRDefault="00000000">
            <w:pPr>
              <w:spacing w:after="160" w:line="27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CS type</w:t>
            </w:r>
          </w:p>
        </w:tc>
        <w:tc>
          <w:tcPr>
            <w:tcW w:w="1372" w:type="dxa"/>
          </w:tcPr>
          <w:p w14:paraId="0043FC7E" w14:textId="77777777" w:rsidR="001352E8" w:rsidRDefault="00000000">
            <w:pPr>
              <w:spacing w:after="160" w:line="27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 50%</w:t>
            </w:r>
          </w:p>
        </w:tc>
        <w:tc>
          <w:tcPr>
            <w:tcW w:w="1372" w:type="dxa"/>
          </w:tcPr>
          <w:p w14:paraId="0043FC7F" w14:textId="77777777" w:rsidR="001352E8" w:rsidRDefault="00000000">
            <w:pPr>
              <w:spacing w:after="160" w:line="27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 60%</w:t>
            </w:r>
          </w:p>
        </w:tc>
        <w:tc>
          <w:tcPr>
            <w:tcW w:w="1372" w:type="dxa"/>
          </w:tcPr>
          <w:p w14:paraId="0043FC80" w14:textId="77777777" w:rsidR="001352E8" w:rsidRDefault="00000000">
            <w:pPr>
              <w:spacing w:after="160" w:line="27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 70%</w:t>
            </w:r>
          </w:p>
        </w:tc>
        <w:tc>
          <w:tcPr>
            <w:tcW w:w="1589" w:type="dxa"/>
          </w:tcPr>
          <w:p w14:paraId="0043FC81" w14:textId="77777777" w:rsidR="001352E8" w:rsidRDefault="00000000">
            <w:pPr>
              <w:spacing w:after="160" w:line="27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 100%</w:t>
            </w:r>
          </w:p>
        </w:tc>
      </w:tr>
      <w:tr w:rsidR="001352E8" w14:paraId="0043FC89" w14:textId="77777777">
        <w:trPr>
          <w:trHeight w:val="174"/>
          <w:jc w:val="center"/>
        </w:trPr>
        <w:tc>
          <w:tcPr>
            <w:tcW w:w="1372" w:type="dxa"/>
            <w:shd w:val="clear" w:color="auto" w:fill="F2F2F2"/>
          </w:tcPr>
          <w:p w14:paraId="0043FC8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8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8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8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8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8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90" w14:textId="77777777">
        <w:trPr>
          <w:trHeight w:val="175"/>
          <w:jc w:val="center"/>
        </w:trPr>
        <w:tc>
          <w:tcPr>
            <w:tcW w:w="1372" w:type="dxa"/>
          </w:tcPr>
          <w:p w14:paraId="0043FC8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372" w:type="dxa"/>
          </w:tcPr>
          <w:p w14:paraId="0043FC8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8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8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8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8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97" w14:textId="77777777">
        <w:trPr>
          <w:trHeight w:val="174"/>
          <w:jc w:val="center"/>
        </w:trPr>
        <w:tc>
          <w:tcPr>
            <w:tcW w:w="1372" w:type="dxa"/>
          </w:tcPr>
          <w:p w14:paraId="0043FC9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372" w:type="dxa"/>
          </w:tcPr>
          <w:p w14:paraId="0043FC9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9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9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9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9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9E" w14:textId="77777777">
        <w:trPr>
          <w:trHeight w:val="174"/>
          <w:jc w:val="center"/>
        </w:trPr>
        <w:tc>
          <w:tcPr>
            <w:tcW w:w="1372" w:type="dxa"/>
            <w:shd w:val="clear" w:color="auto" w:fill="F2F2F2"/>
          </w:tcPr>
          <w:p w14:paraId="0043FC9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72" w:type="dxa"/>
            <w:shd w:val="clear" w:color="auto" w:fill="F2F2F2"/>
          </w:tcPr>
          <w:p w14:paraId="0043FC9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9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9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9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9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A5" w14:textId="77777777">
        <w:trPr>
          <w:trHeight w:val="174"/>
          <w:jc w:val="center"/>
        </w:trPr>
        <w:tc>
          <w:tcPr>
            <w:tcW w:w="1372" w:type="dxa"/>
            <w:shd w:val="clear" w:color="auto" w:fill="F2F2F2"/>
          </w:tcPr>
          <w:p w14:paraId="0043FC9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372" w:type="dxa"/>
            <w:shd w:val="clear" w:color="auto" w:fill="F2F2F2"/>
          </w:tcPr>
          <w:p w14:paraId="0043FCA0"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A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A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A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shd w:val="clear" w:color="auto" w:fill="F2F2F2"/>
          </w:tcPr>
          <w:p w14:paraId="0043FCA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AC" w14:textId="77777777">
        <w:trPr>
          <w:trHeight w:val="174"/>
          <w:jc w:val="center"/>
        </w:trPr>
        <w:tc>
          <w:tcPr>
            <w:tcW w:w="1372" w:type="dxa"/>
          </w:tcPr>
          <w:p w14:paraId="0043FCA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372" w:type="dxa"/>
          </w:tcPr>
          <w:p w14:paraId="0043FCA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A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A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A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A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B3" w14:textId="77777777">
        <w:trPr>
          <w:trHeight w:val="175"/>
          <w:jc w:val="center"/>
        </w:trPr>
        <w:tc>
          <w:tcPr>
            <w:tcW w:w="1372" w:type="dxa"/>
            <w:shd w:val="clear" w:color="auto" w:fill="F2F2F2"/>
          </w:tcPr>
          <w:p w14:paraId="0043FCA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372" w:type="dxa"/>
            <w:shd w:val="clear" w:color="auto" w:fill="F2F2F2"/>
          </w:tcPr>
          <w:p w14:paraId="0043FCA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A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B0"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B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B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BA" w14:textId="77777777">
        <w:trPr>
          <w:trHeight w:val="174"/>
          <w:jc w:val="center"/>
        </w:trPr>
        <w:tc>
          <w:tcPr>
            <w:tcW w:w="1372" w:type="dxa"/>
          </w:tcPr>
          <w:p w14:paraId="0043FCB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72" w:type="dxa"/>
          </w:tcPr>
          <w:p w14:paraId="0043FCB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B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B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B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B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C1" w14:textId="77777777">
        <w:trPr>
          <w:trHeight w:val="174"/>
          <w:jc w:val="center"/>
        </w:trPr>
        <w:tc>
          <w:tcPr>
            <w:tcW w:w="1372" w:type="dxa"/>
          </w:tcPr>
          <w:p w14:paraId="0043FCB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372" w:type="dxa"/>
          </w:tcPr>
          <w:p w14:paraId="0043FCB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B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B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B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C0"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C8" w14:textId="77777777">
        <w:trPr>
          <w:trHeight w:val="174"/>
          <w:jc w:val="center"/>
        </w:trPr>
        <w:tc>
          <w:tcPr>
            <w:tcW w:w="1372" w:type="dxa"/>
            <w:shd w:val="clear" w:color="auto" w:fill="F2F2F2"/>
          </w:tcPr>
          <w:p w14:paraId="0043FCC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72" w:type="dxa"/>
            <w:shd w:val="clear" w:color="auto" w:fill="F2F2F2"/>
          </w:tcPr>
          <w:p w14:paraId="0043FCC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C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C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C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C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CF" w14:textId="77777777">
        <w:trPr>
          <w:trHeight w:val="175"/>
          <w:jc w:val="center"/>
        </w:trPr>
        <w:tc>
          <w:tcPr>
            <w:tcW w:w="1372" w:type="dxa"/>
          </w:tcPr>
          <w:p w14:paraId="0043FCC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372" w:type="dxa"/>
          </w:tcPr>
          <w:p w14:paraId="0043FCC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C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C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C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C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D6" w14:textId="77777777">
        <w:trPr>
          <w:trHeight w:val="174"/>
          <w:jc w:val="center"/>
        </w:trPr>
        <w:tc>
          <w:tcPr>
            <w:tcW w:w="1372" w:type="dxa"/>
            <w:shd w:val="clear" w:color="auto" w:fill="F2F2F2"/>
          </w:tcPr>
          <w:p w14:paraId="0043FCD0"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372" w:type="dxa"/>
            <w:shd w:val="clear" w:color="auto" w:fill="F2F2F2"/>
          </w:tcPr>
          <w:p w14:paraId="0043FCD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D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D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D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D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DD" w14:textId="77777777">
        <w:trPr>
          <w:trHeight w:val="174"/>
          <w:jc w:val="center"/>
        </w:trPr>
        <w:tc>
          <w:tcPr>
            <w:tcW w:w="1372" w:type="dxa"/>
            <w:shd w:val="clear" w:color="auto" w:fill="F2F2F2"/>
          </w:tcPr>
          <w:p w14:paraId="0043FCD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372" w:type="dxa"/>
            <w:shd w:val="clear" w:color="auto" w:fill="F2F2F2"/>
          </w:tcPr>
          <w:p w14:paraId="0043FCD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D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D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D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shd w:val="clear" w:color="auto" w:fill="F2F2F2"/>
          </w:tcPr>
          <w:p w14:paraId="0043FCD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E4" w14:textId="77777777">
        <w:trPr>
          <w:trHeight w:val="174"/>
          <w:jc w:val="center"/>
        </w:trPr>
        <w:tc>
          <w:tcPr>
            <w:tcW w:w="1372" w:type="dxa"/>
          </w:tcPr>
          <w:p w14:paraId="0043FCD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372" w:type="dxa"/>
          </w:tcPr>
          <w:p w14:paraId="0043FCD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E0"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E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E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E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EB" w14:textId="77777777">
        <w:trPr>
          <w:trHeight w:val="174"/>
          <w:jc w:val="center"/>
        </w:trPr>
        <w:tc>
          <w:tcPr>
            <w:tcW w:w="1372" w:type="dxa"/>
            <w:shd w:val="clear" w:color="auto" w:fill="F2F2F2"/>
          </w:tcPr>
          <w:p w14:paraId="0043FCE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372" w:type="dxa"/>
            <w:shd w:val="clear" w:color="auto" w:fill="F2F2F2"/>
          </w:tcPr>
          <w:p w14:paraId="0043FCE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E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CE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E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E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CF2" w14:textId="77777777">
        <w:trPr>
          <w:trHeight w:val="175"/>
          <w:jc w:val="center"/>
        </w:trPr>
        <w:tc>
          <w:tcPr>
            <w:tcW w:w="1372" w:type="dxa"/>
          </w:tcPr>
          <w:p w14:paraId="0043FCE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372" w:type="dxa"/>
          </w:tcPr>
          <w:p w14:paraId="0043FCE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E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E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F0"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F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CF9" w14:textId="77777777">
        <w:trPr>
          <w:trHeight w:val="174"/>
          <w:jc w:val="center"/>
        </w:trPr>
        <w:tc>
          <w:tcPr>
            <w:tcW w:w="1372" w:type="dxa"/>
          </w:tcPr>
          <w:p w14:paraId="0043FCF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372" w:type="dxa"/>
          </w:tcPr>
          <w:p w14:paraId="0043FCF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F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F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CF7"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CF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1352E8" w14:paraId="0043FD00" w14:textId="77777777">
        <w:trPr>
          <w:trHeight w:val="174"/>
          <w:jc w:val="center"/>
        </w:trPr>
        <w:tc>
          <w:tcPr>
            <w:tcW w:w="1372" w:type="dxa"/>
            <w:shd w:val="clear" w:color="auto" w:fill="F2F2F2"/>
          </w:tcPr>
          <w:p w14:paraId="0043FCF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372" w:type="dxa"/>
            <w:shd w:val="clear" w:color="auto" w:fill="F2F2F2"/>
          </w:tcPr>
          <w:p w14:paraId="0043FCF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F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F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CFE"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89" w:type="dxa"/>
            <w:shd w:val="clear" w:color="auto" w:fill="F2F2F2"/>
          </w:tcPr>
          <w:p w14:paraId="0043FCFF"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D07" w14:textId="77777777">
        <w:trPr>
          <w:trHeight w:val="174"/>
          <w:jc w:val="center"/>
        </w:trPr>
        <w:tc>
          <w:tcPr>
            <w:tcW w:w="1372" w:type="dxa"/>
            <w:shd w:val="clear" w:color="auto" w:fill="F2F2F2"/>
          </w:tcPr>
          <w:p w14:paraId="0043FD01"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372" w:type="dxa"/>
            <w:shd w:val="clear" w:color="auto" w:fill="F2F2F2"/>
          </w:tcPr>
          <w:p w14:paraId="0043FD02"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72" w:type="dxa"/>
            <w:shd w:val="clear" w:color="auto" w:fill="F2F2F2"/>
          </w:tcPr>
          <w:p w14:paraId="0043FD03"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D04"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shd w:val="clear" w:color="auto" w:fill="F2F2F2"/>
          </w:tcPr>
          <w:p w14:paraId="0043FD05"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shd w:val="clear" w:color="auto" w:fill="F2F2F2"/>
          </w:tcPr>
          <w:p w14:paraId="0043FD06"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352E8" w14:paraId="0043FD0E" w14:textId="77777777">
        <w:trPr>
          <w:trHeight w:val="174"/>
          <w:jc w:val="center"/>
        </w:trPr>
        <w:tc>
          <w:tcPr>
            <w:tcW w:w="1372" w:type="dxa"/>
          </w:tcPr>
          <w:p w14:paraId="0043FD08"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372" w:type="dxa"/>
          </w:tcPr>
          <w:p w14:paraId="0043FD09"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D0A"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D0B"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72" w:type="dxa"/>
          </w:tcPr>
          <w:p w14:paraId="0043FD0C"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89" w:type="dxa"/>
          </w:tcPr>
          <w:p w14:paraId="0043FD0D" w14:textId="77777777" w:rsidR="001352E8" w:rsidRDefault="00000000">
            <w:pPr>
              <w:spacing w:after="160" w:line="27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0043FD0F" w14:textId="77777777" w:rsidR="001352E8" w:rsidRDefault="001352E8">
      <w:pPr>
        <w:spacing w:after="160" w:line="278" w:lineRule="auto"/>
        <w:rPr>
          <w:rFonts w:ascii="Times New Roman" w:eastAsia="Times New Roman" w:hAnsi="Times New Roman" w:cs="Times New Roman"/>
          <w:sz w:val="24"/>
          <w:szCs w:val="24"/>
          <w:u w:val="single"/>
        </w:rPr>
      </w:pPr>
    </w:p>
    <w:p w14:paraId="0043FD10" w14:textId="77777777" w:rsidR="001352E8" w:rsidRDefault="001352E8">
      <w:pPr>
        <w:rPr>
          <w:rFonts w:ascii="Times New Roman" w:eastAsia="Times New Roman" w:hAnsi="Times New Roman" w:cs="Times New Roman"/>
          <w:sz w:val="24"/>
          <w:szCs w:val="24"/>
          <w:u w:val="single"/>
        </w:rPr>
      </w:pPr>
    </w:p>
    <w:p w14:paraId="0043FD11" w14:textId="77777777" w:rsidR="001352E8" w:rsidRDefault="00000000">
      <w:pPr>
        <w:spacing w:after="160" w:line="278" w:lineRule="auto"/>
        <w:rPr>
          <w:rFonts w:ascii="Times New Roman" w:eastAsia="Times New Roman" w:hAnsi="Times New Roman" w:cs="Times New Roman"/>
          <w:sz w:val="24"/>
          <w:szCs w:val="24"/>
          <w:u w:val="single"/>
        </w:rPr>
      </w:pPr>
      <w:r>
        <w:br w:type="page"/>
      </w:r>
    </w:p>
    <w:p w14:paraId="0043FD12" w14:textId="77777777" w:rsidR="001352E8" w:rsidRDefault="00000000">
      <w:pPr>
        <w:spacing w:after="160" w:line="278"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rPr>
        <w:lastRenderedPageBreak/>
        <w:drawing>
          <wp:inline distT="114300" distB="114300" distL="114300" distR="114300" wp14:anchorId="0043FD7C" wp14:editId="0043FD7D">
            <wp:extent cx="5731200" cy="59309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731200" cy="5930900"/>
                    </a:xfrm>
                    <a:prstGeom prst="rect">
                      <a:avLst/>
                    </a:prstGeom>
                    <a:ln/>
                  </pic:spPr>
                </pic:pic>
              </a:graphicData>
            </a:graphic>
          </wp:inline>
        </w:drawing>
      </w:r>
    </w:p>
    <w:p w14:paraId="0043FD13" w14:textId="77777777" w:rsidR="001352E8" w:rsidRDefault="00000000">
      <w:pPr>
        <w:spacing w:after="160" w:line="278" w:lineRule="auto"/>
        <w:rPr>
          <w:rFonts w:ascii="Times New Roman" w:eastAsia="Times New Roman" w:hAnsi="Times New Roman" w:cs="Times New Roman"/>
          <w:sz w:val="24"/>
          <w:szCs w:val="24"/>
        </w:rPr>
      </w:pPr>
      <w:r>
        <w:rPr>
          <w:rFonts w:ascii="Times New Roman" w:eastAsia="Times New Roman" w:hAnsi="Times New Roman" w:cs="Times New Roman"/>
          <w:b/>
          <w:bCs/>
        </w:rPr>
        <w:t>Figure S3.</w:t>
      </w:r>
      <w:r>
        <w:rPr>
          <w:rFonts w:ascii="Times New Roman" w:eastAsia="Times New Roman" w:hAnsi="Times New Roman" w:cs="Times New Roman"/>
        </w:rPr>
        <w:t xml:space="preserve"> Time series representation of backward (A-D) and forward (E-H) models of threat learning, and backward (I-L) and forward (M-P) models of uncertainty reduction across different CS/US contingencies. Insets depict the representational similarity matrices (RSMs) of the model estimates.</w:t>
      </w:r>
      <w:r>
        <w:br w:type="page"/>
      </w:r>
    </w:p>
    <w:p w14:paraId="0043FD14" w14:textId="77777777" w:rsidR="001352E8"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S4. RSMs of the forward threat learning strategy (P</w:t>
      </w:r>
      <w:r>
        <w:rPr>
          <w:rFonts w:ascii="Times New Roman" w:eastAsia="Times New Roman" w:hAnsi="Times New Roman" w:cs="Times New Roman"/>
          <w:sz w:val="24"/>
          <w:szCs w:val="24"/>
          <w:u w:val="single"/>
          <w:vertAlign w:val="subscript"/>
        </w:rPr>
        <w:t>US|CS</w:t>
      </w:r>
      <w:r>
        <w:rPr>
          <w:rFonts w:ascii="Times New Roman" w:eastAsia="Times New Roman" w:hAnsi="Times New Roman" w:cs="Times New Roman"/>
          <w:sz w:val="24"/>
          <w:szCs w:val="24"/>
          <w:u w:val="single"/>
        </w:rPr>
        <w:t>) for each study.</w:t>
      </w:r>
    </w:p>
    <w:p w14:paraId="0043FD15"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43FD7E" wp14:editId="0043FD7F">
            <wp:extent cx="5690142" cy="4714723"/>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90142" cy="4714723"/>
                    </a:xfrm>
                    <a:prstGeom prst="rect">
                      <a:avLst/>
                    </a:prstGeom>
                    <a:ln/>
                  </pic:spPr>
                </pic:pic>
              </a:graphicData>
            </a:graphic>
          </wp:inline>
        </w:drawing>
      </w:r>
    </w:p>
    <w:p w14:paraId="0043FD16"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Figure S4.</w:t>
      </w:r>
      <w:r>
        <w:rPr>
          <w:rFonts w:ascii="Times New Roman" w:eastAsia="Times New Roman" w:hAnsi="Times New Roman" w:cs="Times New Roman"/>
        </w:rPr>
        <w:t xml:space="preserve"> RSMs illustrate the similarity across trials based on the forward threat learning model for each study. </w:t>
      </w:r>
    </w:p>
    <w:p w14:paraId="0043FD17" w14:textId="77777777" w:rsidR="001352E8" w:rsidRDefault="00000000">
      <w:pPr>
        <w:rPr>
          <w:sz w:val="24"/>
          <w:szCs w:val="24"/>
        </w:rPr>
        <w:sectPr w:rsidR="001352E8" w:rsidSect="009C334C">
          <w:pgSz w:w="11906" w:h="16838"/>
          <w:pgMar w:top="1440" w:right="1440" w:bottom="1440" w:left="1440" w:header="709" w:footer="709" w:gutter="0"/>
          <w:cols w:space="720"/>
        </w:sectPr>
      </w:pPr>
      <w:r>
        <w:br w:type="page"/>
      </w:r>
    </w:p>
    <w:p w14:paraId="0043FD18" w14:textId="77777777" w:rsidR="001352E8"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S5. RSMs of the backward threat learning strategy (P</w:t>
      </w:r>
      <w:r>
        <w:rPr>
          <w:rFonts w:ascii="Times New Roman" w:eastAsia="Times New Roman" w:hAnsi="Times New Roman" w:cs="Times New Roman"/>
          <w:sz w:val="24"/>
          <w:szCs w:val="24"/>
          <w:u w:val="single"/>
          <w:vertAlign w:val="subscript"/>
        </w:rPr>
        <w:t>CS|US</w:t>
      </w:r>
      <w:r>
        <w:rPr>
          <w:rFonts w:ascii="Times New Roman" w:eastAsia="Times New Roman" w:hAnsi="Times New Roman" w:cs="Times New Roman"/>
          <w:sz w:val="24"/>
          <w:szCs w:val="24"/>
          <w:u w:val="single"/>
        </w:rPr>
        <w:t>)  for each study.</w:t>
      </w:r>
    </w:p>
    <w:p w14:paraId="0043FD19"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43FD80" wp14:editId="0043FD81">
            <wp:extent cx="5965957" cy="49428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65957" cy="4942800"/>
                    </a:xfrm>
                    <a:prstGeom prst="rect">
                      <a:avLst/>
                    </a:prstGeom>
                    <a:ln/>
                  </pic:spPr>
                </pic:pic>
              </a:graphicData>
            </a:graphic>
          </wp:inline>
        </w:drawing>
      </w:r>
    </w:p>
    <w:p w14:paraId="0043FD1A"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S5.</w:t>
      </w:r>
      <w:r>
        <w:rPr>
          <w:rFonts w:ascii="Times New Roman" w:eastAsia="Times New Roman" w:hAnsi="Times New Roman" w:cs="Times New Roman"/>
          <w:sz w:val="24"/>
          <w:szCs w:val="24"/>
        </w:rPr>
        <w:t xml:space="preserve"> RSMs illustrate </w:t>
      </w:r>
      <w:r>
        <w:rPr>
          <w:rFonts w:ascii="Times New Roman" w:eastAsia="Times New Roman" w:hAnsi="Times New Roman" w:cs="Times New Roman"/>
        </w:rPr>
        <w:t xml:space="preserve">the  </w:t>
      </w:r>
      <w:r>
        <w:rPr>
          <w:rFonts w:ascii="Times New Roman" w:eastAsia="Times New Roman" w:hAnsi="Times New Roman" w:cs="Times New Roman"/>
          <w:sz w:val="24"/>
          <w:szCs w:val="24"/>
        </w:rPr>
        <w:t xml:space="preserve">similarity across trials based on the backward threat learning model for each study. </w:t>
      </w:r>
    </w:p>
    <w:p w14:paraId="0043FD1B" w14:textId="77777777" w:rsidR="001352E8" w:rsidRDefault="00000000">
      <w:pPr>
        <w:rPr>
          <w:rFonts w:ascii="Times New Roman" w:eastAsia="Times New Roman" w:hAnsi="Times New Roman" w:cs="Times New Roman"/>
          <w:sz w:val="24"/>
          <w:szCs w:val="24"/>
          <w:u w:val="single"/>
        </w:rPr>
      </w:pPr>
      <w:r>
        <w:br w:type="page"/>
      </w:r>
    </w:p>
    <w:p w14:paraId="0043FD1C" w14:textId="77777777" w:rsidR="001352E8"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S6. RSMs of the forward uncertainty learning strategy (UncP</w:t>
      </w:r>
      <w:r>
        <w:rPr>
          <w:rFonts w:ascii="Times New Roman" w:eastAsia="Times New Roman" w:hAnsi="Times New Roman" w:cs="Times New Roman"/>
          <w:sz w:val="24"/>
          <w:szCs w:val="24"/>
          <w:u w:val="single"/>
          <w:vertAlign w:val="subscript"/>
        </w:rPr>
        <w:t>US|CS</w:t>
      </w:r>
      <w:r>
        <w:rPr>
          <w:rFonts w:ascii="Times New Roman" w:eastAsia="Times New Roman" w:hAnsi="Times New Roman" w:cs="Times New Roman"/>
          <w:sz w:val="24"/>
          <w:szCs w:val="24"/>
          <w:u w:val="single"/>
        </w:rPr>
        <w:t>) for each study.</w:t>
      </w:r>
    </w:p>
    <w:p w14:paraId="0043FD1D"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43FD82" wp14:editId="0043FD83">
            <wp:extent cx="5561251" cy="4602272"/>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61251" cy="4602272"/>
                    </a:xfrm>
                    <a:prstGeom prst="rect">
                      <a:avLst/>
                    </a:prstGeom>
                    <a:ln/>
                  </pic:spPr>
                </pic:pic>
              </a:graphicData>
            </a:graphic>
          </wp:inline>
        </w:drawing>
      </w:r>
    </w:p>
    <w:p w14:paraId="0043FD1E" w14:textId="77777777" w:rsidR="001352E8" w:rsidRDefault="00000000">
      <w:pPr>
        <w:rPr>
          <w:rFonts w:ascii="Times New Roman" w:eastAsia="Times New Roman" w:hAnsi="Times New Roman" w:cs="Times New Roman"/>
          <w:sz w:val="24"/>
          <w:szCs w:val="24"/>
        </w:rPr>
      </w:pPr>
      <w:r>
        <w:rPr>
          <w:rFonts w:ascii="Times New Roman" w:eastAsia="Times New Roman" w:hAnsi="Times New Roman" w:cs="Times New Roman"/>
          <w:b/>
          <w:bCs/>
        </w:rPr>
        <w:t>Figure S6.</w:t>
      </w:r>
      <w:r>
        <w:rPr>
          <w:rFonts w:ascii="Times New Roman" w:eastAsia="Times New Roman" w:hAnsi="Times New Roman" w:cs="Times New Roman"/>
        </w:rPr>
        <w:t xml:space="preserve"> RSMs illustrate the similarity across trials based on the forward uncertainty learning model for each study</w:t>
      </w:r>
      <w:r>
        <w:rPr>
          <w:rFonts w:ascii="Times New Roman" w:eastAsia="Times New Roman" w:hAnsi="Times New Roman" w:cs="Times New Roman"/>
          <w:sz w:val="24"/>
          <w:szCs w:val="24"/>
        </w:rPr>
        <w:t xml:space="preserve">. </w:t>
      </w:r>
    </w:p>
    <w:p w14:paraId="0043FD1F" w14:textId="77777777" w:rsidR="001352E8" w:rsidRDefault="00000000">
      <w:pPr>
        <w:rPr>
          <w:rFonts w:ascii="Times New Roman" w:eastAsia="Times New Roman" w:hAnsi="Times New Roman" w:cs="Times New Roman"/>
          <w:sz w:val="24"/>
          <w:szCs w:val="24"/>
          <w:u w:val="single"/>
        </w:rPr>
      </w:pPr>
      <w:r>
        <w:br w:type="page"/>
      </w:r>
    </w:p>
    <w:p w14:paraId="0043FD20" w14:textId="77777777" w:rsidR="001352E8"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S7. RSMs of the backward uncertainty learning strategy (UncP</w:t>
      </w:r>
      <w:r>
        <w:rPr>
          <w:rFonts w:ascii="Times New Roman" w:eastAsia="Times New Roman" w:hAnsi="Times New Roman" w:cs="Times New Roman"/>
          <w:sz w:val="24"/>
          <w:szCs w:val="24"/>
          <w:u w:val="single"/>
          <w:vertAlign w:val="subscript"/>
        </w:rPr>
        <w:t>CS|US</w:t>
      </w:r>
      <w:r>
        <w:rPr>
          <w:rFonts w:ascii="Times New Roman" w:eastAsia="Times New Roman" w:hAnsi="Times New Roman" w:cs="Times New Roman"/>
          <w:sz w:val="24"/>
          <w:szCs w:val="24"/>
          <w:u w:val="single"/>
        </w:rPr>
        <w:t>) for each study.</w:t>
      </w:r>
    </w:p>
    <w:p w14:paraId="0043FD21" w14:textId="77777777" w:rsidR="001352E8" w:rsidRDefault="00000000">
      <w:pPr>
        <w:rPr>
          <w:sz w:val="24"/>
          <w:szCs w:val="24"/>
        </w:rPr>
      </w:pPr>
      <w:r>
        <w:rPr>
          <w:noProof/>
          <w:sz w:val="24"/>
          <w:szCs w:val="24"/>
        </w:rPr>
        <w:drawing>
          <wp:inline distT="0" distB="0" distL="0" distR="0" wp14:anchorId="0043FD84" wp14:editId="0043FD85">
            <wp:extent cx="5962753" cy="49428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62753" cy="4942800"/>
                    </a:xfrm>
                    <a:prstGeom prst="rect">
                      <a:avLst/>
                    </a:prstGeom>
                    <a:ln/>
                  </pic:spPr>
                </pic:pic>
              </a:graphicData>
            </a:graphic>
          </wp:inline>
        </w:drawing>
      </w:r>
    </w:p>
    <w:p w14:paraId="0043FD22"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Figure S7.</w:t>
      </w:r>
      <w:r>
        <w:rPr>
          <w:rFonts w:ascii="Times New Roman" w:eastAsia="Times New Roman" w:hAnsi="Times New Roman" w:cs="Times New Roman"/>
        </w:rPr>
        <w:t xml:space="preserve"> RSMs illustrate the similarity across trials based on the backward uncertainty learning model for each study.</w:t>
      </w:r>
    </w:p>
    <w:p w14:paraId="0043FD23" w14:textId="77777777" w:rsidR="001352E8" w:rsidRDefault="00000000">
      <w:pPr>
        <w:rPr>
          <w:rFonts w:ascii="Times New Roman" w:eastAsia="Times New Roman" w:hAnsi="Times New Roman" w:cs="Times New Roman"/>
          <w:sz w:val="24"/>
          <w:szCs w:val="24"/>
        </w:rPr>
      </w:pPr>
      <w:r>
        <w:br w:type="page"/>
      </w:r>
    </w:p>
    <w:p w14:paraId="0043FD24" w14:textId="77777777" w:rsidR="001352E8" w:rsidRDefault="00000000">
      <w:pPr>
        <w:spacing w:line="48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S8. Unsupervised cluster analysis.</w:t>
      </w:r>
    </w:p>
    <w:p w14:paraId="0043FD25" w14:textId="77777777" w:rsidR="001352E8" w:rsidRDefault="00000000">
      <w:pPr>
        <w:spacing w:line="48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select optimal number of clusters, we used the elbow criterion. Specifically, the clustering algorithm was run across a range of 20 potential cluster solutions, and the within-cluster sum of squares (WCSS) was computed for each solution. WCSS values were plotted as a function of cluster number, and the optimal solution was identified at the point where the reduction in WCSS began to plateau, indicating diminishing returns from additional clusters. Here below, the visual depiction of the 20 clusters for the similarity scores (Figure S7 upper part) and CS discrimination scores (Figure S7 lower part) are depicted. In both cases, three clusters were selected. </w:t>
      </w:r>
      <w:r>
        <w:rPr>
          <w:noProof/>
        </w:rPr>
        <w:drawing>
          <wp:anchor distT="0" distB="0" distL="114300" distR="114300" simplePos="0" relativeHeight="251658240" behindDoc="0" locked="0" layoutInCell="1" hidden="0" allowOverlap="1" wp14:anchorId="0043FD86" wp14:editId="0043FD87">
            <wp:simplePos x="0" y="0"/>
            <wp:positionH relativeFrom="column">
              <wp:posOffset>407670</wp:posOffset>
            </wp:positionH>
            <wp:positionV relativeFrom="paragraph">
              <wp:posOffset>2666317</wp:posOffset>
            </wp:positionV>
            <wp:extent cx="3965400" cy="4920859"/>
            <wp:effectExtent l="0" t="0" r="0" b="0"/>
            <wp:wrapTopAndBottom distT="0" dist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965400" cy="4920859"/>
                    </a:xfrm>
                    <a:prstGeom prst="rect">
                      <a:avLst/>
                    </a:prstGeom>
                    <a:ln/>
                  </pic:spPr>
                </pic:pic>
              </a:graphicData>
            </a:graphic>
          </wp:anchor>
        </w:drawing>
      </w:r>
    </w:p>
    <w:p w14:paraId="0043FD26" w14:textId="77777777" w:rsidR="001352E8" w:rsidRDefault="001352E8">
      <w:pPr>
        <w:rPr>
          <w:rFonts w:ascii="Times New Roman" w:eastAsia="Times New Roman" w:hAnsi="Times New Roman" w:cs="Times New Roman"/>
          <w:sz w:val="24"/>
          <w:szCs w:val="24"/>
        </w:rPr>
      </w:pPr>
    </w:p>
    <w:p w14:paraId="0043FD27" w14:textId="77777777" w:rsidR="001352E8" w:rsidRDefault="00000000">
      <w:pPr>
        <w:rPr>
          <w:rFonts w:ascii="Times New Roman" w:eastAsia="Times New Roman" w:hAnsi="Times New Roman" w:cs="Times New Roman"/>
        </w:rPr>
      </w:pPr>
      <w:r>
        <w:rPr>
          <w:rFonts w:ascii="Times New Roman" w:eastAsia="Times New Roman" w:hAnsi="Times New Roman" w:cs="Times New Roman"/>
          <w:b/>
          <w:bCs/>
        </w:rPr>
        <w:t>Figure S8.</w:t>
      </w:r>
      <w:r>
        <w:rPr>
          <w:rFonts w:ascii="Times New Roman" w:eastAsia="Times New Roman" w:hAnsi="Times New Roman" w:cs="Times New Roman"/>
        </w:rPr>
        <w:t xml:space="preserve"> Visual depiction of potential clusters for each unsupervised cluster analysis. </w:t>
      </w:r>
    </w:p>
    <w:p w14:paraId="0043FD2A" w14:textId="3845DD4F" w:rsidR="001352E8" w:rsidRDefault="00000000" w:rsidP="008C76BE">
      <w:pPr>
        <w:ind w:firstLine="720"/>
        <w:rPr>
          <w:rFonts w:ascii="Times New Roman" w:eastAsia="Times New Roman" w:hAnsi="Times New Roman" w:cs="Times New Roman"/>
          <w:sz w:val="24"/>
          <w:szCs w:val="24"/>
          <w:u w:val="single"/>
        </w:rPr>
      </w:pPr>
      <w:r>
        <w:br w:type="page"/>
      </w:r>
      <w:r>
        <w:rPr>
          <w:rFonts w:ascii="Times New Roman" w:eastAsia="Times New Roman" w:hAnsi="Times New Roman" w:cs="Times New Roman"/>
          <w:sz w:val="24"/>
          <w:szCs w:val="24"/>
          <w:u w:val="single"/>
        </w:rPr>
        <w:lastRenderedPageBreak/>
        <w:t xml:space="preserve">S9. Cluster differences based on categorical anxiety levels. </w:t>
      </w:r>
    </w:p>
    <w:p w14:paraId="0043FD2C" w14:textId="232A7D81" w:rsidR="001352E8" w:rsidRDefault="00000000" w:rsidP="009C334C">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Differences in anxiety scores between clusters based on the correspondence between SCR and backward models of threat learning and uncertainty reduction was further confirmed by analysis of categorical anxiety levels. The proportion of participants with moderate (STAI-T &gt; 38</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color w:val="000000"/>
          <w:sz w:val="24"/>
          <w:szCs w:val="24"/>
        </w:rPr>
        <w:t>) versus low anxiety differed across clusters using χ² tests.</w:t>
      </w:r>
      <w:r>
        <w:rPr>
          <w:rFonts w:ascii="Times New Roman" w:eastAsia="Times New Roman" w:hAnsi="Times New Roman" w:cs="Times New Roman"/>
          <w:sz w:val="24"/>
          <w:szCs w:val="24"/>
        </w:rPr>
        <w:t xml:space="preserve"> Nearly half of the participants in Cluster 2 (48.1%) fell within the moderate anxiety range, whereas lower proportions were observed in Cluster 1 (36.1%) and Cluster 3 (30.8%). Statistical comparisons confirmed that Cluster 2 contained significantly more individuals with at least moderate trait anxiety than Cluster 1 (χ² = 8.51,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0.003, ω = 0.12) and Cluster 3 (χ² = 9.41, p = 0.002, ω = 0.14), whereas Clusters 1 and 3 did not differ from each other (χ² = 0.69,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0.40, ω = 0.05).</w:t>
      </w:r>
      <w:r>
        <w:t xml:space="preserve"> </w:t>
      </w:r>
    </w:p>
    <w:p w14:paraId="0043FD2D" w14:textId="77777777" w:rsidR="001352E8" w:rsidRDefault="001352E8">
      <w:pPr>
        <w:rPr>
          <w:rFonts w:ascii="Times New Roman" w:eastAsia="Times New Roman" w:hAnsi="Times New Roman" w:cs="Times New Roman"/>
          <w:color w:val="000000"/>
          <w:sz w:val="24"/>
          <w:szCs w:val="24"/>
        </w:rPr>
      </w:pPr>
    </w:p>
    <w:p w14:paraId="0043FD2E" w14:textId="77777777" w:rsidR="001352E8" w:rsidRDefault="00000000">
      <w:pPr>
        <w:spacing w:after="160" w:line="278" w:lineRule="auto"/>
        <w:rPr>
          <w:rFonts w:ascii="Times New Roman" w:eastAsia="Times New Roman" w:hAnsi="Times New Roman" w:cs="Times New Roman"/>
          <w:sz w:val="24"/>
          <w:szCs w:val="24"/>
          <w:u w:val="single"/>
        </w:rPr>
      </w:pPr>
      <w:r>
        <w:br w:type="page"/>
      </w:r>
    </w:p>
    <w:p w14:paraId="0043FD2F" w14:textId="77777777" w:rsidR="001352E8"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S10. Comparison between clusters based on similarities with backward threat learning and uncertainty reduction strategies on anxiety scores after leaving one study out at a time. </w:t>
      </w:r>
    </w:p>
    <w:p w14:paraId="0043FD30" w14:textId="77777777" w:rsidR="001352E8"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assess the consistency of the cluster differences on anxiety scores, we repeated the analyses as many times as studies included, leaving one study out each time. In most of the cases, cluster differences remain. Two exceptions were, however, observed. Removing Study 2 led to a lack of evidence for differences between Cluster 1 and 2 while removing Study 9, led to a lack of evidence for differences between Clusters 2 and 3. </w:t>
      </w:r>
    </w:p>
    <w:p w14:paraId="0043FD31" w14:textId="77777777" w:rsidR="001352E8" w:rsidRDefault="001352E8">
      <w:pPr>
        <w:spacing w:after="0"/>
        <w:jc w:val="both"/>
        <w:rPr>
          <w:rFonts w:ascii="Times New Roman" w:eastAsia="Times New Roman" w:hAnsi="Times New Roman" w:cs="Times New Roman"/>
        </w:rPr>
      </w:pPr>
    </w:p>
    <w:p w14:paraId="0043FD32" w14:textId="77777777" w:rsidR="001352E8" w:rsidRDefault="00000000">
      <w:pPr>
        <w:spacing w:after="0"/>
        <w:jc w:val="both"/>
        <w:rPr>
          <w:rFonts w:ascii="Times New Roman" w:eastAsia="Times New Roman" w:hAnsi="Times New Roman" w:cs="Times New Roman"/>
        </w:rPr>
      </w:pPr>
      <w:r>
        <w:rPr>
          <w:rFonts w:ascii="Times New Roman" w:eastAsia="Times New Roman" w:hAnsi="Times New Roman" w:cs="Times New Roman"/>
          <w:b/>
          <w:bCs/>
        </w:rPr>
        <w:t>Table S6.</w:t>
      </w:r>
      <w:r>
        <w:rPr>
          <w:rFonts w:ascii="Times New Roman" w:eastAsia="Times New Roman" w:hAnsi="Times New Roman" w:cs="Times New Roman"/>
        </w:rPr>
        <w:t xml:space="preserve"> Comparison between clusters, leaving one study out. Cluster 1: higher correspondence with uncertainty reduction strategy. Cluster 2: lower correspondence with both uncertainty reduction and threat learning strategy. Cluster 3. Higher correspondence with threat learning strategy. Boldened results indicate the replicated findings from the main results. </w:t>
      </w:r>
    </w:p>
    <w:tbl>
      <w:tblPr>
        <w:tblStyle w:val="a4"/>
        <w:tblpPr w:leftFromText="180" w:rightFromText="180" w:vertAnchor="page" w:horzAnchor="margin" w:tblpXSpec="center" w:tblpY="6721"/>
        <w:tblW w:w="10592"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324"/>
        <w:gridCol w:w="1324"/>
        <w:gridCol w:w="1324"/>
        <w:gridCol w:w="1324"/>
        <w:gridCol w:w="1324"/>
        <w:gridCol w:w="1324"/>
        <w:gridCol w:w="1324"/>
        <w:gridCol w:w="1324"/>
      </w:tblGrid>
      <w:tr w:rsidR="001352E8" w14:paraId="0043FD3B" w14:textId="77777777">
        <w:trPr>
          <w:trHeight w:val="554"/>
        </w:trPr>
        <w:tc>
          <w:tcPr>
            <w:tcW w:w="1324" w:type="dxa"/>
          </w:tcPr>
          <w:p w14:paraId="0043FD33"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Removed Study</w:t>
            </w:r>
          </w:p>
        </w:tc>
        <w:tc>
          <w:tcPr>
            <w:tcW w:w="1324" w:type="dxa"/>
          </w:tcPr>
          <w:p w14:paraId="0043FD34"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1</w:t>
            </w:r>
          </w:p>
        </w:tc>
        <w:tc>
          <w:tcPr>
            <w:tcW w:w="1324" w:type="dxa"/>
          </w:tcPr>
          <w:p w14:paraId="0043FD35"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2</w:t>
            </w:r>
          </w:p>
        </w:tc>
        <w:tc>
          <w:tcPr>
            <w:tcW w:w="1324" w:type="dxa"/>
          </w:tcPr>
          <w:p w14:paraId="0043FD36"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3</w:t>
            </w:r>
          </w:p>
        </w:tc>
        <w:tc>
          <w:tcPr>
            <w:tcW w:w="1324" w:type="dxa"/>
          </w:tcPr>
          <w:p w14:paraId="0043FD37"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4</w:t>
            </w:r>
          </w:p>
        </w:tc>
        <w:tc>
          <w:tcPr>
            <w:tcW w:w="1324" w:type="dxa"/>
          </w:tcPr>
          <w:p w14:paraId="0043FD38"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5</w:t>
            </w:r>
          </w:p>
        </w:tc>
        <w:tc>
          <w:tcPr>
            <w:tcW w:w="1324" w:type="dxa"/>
          </w:tcPr>
          <w:p w14:paraId="0043FD39"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8</w:t>
            </w:r>
          </w:p>
        </w:tc>
        <w:tc>
          <w:tcPr>
            <w:tcW w:w="1324" w:type="dxa"/>
          </w:tcPr>
          <w:p w14:paraId="0043FD3A"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9</w:t>
            </w:r>
          </w:p>
        </w:tc>
      </w:tr>
      <w:tr w:rsidR="001352E8" w14:paraId="0043FD44" w14:textId="77777777">
        <w:trPr>
          <w:trHeight w:val="554"/>
        </w:trPr>
        <w:tc>
          <w:tcPr>
            <w:tcW w:w="1324" w:type="dxa"/>
          </w:tcPr>
          <w:p w14:paraId="0043FD3C"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Cluster 1</w:t>
            </w:r>
          </w:p>
        </w:tc>
        <w:tc>
          <w:tcPr>
            <w:tcW w:w="1324" w:type="dxa"/>
          </w:tcPr>
          <w:p w14:paraId="0043FD3D"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36.27</w:t>
            </w:r>
          </w:p>
        </w:tc>
        <w:tc>
          <w:tcPr>
            <w:tcW w:w="1324" w:type="dxa"/>
          </w:tcPr>
          <w:p w14:paraId="0043FD3E"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37.60</w:t>
            </w:r>
          </w:p>
        </w:tc>
        <w:tc>
          <w:tcPr>
            <w:tcW w:w="1324" w:type="dxa"/>
          </w:tcPr>
          <w:p w14:paraId="0043FD3F"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36.37</w:t>
            </w:r>
          </w:p>
        </w:tc>
        <w:tc>
          <w:tcPr>
            <w:tcW w:w="1324" w:type="dxa"/>
          </w:tcPr>
          <w:p w14:paraId="0043FD40"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37.01</w:t>
            </w:r>
          </w:p>
        </w:tc>
        <w:tc>
          <w:tcPr>
            <w:tcW w:w="1324" w:type="dxa"/>
          </w:tcPr>
          <w:p w14:paraId="0043FD41"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36.82</w:t>
            </w:r>
          </w:p>
        </w:tc>
        <w:tc>
          <w:tcPr>
            <w:tcW w:w="1324" w:type="dxa"/>
          </w:tcPr>
          <w:p w14:paraId="0043FD42"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36.40</w:t>
            </w:r>
          </w:p>
        </w:tc>
        <w:tc>
          <w:tcPr>
            <w:tcW w:w="1324" w:type="dxa"/>
          </w:tcPr>
          <w:p w14:paraId="0043FD43"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37</w:t>
            </w:r>
          </w:p>
        </w:tc>
      </w:tr>
      <w:tr w:rsidR="001352E8" w14:paraId="0043FD4D" w14:textId="77777777">
        <w:trPr>
          <w:trHeight w:val="554"/>
        </w:trPr>
        <w:tc>
          <w:tcPr>
            <w:tcW w:w="1324" w:type="dxa"/>
          </w:tcPr>
          <w:p w14:paraId="0043FD45"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Cluster 2</w:t>
            </w:r>
          </w:p>
        </w:tc>
        <w:tc>
          <w:tcPr>
            <w:tcW w:w="1324" w:type="dxa"/>
          </w:tcPr>
          <w:p w14:paraId="0043FD46"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=38.32</w:t>
            </w:r>
          </w:p>
        </w:tc>
        <w:tc>
          <w:tcPr>
            <w:tcW w:w="1324" w:type="dxa"/>
          </w:tcPr>
          <w:p w14:paraId="0043FD47"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38.67</w:t>
            </w:r>
          </w:p>
        </w:tc>
        <w:tc>
          <w:tcPr>
            <w:tcW w:w="1324" w:type="dxa"/>
          </w:tcPr>
          <w:p w14:paraId="0043FD48"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38.66</w:t>
            </w:r>
          </w:p>
        </w:tc>
        <w:tc>
          <w:tcPr>
            <w:tcW w:w="1324" w:type="dxa"/>
          </w:tcPr>
          <w:p w14:paraId="0043FD49"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39.23</w:t>
            </w:r>
          </w:p>
        </w:tc>
        <w:tc>
          <w:tcPr>
            <w:tcW w:w="1324" w:type="dxa"/>
          </w:tcPr>
          <w:p w14:paraId="0043FD4A"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38.73</w:t>
            </w:r>
          </w:p>
        </w:tc>
        <w:tc>
          <w:tcPr>
            <w:tcW w:w="1324" w:type="dxa"/>
          </w:tcPr>
          <w:p w14:paraId="0043FD4B"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38.11</w:t>
            </w:r>
          </w:p>
        </w:tc>
        <w:tc>
          <w:tcPr>
            <w:tcW w:w="1324" w:type="dxa"/>
          </w:tcPr>
          <w:p w14:paraId="0043FD4C"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39.27</w:t>
            </w:r>
          </w:p>
        </w:tc>
      </w:tr>
      <w:tr w:rsidR="001352E8" w14:paraId="0043FD56" w14:textId="77777777">
        <w:trPr>
          <w:trHeight w:val="554"/>
        </w:trPr>
        <w:tc>
          <w:tcPr>
            <w:tcW w:w="1324" w:type="dxa"/>
          </w:tcPr>
          <w:p w14:paraId="0043FD4E"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Cluster 3</w:t>
            </w:r>
          </w:p>
        </w:tc>
        <w:tc>
          <w:tcPr>
            <w:tcW w:w="1324" w:type="dxa"/>
          </w:tcPr>
          <w:p w14:paraId="0043FD4F"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35.74</w:t>
            </w:r>
          </w:p>
        </w:tc>
        <w:tc>
          <w:tcPr>
            <w:tcW w:w="1324" w:type="dxa"/>
          </w:tcPr>
          <w:p w14:paraId="0043FD50"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36.07</w:t>
            </w:r>
          </w:p>
        </w:tc>
        <w:tc>
          <w:tcPr>
            <w:tcW w:w="1324" w:type="dxa"/>
          </w:tcPr>
          <w:p w14:paraId="0043FD51"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35.58</w:t>
            </w:r>
          </w:p>
        </w:tc>
        <w:tc>
          <w:tcPr>
            <w:tcW w:w="1324" w:type="dxa"/>
          </w:tcPr>
          <w:p w14:paraId="0043FD52"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36.09</w:t>
            </w:r>
          </w:p>
        </w:tc>
        <w:tc>
          <w:tcPr>
            <w:tcW w:w="1324" w:type="dxa"/>
          </w:tcPr>
          <w:p w14:paraId="0043FD53"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35.69</w:t>
            </w:r>
          </w:p>
        </w:tc>
        <w:tc>
          <w:tcPr>
            <w:tcW w:w="1324" w:type="dxa"/>
          </w:tcPr>
          <w:p w14:paraId="0043FD54"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34.98</w:t>
            </w:r>
          </w:p>
        </w:tc>
        <w:tc>
          <w:tcPr>
            <w:tcW w:w="1324" w:type="dxa"/>
          </w:tcPr>
          <w:p w14:paraId="0043FD55"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w:t>
            </w:r>
            <w:r>
              <w:rPr>
                <w:rFonts w:ascii="Times New Roman" w:eastAsia="Times New Roman" w:hAnsi="Times New Roman" w:cs="Times New Roman"/>
                <w:sz w:val="20"/>
                <w:szCs w:val="20"/>
              </w:rPr>
              <w:t xml:space="preserve"> = 37.51</w:t>
            </w:r>
          </w:p>
        </w:tc>
      </w:tr>
      <w:tr w:rsidR="001352E8" w14:paraId="0043FD5F" w14:textId="77777777">
        <w:trPr>
          <w:trHeight w:val="554"/>
        </w:trPr>
        <w:tc>
          <w:tcPr>
            <w:tcW w:w="1324" w:type="dxa"/>
          </w:tcPr>
          <w:p w14:paraId="0043FD57"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Cluster 1 vs. Cluster 2</w:t>
            </w:r>
          </w:p>
        </w:tc>
        <w:tc>
          <w:tcPr>
            <w:tcW w:w="1324" w:type="dxa"/>
            <w:shd w:val="clear" w:color="auto" w:fill="FFFFFF"/>
          </w:tcPr>
          <w:p w14:paraId="0043FD58"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519.67</w:t>
            </w:r>
            <w:r>
              <w:rPr>
                <w:rFonts w:ascii="Times New Roman" w:eastAsia="Times New Roman" w:hAnsi="Times New Roman" w:cs="Times New Roman"/>
                <w:b/>
                <w:bCs/>
                <w:sz w:val="20"/>
                <w:szCs w:val="20"/>
              </w:rPr>
              <w:t xml:space="preserve"> = -3.05, </w:t>
            </w:r>
            <w:r>
              <w:rPr>
                <w:rFonts w:ascii="Times New Roman" w:eastAsia="Times New Roman" w:hAnsi="Times New Roman" w:cs="Times New Roman"/>
                <w:b/>
                <w:bCs/>
                <w:i/>
                <w:iCs/>
                <w:sz w:val="20"/>
                <w:szCs w:val="20"/>
              </w:rPr>
              <w:t xml:space="preserve">p = </w:t>
            </w:r>
            <w:r>
              <w:rPr>
                <w:rFonts w:ascii="Times New Roman" w:eastAsia="Times New Roman" w:hAnsi="Times New Roman" w:cs="Times New Roman"/>
                <w:b/>
                <w:bCs/>
                <w:sz w:val="20"/>
                <w:szCs w:val="20"/>
              </w:rPr>
              <w:t xml:space="preserve">.002,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0.22,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=8.31</w:t>
            </w:r>
          </w:p>
        </w:tc>
        <w:tc>
          <w:tcPr>
            <w:tcW w:w="1324" w:type="dxa"/>
            <w:shd w:val="clear" w:color="auto" w:fill="FFFFFF"/>
          </w:tcPr>
          <w:p w14:paraId="0043FD59"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t</w:t>
            </w:r>
            <w:r>
              <w:rPr>
                <w:rFonts w:ascii="Times New Roman" w:eastAsia="Times New Roman" w:hAnsi="Times New Roman" w:cs="Times New Roman"/>
                <w:i/>
                <w:iCs/>
                <w:sz w:val="20"/>
                <w:szCs w:val="20"/>
                <w:vertAlign w:val="subscript"/>
              </w:rPr>
              <w:t xml:space="preserve"> 434</w:t>
            </w:r>
            <w:r>
              <w:rPr>
                <w:rFonts w:ascii="Times New Roman" w:eastAsia="Times New Roman" w:hAnsi="Times New Roman" w:cs="Times New Roman"/>
                <w:sz w:val="20"/>
                <w:szCs w:val="20"/>
              </w:rPr>
              <w:t xml:space="preserve"> = -1.61, = .11, </w:t>
            </w:r>
            <w:r>
              <w:rPr>
                <w:rFonts w:ascii="Times New Roman" w:eastAsia="Times New Roman" w:hAnsi="Times New Roman" w:cs="Times New Roman"/>
                <w:i/>
                <w:iCs/>
                <w:sz w:val="20"/>
                <w:szCs w:val="20"/>
              </w:rPr>
              <w:t>d</w:t>
            </w:r>
            <w:r>
              <w:rPr>
                <w:rFonts w:ascii="Times New Roman" w:eastAsia="Times New Roman" w:hAnsi="Times New Roman" w:cs="Times New Roman"/>
                <w:sz w:val="20"/>
                <w:szCs w:val="20"/>
              </w:rPr>
              <w:t xml:space="preserve"> = 0.12, BF</w:t>
            </w:r>
            <w:r>
              <w:rPr>
                <w:rFonts w:ascii="Times New Roman" w:eastAsia="Times New Roman" w:hAnsi="Times New Roman" w:cs="Times New Roman"/>
                <w:sz w:val="20"/>
                <w:szCs w:val="20"/>
                <w:vertAlign w:val="subscript"/>
              </w:rPr>
              <w:t>10</w:t>
            </w:r>
            <w:r>
              <w:rPr>
                <w:rFonts w:ascii="Times New Roman" w:eastAsia="Times New Roman" w:hAnsi="Times New Roman" w:cs="Times New Roman"/>
                <w:sz w:val="20"/>
                <w:szCs w:val="20"/>
              </w:rPr>
              <w:t xml:space="preserve"> =0.33</w:t>
            </w:r>
          </w:p>
        </w:tc>
        <w:tc>
          <w:tcPr>
            <w:tcW w:w="1324" w:type="dxa"/>
            <w:shd w:val="clear" w:color="auto" w:fill="FFFFFF"/>
          </w:tcPr>
          <w:p w14:paraId="0043FD5A"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508</w:t>
            </w:r>
            <w:r>
              <w:rPr>
                <w:rFonts w:ascii="Times New Roman" w:eastAsia="Times New Roman" w:hAnsi="Times New Roman" w:cs="Times New Roman"/>
                <w:b/>
                <w:bCs/>
                <w:sz w:val="20"/>
                <w:szCs w:val="20"/>
              </w:rPr>
              <w:t xml:space="preserve"> = -3.45, </w:t>
            </w:r>
            <w:r>
              <w:rPr>
                <w:rFonts w:ascii="Times New Roman" w:eastAsia="Times New Roman" w:hAnsi="Times New Roman" w:cs="Times New Roman"/>
                <w:b/>
                <w:bCs/>
                <w:i/>
                <w:iCs/>
                <w:sz w:val="20"/>
                <w:szCs w:val="20"/>
              </w:rPr>
              <w:t xml:space="preserve">p &lt; </w:t>
            </w:r>
            <w:r>
              <w:rPr>
                <w:rFonts w:ascii="Times New Roman" w:eastAsia="Times New Roman" w:hAnsi="Times New Roman" w:cs="Times New Roman"/>
                <w:b/>
                <w:bCs/>
                <w:sz w:val="20"/>
                <w:szCs w:val="20"/>
              </w:rPr>
              <w:t xml:space="preserve">.001,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0.26,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=26</w:t>
            </w:r>
          </w:p>
        </w:tc>
        <w:tc>
          <w:tcPr>
            <w:tcW w:w="1324" w:type="dxa"/>
            <w:shd w:val="clear" w:color="auto" w:fill="FFFFFF"/>
          </w:tcPr>
          <w:p w14:paraId="0043FD5B"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409.1</w:t>
            </w:r>
            <w:r>
              <w:rPr>
                <w:rFonts w:ascii="Times New Roman" w:eastAsia="Times New Roman" w:hAnsi="Times New Roman" w:cs="Times New Roman"/>
                <w:b/>
                <w:bCs/>
                <w:sz w:val="20"/>
                <w:szCs w:val="20"/>
              </w:rPr>
              <w:t xml:space="preserve"> = -3.08, </w:t>
            </w:r>
            <w:r>
              <w:rPr>
                <w:rFonts w:ascii="Times New Roman" w:eastAsia="Times New Roman" w:hAnsi="Times New Roman" w:cs="Times New Roman"/>
                <w:b/>
                <w:bCs/>
                <w:i/>
                <w:iCs/>
                <w:sz w:val="20"/>
                <w:szCs w:val="20"/>
              </w:rPr>
              <w:t xml:space="preserve">p = </w:t>
            </w:r>
            <w:r>
              <w:rPr>
                <w:rFonts w:ascii="Times New Roman" w:eastAsia="Times New Roman" w:hAnsi="Times New Roman" w:cs="Times New Roman"/>
                <w:b/>
                <w:bCs/>
                <w:sz w:val="20"/>
                <w:szCs w:val="20"/>
              </w:rPr>
              <w:t xml:space="preserve">.002,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0.25,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=8.59</w:t>
            </w:r>
          </w:p>
        </w:tc>
        <w:tc>
          <w:tcPr>
            <w:tcW w:w="1324" w:type="dxa"/>
            <w:shd w:val="clear" w:color="auto" w:fill="FFFFFF"/>
          </w:tcPr>
          <w:p w14:paraId="0043FD5C"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524.48</w:t>
            </w:r>
            <w:r>
              <w:rPr>
                <w:rFonts w:ascii="Times New Roman" w:eastAsia="Times New Roman" w:hAnsi="Times New Roman" w:cs="Times New Roman"/>
                <w:b/>
                <w:bCs/>
                <w:sz w:val="20"/>
                <w:szCs w:val="20"/>
              </w:rPr>
              <w:t xml:space="preserve"> = -2.79, </w:t>
            </w:r>
            <w:r>
              <w:rPr>
                <w:rFonts w:ascii="Times New Roman" w:eastAsia="Times New Roman" w:hAnsi="Times New Roman" w:cs="Times New Roman"/>
                <w:b/>
                <w:bCs/>
                <w:i/>
                <w:iCs/>
                <w:sz w:val="20"/>
                <w:szCs w:val="20"/>
              </w:rPr>
              <w:t xml:space="preserve">p = </w:t>
            </w:r>
            <w:r>
              <w:rPr>
                <w:rFonts w:ascii="Times New Roman" w:eastAsia="Times New Roman" w:hAnsi="Times New Roman" w:cs="Times New Roman"/>
                <w:b/>
                <w:bCs/>
                <w:sz w:val="20"/>
                <w:szCs w:val="20"/>
              </w:rPr>
              <w:t xml:space="preserve">.006,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0.21,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=4.11</w:t>
            </w:r>
          </w:p>
        </w:tc>
        <w:tc>
          <w:tcPr>
            <w:tcW w:w="1324" w:type="dxa"/>
            <w:shd w:val="clear" w:color="auto" w:fill="FFFFFF"/>
          </w:tcPr>
          <w:p w14:paraId="0043FD5D"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509.12</w:t>
            </w:r>
            <w:r>
              <w:rPr>
                <w:rFonts w:ascii="Times New Roman" w:eastAsia="Times New Roman" w:hAnsi="Times New Roman" w:cs="Times New Roman"/>
                <w:b/>
                <w:bCs/>
                <w:sz w:val="20"/>
                <w:szCs w:val="20"/>
              </w:rPr>
              <w:t xml:space="preserve"> = -2.31, </w:t>
            </w:r>
            <w:r>
              <w:rPr>
                <w:rFonts w:ascii="Times New Roman" w:eastAsia="Times New Roman" w:hAnsi="Times New Roman" w:cs="Times New Roman"/>
                <w:b/>
                <w:bCs/>
                <w:i/>
                <w:iCs/>
                <w:sz w:val="20"/>
                <w:szCs w:val="20"/>
              </w:rPr>
              <w:t xml:space="preserve">p = </w:t>
            </w:r>
            <w:r>
              <w:rPr>
                <w:rFonts w:ascii="Times New Roman" w:eastAsia="Times New Roman" w:hAnsi="Times New Roman" w:cs="Times New Roman"/>
                <w:b/>
                <w:bCs/>
                <w:sz w:val="20"/>
                <w:szCs w:val="20"/>
              </w:rPr>
              <w:t xml:space="preserve">.02,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0.18,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=1.22</w:t>
            </w:r>
          </w:p>
        </w:tc>
        <w:tc>
          <w:tcPr>
            <w:tcW w:w="1324" w:type="dxa"/>
            <w:shd w:val="clear" w:color="auto" w:fill="FFFFFF"/>
          </w:tcPr>
          <w:p w14:paraId="0043FD5E" w14:textId="77777777" w:rsidR="001352E8" w:rsidRDefault="00000000">
            <w:pPr>
              <w:jc w:val="center"/>
              <w:rPr>
                <w:rFonts w:ascii="Times New Roman" w:eastAsia="Times New Roman" w:hAnsi="Times New Roman" w:cs="Times New Roman"/>
                <w:b/>
                <w:bCs/>
                <w:sz w:val="20"/>
                <w:szCs w:val="20"/>
                <w:highlight w:val="yellow"/>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534</w:t>
            </w:r>
            <w:r>
              <w:rPr>
                <w:rFonts w:ascii="Times New Roman" w:eastAsia="Times New Roman" w:hAnsi="Times New Roman" w:cs="Times New Roman"/>
                <w:b/>
                <w:bCs/>
                <w:sz w:val="20"/>
                <w:szCs w:val="20"/>
              </w:rPr>
              <w:t xml:space="preserve"> = -3.36, </w:t>
            </w:r>
            <w:r>
              <w:rPr>
                <w:rFonts w:ascii="Times New Roman" w:eastAsia="Times New Roman" w:hAnsi="Times New Roman" w:cs="Times New Roman"/>
                <w:b/>
                <w:bCs/>
                <w:i/>
                <w:iCs/>
                <w:sz w:val="20"/>
                <w:szCs w:val="20"/>
              </w:rPr>
              <w:t xml:space="preserve">p &lt; </w:t>
            </w:r>
            <w:r>
              <w:rPr>
                <w:rFonts w:ascii="Times New Roman" w:eastAsia="Times New Roman" w:hAnsi="Times New Roman" w:cs="Times New Roman"/>
                <w:b/>
                <w:bCs/>
                <w:sz w:val="20"/>
                <w:szCs w:val="20"/>
              </w:rPr>
              <w:t xml:space="preserve">.001,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0.25,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=21.41</w:t>
            </w:r>
          </w:p>
        </w:tc>
      </w:tr>
      <w:tr w:rsidR="001352E8" w14:paraId="0043FD68" w14:textId="77777777">
        <w:trPr>
          <w:trHeight w:val="554"/>
        </w:trPr>
        <w:tc>
          <w:tcPr>
            <w:tcW w:w="1324" w:type="dxa"/>
          </w:tcPr>
          <w:p w14:paraId="0043FD60"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Cluster 3 vs. Cluster 2</w:t>
            </w:r>
          </w:p>
        </w:tc>
        <w:tc>
          <w:tcPr>
            <w:tcW w:w="1324" w:type="dxa"/>
            <w:shd w:val="clear" w:color="auto" w:fill="FFFFFF"/>
          </w:tcPr>
          <w:p w14:paraId="0043FD61"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178.92</w:t>
            </w:r>
            <w:r>
              <w:rPr>
                <w:rFonts w:ascii="Times New Roman" w:eastAsia="Times New Roman" w:hAnsi="Times New Roman" w:cs="Times New Roman"/>
                <w:b/>
                <w:bCs/>
                <w:sz w:val="20"/>
                <w:szCs w:val="20"/>
              </w:rPr>
              <w:t xml:space="preserve"> = -3.00,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.003,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0.30,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=6.81</w:t>
            </w:r>
          </w:p>
        </w:tc>
        <w:tc>
          <w:tcPr>
            <w:tcW w:w="1324" w:type="dxa"/>
            <w:shd w:val="clear" w:color="auto" w:fill="FFFFFF"/>
          </w:tcPr>
          <w:p w14:paraId="0043FD62"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203</w:t>
            </w:r>
            <w:r>
              <w:rPr>
                <w:rFonts w:ascii="Times New Roman" w:eastAsia="Times New Roman" w:hAnsi="Times New Roman" w:cs="Times New Roman"/>
                <w:b/>
                <w:bCs/>
                <w:sz w:val="20"/>
                <w:szCs w:val="20"/>
              </w:rPr>
              <w:t xml:space="preserve"> = -3.02, </w:t>
            </w:r>
            <w:r>
              <w:rPr>
                <w:rFonts w:ascii="Times New Roman" w:eastAsia="Times New Roman" w:hAnsi="Times New Roman" w:cs="Times New Roman"/>
                <w:b/>
                <w:bCs/>
                <w:i/>
                <w:iCs/>
                <w:sz w:val="20"/>
                <w:szCs w:val="20"/>
              </w:rPr>
              <w:t>p =</w:t>
            </w:r>
            <w:r>
              <w:rPr>
                <w:rFonts w:ascii="Times New Roman" w:eastAsia="Times New Roman" w:hAnsi="Times New Roman" w:cs="Times New Roman"/>
                <w:b/>
                <w:bCs/>
                <w:sz w:val="20"/>
                <w:szCs w:val="20"/>
              </w:rPr>
              <w:t xml:space="preserve"> .002,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0.32,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=7.47</w:t>
            </w:r>
          </w:p>
        </w:tc>
        <w:tc>
          <w:tcPr>
            <w:tcW w:w="1324" w:type="dxa"/>
            <w:shd w:val="clear" w:color="auto" w:fill="FFFFFF"/>
          </w:tcPr>
          <w:p w14:paraId="0043FD63"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179.34</w:t>
            </w:r>
            <w:r>
              <w:rPr>
                <w:rFonts w:ascii="Times New Roman" w:eastAsia="Times New Roman" w:hAnsi="Times New Roman" w:cs="Times New Roman"/>
                <w:b/>
                <w:bCs/>
                <w:sz w:val="20"/>
                <w:szCs w:val="20"/>
              </w:rPr>
              <w:t xml:space="preserve"> = -3.64, </w:t>
            </w:r>
            <w:r>
              <w:rPr>
                <w:rFonts w:ascii="Times New Roman" w:eastAsia="Times New Roman" w:hAnsi="Times New Roman" w:cs="Times New Roman"/>
                <w:b/>
                <w:bCs/>
                <w:i/>
                <w:iCs/>
                <w:sz w:val="20"/>
                <w:szCs w:val="20"/>
              </w:rPr>
              <w:t>p &lt;</w:t>
            </w:r>
            <w:r>
              <w:rPr>
                <w:rFonts w:ascii="Times New Roman" w:eastAsia="Times New Roman" w:hAnsi="Times New Roman" w:cs="Times New Roman"/>
                <w:b/>
                <w:bCs/>
                <w:sz w:val="20"/>
                <w:szCs w:val="20"/>
              </w:rPr>
              <w:t xml:space="preserve"> .001,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0.39,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=33.59</w:t>
            </w:r>
          </w:p>
        </w:tc>
        <w:tc>
          <w:tcPr>
            <w:tcW w:w="1324" w:type="dxa"/>
            <w:shd w:val="clear" w:color="auto" w:fill="FFFFFF"/>
          </w:tcPr>
          <w:p w14:paraId="0043FD64"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167.68</w:t>
            </w:r>
            <w:r>
              <w:rPr>
                <w:rFonts w:ascii="Times New Roman" w:eastAsia="Times New Roman" w:hAnsi="Times New Roman" w:cs="Times New Roman"/>
                <w:b/>
                <w:bCs/>
                <w:sz w:val="20"/>
                <w:szCs w:val="20"/>
              </w:rPr>
              <w:t xml:space="preserve"> = -3.51, </w:t>
            </w:r>
            <w:r>
              <w:rPr>
                <w:rFonts w:ascii="Times New Roman" w:eastAsia="Times New Roman" w:hAnsi="Times New Roman" w:cs="Times New Roman"/>
                <w:b/>
                <w:bCs/>
                <w:i/>
                <w:iCs/>
                <w:sz w:val="20"/>
                <w:szCs w:val="20"/>
              </w:rPr>
              <w:t>p &lt;</w:t>
            </w:r>
            <w:r>
              <w:rPr>
                <w:rFonts w:ascii="Times New Roman" w:eastAsia="Times New Roman" w:hAnsi="Times New Roman" w:cs="Times New Roman"/>
                <w:b/>
                <w:bCs/>
                <w:sz w:val="20"/>
                <w:szCs w:val="20"/>
              </w:rPr>
              <w:t xml:space="preserve"> .001,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0.37,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=28.90</w:t>
            </w:r>
          </w:p>
        </w:tc>
        <w:tc>
          <w:tcPr>
            <w:tcW w:w="1324" w:type="dxa"/>
            <w:shd w:val="clear" w:color="auto" w:fill="FFFFFF"/>
          </w:tcPr>
          <w:p w14:paraId="0043FD65"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191</w:t>
            </w:r>
            <w:r>
              <w:rPr>
                <w:rFonts w:ascii="Times New Roman" w:eastAsia="Times New Roman" w:hAnsi="Times New Roman" w:cs="Times New Roman"/>
                <w:b/>
                <w:bCs/>
                <w:sz w:val="20"/>
                <w:szCs w:val="20"/>
              </w:rPr>
              <w:t xml:space="preserve"> = -3.61, </w:t>
            </w:r>
            <w:r>
              <w:rPr>
                <w:rFonts w:ascii="Times New Roman" w:eastAsia="Times New Roman" w:hAnsi="Times New Roman" w:cs="Times New Roman"/>
                <w:b/>
                <w:bCs/>
                <w:i/>
                <w:iCs/>
                <w:sz w:val="20"/>
                <w:szCs w:val="20"/>
              </w:rPr>
              <w:t>p &lt;</w:t>
            </w:r>
            <w:r>
              <w:rPr>
                <w:rFonts w:ascii="Times New Roman" w:eastAsia="Times New Roman" w:hAnsi="Times New Roman" w:cs="Times New Roman"/>
                <w:b/>
                <w:bCs/>
                <w:sz w:val="20"/>
                <w:szCs w:val="20"/>
              </w:rPr>
              <w:t xml:space="preserve"> .001,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0.37,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=29.85</w:t>
            </w:r>
          </w:p>
        </w:tc>
        <w:tc>
          <w:tcPr>
            <w:tcW w:w="1324" w:type="dxa"/>
            <w:shd w:val="clear" w:color="auto" w:fill="FFFFFF"/>
          </w:tcPr>
          <w:p w14:paraId="0043FD66"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140.14</w:t>
            </w:r>
            <w:r>
              <w:rPr>
                <w:rFonts w:ascii="Times New Roman" w:eastAsia="Times New Roman" w:hAnsi="Times New Roman" w:cs="Times New Roman"/>
                <w:b/>
                <w:bCs/>
                <w:sz w:val="20"/>
                <w:szCs w:val="20"/>
              </w:rPr>
              <w:t xml:space="preserve"> = -3.04, </w:t>
            </w:r>
            <w:r>
              <w:rPr>
                <w:rFonts w:ascii="Times New Roman" w:eastAsia="Times New Roman" w:hAnsi="Times New Roman" w:cs="Times New Roman"/>
                <w:b/>
                <w:bCs/>
                <w:i/>
                <w:iCs/>
                <w:sz w:val="20"/>
                <w:szCs w:val="20"/>
              </w:rPr>
              <w:t>p =</w:t>
            </w:r>
            <w:r>
              <w:rPr>
                <w:rFonts w:ascii="Times New Roman" w:eastAsia="Times New Roman" w:hAnsi="Times New Roman" w:cs="Times New Roman"/>
                <w:b/>
                <w:bCs/>
                <w:sz w:val="20"/>
                <w:szCs w:val="20"/>
              </w:rPr>
              <w:t xml:space="preserve"> 0.003,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0.38,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=7.56</w:t>
            </w:r>
          </w:p>
        </w:tc>
        <w:tc>
          <w:tcPr>
            <w:tcW w:w="1324" w:type="dxa"/>
            <w:shd w:val="clear" w:color="auto" w:fill="FFFFFF"/>
          </w:tcPr>
          <w:p w14:paraId="0043FD67" w14:textId="77777777" w:rsidR="001352E8"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t</w:t>
            </w:r>
            <w:r>
              <w:rPr>
                <w:rFonts w:ascii="Times New Roman" w:eastAsia="Times New Roman" w:hAnsi="Times New Roman" w:cs="Times New Roman"/>
                <w:i/>
                <w:iCs/>
                <w:sz w:val="20"/>
                <w:szCs w:val="20"/>
                <w:vertAlign w:val="subscript"/>
              </w:rPr>
              <w:t>128.32</w:t>
            </w:r>
            <w:r>
              <w:rPr>
                <w:rFonts w:ascii="Times New Roman" w:eastAsia="Times New Roman" w:hAnsi="Times New Roman" w:cs="Times New Roman"/>
                <w:sz w:val="20"/>
                <w:szCs w:val="20"/>
              </w:rPr>
              <w:t xml:space="preserve"> = 1.87, </w:t>
            </w:r>
            <w:r>
              <w:rPr>
                <w:rFonts w:ascii="Times New Roman" w:eastAsia="Times New Roman" w:hAnsi="Times New Roman" w:cs="Times New Roman"/>
                <w:i/>
                <w:iCs/>
                <w:sz w:val="20"/>
                <w:szCs w:val="20"/>
              </w:rPr>
              <w:t>p &lt;</w:t>
            </w:r>
            <w:r>
              <w:rPr>
                <w:rFonts w:ascii="Times New Roman" w:eastAsia="Times New Roman" w:hAnsi="Times New Roman" w:cs="Times New Roman"/>
                <w:sz w:val="20"/>
                <w:szCs w:val="20"/>
              </w:rPr>
              <w:t xml:space="preserve"> = .06, </w:t>
            </w:r>
            <w:r>
              <w:rPr>
                <w:rFonts w:ascii="Times New Roman" w:eastAsia="Times New Roman" w:hAnsi="Times New Roman" w:cs="Times New Roman"/>
                <w:i/>
                <w:iCs/>
                <w:sz w:val="20"/>
                <w:szCs w:val="20"/>
              </w:rPr>
              <w:t>d</w:t>
            </w:r>
            <w:r>
              <w:rPr>
                <w:rFonts w:ascii="Times New Roman" w:eastAsia="Times New Roman" w:hAnsi="Times New Roman" w:cs="Times New Roman"/>
                <w:sz w:val="20"/>
                <w:szCs w:val="20"/>
              </w:rPr>
              <w:t xml:space="preserve"> = 0.21, BF</w:t>
            </w:r>
            <w:r>
              <w:rPr>
                <w:rFonts w:ascii="Times New Roman" w:eastAsia="Times New Roman" w:hAnsi="Times New Roman" w:cs="Times New Roman"/>
                <w:sz w:val="20"/>
                <w:szCs w:val="20"/>
                <w:vertAlign w:val="subscript"/>
              </w:rPr>
              <w:t>10</w:t>
            </w:r>
            <w:r>
              <w:rPr>
                <w:rFonts w:ascii="Times New Roman" w:eastAsia="Times New Roman" w:hAnsi="Times New Roman" w:cs="Times New Roman"/>
                <w:sz w:val="20"/>
                <w:szCs w:val="20"/>
              </w:rPr>
              <w:t xml:space="preserve"> =0.58</w:t>
            </w:r>
          </w:p>
        </w:tc>
      </w:tr>
      <w:tr w:rsidR="001352E8" w14:paraId="0043FD71" w14:textId="77777777">
        <w:trPr>
          <w:trHeight w:val="554"/>
        </w:trPr>
        <w:tc>
          <w:tcPr>
            <w:tcW w:w="1324" w:type="dxa"/>
          </w:tcPr>
          <w:p w14:paraId="0043FD69"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Cluster 1 vs Cluster 3</w:t>
            </w:r>
          </w:p>
        </w:tc>
        <w:tc>
          <w:tcPr>
            <w:tcW w:w="1324" w:type="dxa"/>
            <w:shd w:val="clear" w:color="auto" w:fill="FFFFFF"/>
          </w:tcPr>
          <w:p w14:paraId="0043FD6A"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206.7</w:t>
            </w:r>
            <w:r>
              <w:rPr>
                <w:rFonts w:ascii="Times New Roman" w:eastAsia="Times New Roman" w:hAnsi="Times New Roman" w:cs="Times New Roman"/>
                <w:b/>
                <w:bCs/>
                <w:sz w:val="20"/>
                <w:szCs w:val="20"/>
              </w:rPr>
              <w:t xml:space="preserve"> = 0.58,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0.55,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0.06,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=0.15</w:t>
            </w:r>
          </w:p>
        </w:tc>
        <w:tc>
          <w:tcPr>
            <w:tcW w:w="1324" w:type="dxa"/>
            <w:shd w:val="clear" w:color="auto" w:fill="FFFFFF"/>
          </w:tcPr>
          <w:p w14:paraId="0043FD6B"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203</w:t>
            </w:r>
            <w:r>
              <w:rPr>
                <w:rFonts w:ascii="Times New Roman" w:eastAsia="Times New Roman" w:hAnsi="Times New Roman" w:cs="Times New Roman"/>
                <w:b/>
                <w:bCs/>
                <w:sz w:val="20"/>
                <w:szCs w:val="20"/>
              </w:rPr>
              <w:t xml:space="preserve"> = 1.58,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.11,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0.17,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=0.41</w:t>
            </w:r>
          </w:p>
        </w:tc>
        <w:tc>
          <w:tcPr>
            <w:tcW w:w="1324" w:type="dxa"/>
            <w:shd w:val="clear" w:color="auto" w:fill="FFFFFF"/>
          </w:tcPr>
          <w:p w14:paraId="0043FD6C"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192.26</w:t>
            </w:r>
            <w:r>
              <w:rPr>
                <w:rFonts w:ascii="Times New Roman" w:eastAsia="Times New Roman" w:hAnsi="Times New Roman" w:cs="Times New Roman"/>
                <w:b/>
                <w:bCs/>
                <w:sz w:val="20"/>
                <w:szCs w:val="20"/>
              </w:rPr>
              <w:t xml:space="preserve"> = 0.90,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.36,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0.1,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=0.19</w:t>
            </w:r>
          </w:p>
        </w:tc>
        <w:tc>
          <w:tcPr>
            <w:tcW w:w="1324" w:type="dxa"/>
            <w:shd w:val="clear" w:color="auto" w:fill="FFFFFF"/>
          </w:tcPr>
          <w:p w14:paraId="0043FD6D"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201.26</w:t>
            </w:r>
            <w:r>
              <w:rPr>
                <w:rFonts w:ascii="Times New Roman" w:eastAsia="Times New Roman" w:hAnsi="Times New Roman" w:cs="Times New Roman"/>
                <w:b/>
                <w:bCs/>
                <w:sz w:val="20"/>
                <w:szCs w:val="20"/>
              </w:rPr>
              <w:t xml:space="preserve"> = 0.95,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0.34,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0.11,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=0.21</w:t>
            </w:r>
          </w:p>
        </w:tc>
        <w:tc>
          <w:tcPr>
            <w:tcW w:w="1324" w:type="dxa"/>
            <w:shd w:val="clear" w:color="auto" w:fill="FFFFFF"/>
          </w:tcPr>
          <w:p w14:paraId="0043FD6E"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210.15</w:t>
            </w:r>
            <w:r>
              <w:rPr>
                <w:rFonts w:ascii="Times New Roman" w:eastAsia="Times New Roman" w:hAnsi="Times New Roman" w:cs="Times New Roman"/>
                <w:b/>
                <w:bCs/>
                <w:sz w:val="20"/>
                <w:szCs w:val="20"/>
              </w:rPr>
              <w:t xml:space="preserve"> = 1.28,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0.20,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0.13,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=0.26</w:t>
            </w:r>
          </w:p>
        </w:tc>
        <w:tc>
          <w:tcPr>
            <w:tcW w:w="1324" w:type="dxa"/>
            <w:shd w:val="clear" w:color="auto" w:fill="FFFFFF"/>
          </w:tcPr>
          <w:p w14:paraId="0043FD6F" w14:textId="77777777" w:rsidR="001352E8"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149.61</w:t>
            </w:r>
            <w:r>
              <w:rPr>
                <w:rFonts w:ascii="Times New Roman" w:eastAsia="Times New Roman" w:hAnsi="Times New Roman" w:cs="Times New Roman"/>
                <w:b/>
                <w:bCs/>
                <w:sz w:val="20"/>
                <w:szCs w:val="20"/>
              </w:rPr>
              <w:t xml:space="preserve"> = 1.34,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0.18,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0.15,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=0.32</w:t>
            </w:r>
          </w:p>
        </w:tc>
        <w:tc>
          <w:tcPr>
            <w:tcW w:w="1324" w:type="dxa"/>
            <w:shd w:val="clear" w:color="auto" w:fill="FFFFFF"/>
          </w:tcPr>
          <w:p w14:paraId="0043FD70" w14:textId="77777777" w:rsidR="001352E8" w:rsidRDefault="00000000">
            <w:pPr>
              <w:jc w:val="center"/>
              <w:rPr>
                <w:rFonts w:ascii="Times New Roman" w:eastAsia="Times New Roman" w:hAnsi="Times New Roman" w:cs="Times New Roman"/>
                <w:b/>
                <w:bCs/>
                <w:sz w:val="20"/>
                <w:szCs w:val="20"/>
                <w:highlight w:val="yellow"/>
              </w:rPr>
            </w:pPr>
            <w:r>
              <w:rPr>
                <w:rFonts w:ascii="Times New Roman" w:eastAsia="Times New Roman" w:hAnsi="Times New Roman" w:cs="Times New Roman"/>
                <w:b/>
                <w:bCs/>
                <w:i/>
                <w:iCs/>
                <w:sz w:val="20"/>
                <w:szCs w:val="20"/>
              </w:rPr>
              <w:t>t</w:t>
            </w:r>
            <w:r>
              <w:rPr>
                <w:rFonts w:ascii="Times New Roman" w:eastAsia="Times New Roman" w:hAnsi="Times New Roman" w:cs="Times New Roman"/>
                <w:b/>
                <w:bCs/>
                <w:i/>
                <w:iCs/>
                <w:sz w:val="20"/>
                <w:szCs w:val="20"/>
                <w:vertAlign w:val="subscript"/>
              </w:rPr>
              <w:t>146.62</w:t>
            </w:r>
            <w:r>
              <w:rPr>
                <w:rFonts w:ascii="Times New Roman" w:eastAsia="Times New Roman" w:hAnsi="Times New Roman" w:cs="Times New Roman"/>
                <w:b/>
                <w:bCs/>
                <w:sz w:val="20"/>
                <w:szCs w:val="20"/>
              </w:rPr>
              <w:t xml:space="preserve"> = -0.52, </w:t>
            </w:r>
            <w:r>
              <w:rPr>
                <w:rFonts w:ascii="Times New Roman" w:eastAsia="Times New Roman" w:hAnsi="Times New Roman" w:cs="Times New Roman"/>
                <w:b/>
                <w:bCs/>
                <w:i/>
                <w:iCs/>
                <w:sz w:val="20"/>
                <w:szCs w:val="20"/>
              </w:rPr>
              <w:t xml:space="preserve">p </w:t>
            </w:r>
            <w:r>
              <w:rPr>
                <w:rFonts w:ascii="Times New Roman" w:eastAsia="Times New Roman" w:hAnsi="Times New Roman" w:cs="Times New Roman"/>
                <w:b/>
                <w:bCs/>
                <w:sz w:val="20"/>
                <w:szCs w:val="20"/>
              </w:rPr>
              <w:t xml:space="preserve">= 0.59, </w:t>
            </w:r>
            <w:r>
              <w:rPr>
                <w:rFonts w:ascii="Times New Roman" w:eastAsia="Times New Roman" w:hAnsi="Times New Roman" w:cs="Times New Roman"/>
                <w:b/>
                <w:bCs/>
                <w:i/>
                <w:iCs/>
                <w:sz w:val="20"/>
                <w:szCs w:val="20"/>
              </w:rPr>
              <w:t>d</w:t>
            </w:r>
            <w:r>
              <w:rPr>
                <w:rFonts w:ascii="Times New Roman" w:eastAsia="Times New Roman" w:hAnsi="Times New Roman" w:cs="Times New Roman"/>
                <w:b/>
                <w:bCs/>
                <w:sz w:val="20"/>
                <w:szCs w:val="20"/>
              </w:rPr>
              <w:t xml:space="preserve"> = 0.04, BF</w:t>
            </w:r>
            <w:r>
              <w:rPr>
                <w:rFonts w:ascii="Times New Roman" w:eastAsia="Times New Roman" w:hAnsi="Times New Roman" w:cs="Times New Roman"/>
                <w:b/>
                <w:bCs/>
                <w:sz w:val="20"/>
                <w:szCs w:val="20"/>
                <w:vertAlign w:val="subscript"/>
              </w:rPr>
              <w:t>10</w:t>
            </w:r>
            <w:r>
              <w:rPr>
                <w:rFonts w:ascii="Times New Roman" w:eastAsia="Times New Roman" w:hAnsi="Times New Roman" w:cs="Times New Roman"/>
                <w:b/>
                <w:bCs/>
                <w:sz w:val="20"/>
                <w:szCs w:val="20"/>
              </w:rPr>
              <w:t xml:space="preserve"> =0.15</w:t>
            </w:r>
          </w:p>
        </w:tc>
      </w:tr>
    </w:tbl>
    <w:p w14:paraId="0043FD72" w14:textId="77777777" w:rsidR="001352E8" w:rsidRDefault="001352E8">
      <w:pPr>
        <w:rPr>
          <w:rFonts w:ascii="Times New Roman" w:eastAsia="Times New Roman" w:hAnsi="Times New Roman" w:cs="Times New Roman"/>
        </w:rPr>
      </w:pPr>
    </w:p>
    <w:p w14:paraId="0043FD73" w14:textId="77777777" w:rsidR="001352E8" w:rsidRDefault="00000000">
      <w:pPr>
        <w:spacing w:after="160" w:line="278" w:lineRule="auto"/>
        <w:rPr>
          <w:rFonts w:ascii="Times New Roman" w:eastAsia="Times New Roman" w:hAnsi="Times New Roman" w:cs="Times New Roman"/>
          <w:sz w:val="24"/>
          <w:szCs w:val="24"/>
        </w:rPr>
      </w:pPr>
      <w:r>
        <w:br w:type="page"/>
      </w:r>
    </w:p>
    <w:p w14:paraId="0043FD74" w14:textId="77777777" w:rsidR="001352E8"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w:t>
      </w:r>
    </w:p>
    <w:p w14:paraId="0043FD75" w14:textId="77777777" w:rsidR="001352E8" w:rsidRDefault="00000000">
      <w:pPr>
        <w:pBdr>
          <w:top w:val="nil"/>
          <w:left w:val="nil"/>
          <w:bottom w:val="nil"/>
          <w:right w:val="nil"/>
          <w:between w:val="nil"/>
        </w:pBdr>
        <w:tabs>
          <w:tab w:val="left" w:pos="264"/>
        </w:tabs>
        <w:spacing w:after="0" w:line="480" w:lineRule="auto"/>
        <w:ind w:left="264" w:hanging="264"/>
        <w:rPr>
          <w:color w:val="000000"/>
        </w:rPr>
      </w:pPr>
      <w:r>
        <w:rPr>
          <w:color w:val="000000"/>
        </w:rPr>
        <w:t>1</w:t>
      </w:r>
      <w:r w:rsidRPr="00A05AB4">
        <w:rPr>
          <w:rFonts w:ascii="Times New Roman" w:hAnsi="Times New Roman" w:cs="Times New Roman"/>
          <w:color w:val="000000"/>
        </w:rPr>
        <w:t>.</w:t>
      </w:r>
      <w:r w:rsidRPr="00A05AB4">
        <w:rPr>
          <w:rFonts w:ascii="Times New Roman" w:hAnsi="Times New Roman" w:cs="Times New Roman"/>
          <w:color w:val="000000"/>
        </w:rPr>
        <w:tab/>
        <w:t xml:space="preserve">Kayikcioglu, O., Bilgin, S., Seymenoglu, G. &amp; Deveci, A. State and Trait Anxiety Scores of Patients Receiving Intravitreal Injections. </w:t>
      </w:r>
      <w:r w:rsidRPr="00A05AB4">
        <w:rPr>
          <w:rFonts w:ascii="Times New Roman" w:hAnsi="Times New Roman" w:cs="Times New Roman"/>
          <w:i/>
          <w:iCs/>
          <w:color w:val="000000"/>
        </w:rPr>
        <w:t>Biomed. Hub</w:t>
      </w:r>
      <w:r w:rsidRPr="00A05AB4">
        <w:rPr>
          <w:rFonts w:ascii="Times New Roman" w:hAnsi="Times New Roman" w:cs="Times New Roman"/>
          <w:color w:val="000000"/>
        </w:rPr>
        <w:t xml:space="preserve"> </w:t>
      </w:r>
      <w:r w:rsidRPr="00A05AB4">
        <w:rPr>
          <w:rFonts w:ascii="Times New Roman" w:hAnsi="Times New Roman" w:cs="Times New Roman"/>
          <w:b/>
          <w:bCs/>
          <w:color w:val="000000"/>
        </w:rPr>
        <w:t>2</w:t>
      </w:r>
      <w:r w:rsidRPr="00A05AB4">
        <w:rPr>
          <w:rFonts w:ascii="Times New Roman" w:hAnsi="Times New Roman" w:cs="Times New Roman"/>
          <w:color w:val="000000"/>
        </w:rPr>
        <w:t>, 1–5 (2017).</w:t>
      </w:r>
    </w:p>
    <w:p w14:paraId="0043FD76" w14:textId="77777777" w:rsidR="001352E8" w:rsidRDefault="001352E8">
      <w:pPr>
        <w:rPr>
          <w:rFonts w:ascii="Times New Roman" w:eastAsia="Times New Roman" w:hAnsi="Times New Roman" w:cs="Times New Roman"/>
          <w:b/>
          <w:bCs/>
          <w:sz w:val="24"/>
          <w:szCs w:val="24"/>
        </w:rPr>
      </w:pPr>
    </w:p>
    <w:p w14:paraId="0043FD77" w14:textId="77777777" w:rsidR="001352E8" w:rsidRDefault="001352E8"/>
    <w:sectPr w:rsidR="001352E8" w:rsidSect="009C334C">
      <w:pgSz w:w="11906" w:h="16838"/>
      <w:pgMar w:top="1440" w:right="1440" w:bottom="1440" w:left="144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FC1F2BB-6352-4E82-A033-B787ABBF64D4}"/>
    <w:embedBold r:id="rId2" w:fontKey="{3A63867C-ED01-4DA3-A374-7C0683A9F061}"/>
    <w:embedItalic r:id="rId3" w:fontKey="{AF614055-8F5B-4A09-8260-A912584FEC6B}"/>
  </w:font>
  <w:font w:name="Play">
    <w:charset w:val="00"/>
    <w:family w:val="auto"/>
    <w:pitch w:val="default"/>
    <w:embedRegular r:id="rId4" w:fontKey="{1E94F91D-894F-4741-AB0E-D905977A02C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E5EEED2A-332F-4E5A-AA63-F56F663A4B6A}"/>
  </w:font>
  <w:font w:name="Cambria">
    <w:panose1 w:val="02040503050406030204"/>
    <w:charset w:val="00"/>
    <w:family w:val="roman"/>
    <w:pitch w:val="variable"/>
    <w:sig w:usb0="E00006FF" w:usb1="420024FF" w:usb2="02000000" w:usb3="00000000" w:csb0="0000019F" w:csb1="00000000"/>
    <w:embedRegular r:id="rId6" w:fontKey="{1F745BD3-9F1C-4418-B928-0DAA6AA801F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2E8"/>
    <w:rsid w:val="001352E8"/>
    <w:rsid w:val="001F30B9"/>
    <w:rsid w:val="003A5095"/>
    <w:rsid w:val="00462D2C"/>
    <w:rsid w:val="006138F7"/>
    <w:rsid w:val="007354DD"/>
    <w:rsid w:val="008C76BE"/>
    <w:rsid w:val="009C334C"/>
    <w:rsid w:val="00A05AB4"/>
    <w:rsid w:val="00A62D56"/>
    <w:rsid w:val="00AC6420"/>
    <w:rsid w:val="00FC7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FB7F"/>
  <w15:docId w15:val="{87A3744E-063D-E44F-ACA1-EC717FB3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i/>
      <w:iCs/>
      <w:color w:val="0F4761"/>
      <w:sz w:val="24"/>
      <w:szCs w:val="24"/>
    </w:rPr>
  </w:style>
  <w:style w:type="paragraph" w:styleId="Heading5">
    <w:name w:val="heading 5"/>
    <w:basedOn w:val="Normal"/>
    <w:next w:val="Normal"/>
    <w:uiPriority w:val="9"/>
    <w:semiHidden/>
    <w:unhideWhenUsed/>
    <w:qFormat/>
    <w:pPr>
      <w:keepNext/>
      <w:keepLines/>
      <w:spacing w:before="80" w:after="40" w:line="278" w:lineRule="auto"/>
      <w:outlineLvl w:val="4"/>
    </w:pPr>
    <w:rPr>
      <w:color w:val="0F4761"/>
      <w:sz w:val="24"/>
      <w:szCs w:val="24"/>
    </w:rPr>
  </w:style>
  <w:style w:type="paragraph" w:styleId="Heading6">
    <w:name w:val="heading 6"/>
    <w:basedOn w:val="Normal"/>
    <w:next w:val="Normal"/>
    <w:uiPriority w:val="9"/>
    <w:semiHidden/>
    <w:unhideWhenUsed/>
    <w:qFormat/>
    <w:pPr>
      <w:keepNext/>
      <w:keepLines/>
      <w:spacing w:before="40" w:after="0" w:line="278" w:lineRule="auto"/>
      <w:outlineLvl w:val="5"/>
    </w:pPr>
    <w:rPr>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pPr>
      <w:spacing w:after="160" w:line="278" w:lineRule="auto"/>
    </w:pPr>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5095"/>
    <w:rPr>
      <w:sz w:val="16"/>
      <w:szCs w:val="16"/>
    </w:rPr>
  </w:style>
  <w:style w:type="paragraph" w:styleId="CommentText">
    <w:name w:val="annotation text"/>
    <w:basedOn w:val="Normal"/>
    <w:link w:val="CommentTextChar"/>
    <w:uiPriority w:val="99"/>
    <w:semiHidden/>
    <w:unhideWhenUsed/>
    <w:rsid w:val="003A5095"/>
    <w:pPr>
      <w:spacing w:line="240" w:lineRule="auto"/>
    </w:pPr>
    <w:rPr>
      <w:sz w:val="20"/>
      <w:szCs w:val="20"/>
    </w:rPr>
  </w:style>
  <w:style w:type="character" w:customStyle="1" w:styleId="CommentTextChar">
    <w:name w:val="Comment Text Char"/>
    <w:basedOn w:val="DefaultParagraphFont"/>
    <w:link w:val="CommentText"/>
    <w:uiPriority w:val="99"/>
    <w:semiHidden/>
    <w:rsid w:val="003A5095"/>
    <w:rPr>
      <w:sz w:val="20"/>
      <w:szCs w:val="20"/>
    </w:rPr>
  </w:style>
  <w:style w:type="paragraph" w:styleId="CommentSubject">
    <w:name w:val="annotation subject"/>
    <w:basedOn w:val="CommentText"/>
    <w:next w:val="CommentText"/>
    <w:link w:val="CommentSubjectChar"/>
    <w:uiPriority w:val="99"/>
    <w:semiHidden/>
    <w:unhideWhenUsed/>
    <w:rsid w:val="003A5095"/>
    <w:rPr>
      <w:b/>
      <w:bCs/>
    </w:rPr>
  </w:style>
  <w:style w:type="character" w:customStyle="1" w:styleId="CommentSubjectChar">
    <w:name w:val="Comment Subject Char"/>
    <w:basedOn w:val="CommentTextChar"/>
    <w:link w:val="CommentSubject"/>
    <w:uiPriority w:val="99"/>
    <w:semiHidden/>
    <w:rsid w:val="003A50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8DysGJsF1C1AyaGb1i0dvi8VYw==">CgMxLjA4AHIhMWFoVEtzeVhCTmFQaEtydDAzZzUzbE03cUFER1hDS3hY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DFCC54-F033-4E54-AC1E-014B3B6A6A24}">
  <ds:schemaRefs>
    <ds:schemaRef ds:uri="http://schemas.openxmlformats.org/officeDocument/2006/bibliography"/>
  </ds:schemaRefs>
</ds:datastoreItem>
</file>

<file path=docMetadata/LabelInfo.xml><?xml version="1.0" encoding="utf-8"?>
<clbl:labelList xmlns:clbl="http://schemas.microsoft.com/office/2020/mipLabelMetadata">
  <clbl:label id="{afe91939-923e-432c-bc66-cbc3ec18d02c}" enabled="0" method="" siteId="{afe91939-923e-432c-bc66-cbc3ec18d02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1758</Words>
  <Characters>10024</Characters>
  <Application>Microsoft Office Word</Application>
  <DocSecurity>0</DocSecurity>
  <Lines>83</Lines>
  <Paragraphs>23</Paragraphs>
  <ScaleCrop>false</ScaleCrop>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Ventura-Bort</dc:creator>
  <cp:lastModifiedBy>Carlos Ventura-Bort</cp:lastModifiedBy>
  <cp:revision>4</cp:revision>
  <dcterms:created xsi:type="dcterms:W3CDTF">2026-09-01T10:42:00Z</dcterms:created>
  <dcterms:modified xsi:type="dcterms:W3CDTF">2026-09-02T10:00:00Z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id="9p09uD4z"/&gt;&lt;style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