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>Preparation and characterization of novel polymer-based heterogeneous MPg-C</w:t>
      </w:r>
      <w:r w:rsidRPr="000F477F">
        <w:rPr>
          <w:rFonts w:asciiTheme="majorBidi" w:hAnsiTheme="majorBidi" w:cstheme="majorBidi"/>
          <w:b/>
          <w:bCs/>
          <w:vertAlign w:val="subscript"/>
        </w:rPr>
        <w:t>3</w:t>
      </w:r>
      <w:r w:rsidRPr="000F477F">
        <w:rPr>
          <w:rFonts w:asciiTheme="majorBidi" w:hAnsiTheme="majorBidi" w:cstheme="majorBidi"/>
          <w:b/>
          <w:bCs/>
        </w:rPr>
        <w:t>N</w:t>
      </w:r>
      <w:r w:rsidRPr="000F477F">
        <w:rPr>
          <w:rFonts w:asciiTheme="majorBidi" w:hAnsiTheme="majorBidi" w:cstheme="majorBidi"/>
          <w:b/>
          <w:bCs/>
          <w:vertAlign w:val="subscript"/>
        </w:rPr>
        <w:t>4</w:t>
      </w:r>
      <w:r w:rsidRPr="000F477F">
        <w:rPr>
          <w:rFonts w:asciiTheme="majorBidi" w:hAnsiTheme="majorBidi" w:cstheme="majorBidi"/>
          <w:b/>
          <w:bCs/>
        </w:rPr>
        <w:t xml:space="preserve"> catalyst and its application in multi-component reactions</w:t>
      </w: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</w:rPr>
        <w:t xml:space="preserve">Hossein </w:t>
      </w:r>
      <w:proofErr w:type="spellStart"/>
      <w:r w:rsidRPr="000F477F">
        <w:rPr>
          <w:rFonts w:asciiTheme="majorBidi" w:hAnsiTheme="majorBidi" w:cstheme="majorBidi"/>
        </w:rPr>
        <w:t>Ghafuri</w:t>
      </w:r>
      <w:proofErr w:type="spellEnd"/>
      <w:r w:rsidRPr="000F477F">
        <w:rPr>
          <w:rFonts w:asciiTheme="majorBidi" w:hAnsiTheme="majorBidi" w:cstheme="majorBidi"/>
        </w:rPr>
        <w:t xml:space="preserve">, </w:t>
      </w:r>
      <w:proofErr w:type="spellStart"/>
      <w:r w:rsidRPr="000F477F">
        <w:rPr>
          <w:rFonts w:asciiTheme="majorBidi" w:hAnsiTheme="majorBidi" w:cstheme="majorBidi"/>
        </w:rPr>
        <w:t>Ensiye</w:t>
      </w:r>
      <w:proofErr w:type="spellEnd"/>
      <w:r w:rsidRPr="000F477F">
        <w:rPr>
          <w:rFonts w:asciiTheme="majorBidi" w:hAnsiTheme="majorBidi" w:cstheme="majorBidi"/>
        </w:rPr>
        <w:t xml:space="preserve"> </w:t>
      </w:r>
      <w:proofErr w:type="spellStart"/>
      <w:r w:rsidRPr="000F477F">
        <w:rPr>
          <w:rFonts w:asciiTheme="majorBidi" w:hAnsiTheme="majorBidi" w:cstheme="majorBidi"/>
        </w:rPr>
        <w:t>Zare-Bakheir</w:t>
      </w:r>
      <w:proofErr w:type="spellEnd"/>
      <w:r w:rsidRPr="000F477F">
        <w:rPr>
          <w:rFonts w:asciiTheme="majorBidi" w:hAnsiTheme="majorBidi" w:cstheme="majorBidi"/>
        </w:rPr>
        <w:t xml:space="preserve">, </w:t>
      </w:r>
      <w:proofErr w:type="spellStart"/>
      <w:r w:rsidRPr="000F477F">
        <w:rPr>
          <w:rFonts w:asciiTheme="majorBidi" w:hAnsiTheme="majorBidi" w:cstheme="majorBidi"/>
        </w:rPr>
        <w:t>Peyman</w:t>
      </w:r>
      <w:proofErr w:type="spellEnd"/>
      <w:r w:rsidRPr="000F477F">
        <w:rPr>
          <w:rFonts w:asciiTheme="majorBidi" w:hAnsiTheme="majorBidi" w:cstheme="majorBidi"/>
        </w:rPr>
        <w:t xml:space="preserve"> </w:t>
      </w:r>
      <w:proofErr w:type="spellStart"/>
      <w:r w:rsidRPr="000F477F">
        <w:rPr>
          <w:rFonts w:asciiTheme="majorBidi" w:hAnsiTheme="majorBidi" w:cstheme="majorBidi"/>
        </w:rPr>
        <w:t>Hanifehnejad</w:t>
      </w:r>
      <w:proofErr w:type="spellEnd"/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</w:rPr>
        <w:t xml:space="preserve"> Maryam </w:t>
      </w:r>
      <w:proofErr w:type="spellStart"/>
      <w:r w:rsidRPr="000F477F">
        <w:rPr>
          <w:rFonts w:asciiTheme="majorBidi" w:hAnsiTheme="majorBidi" w:cstheme="majorBidi"/>
        </w:rPr>
        <w:t>Talebi</w:t>
      </w:r>
      <w:proofErr w:type="spellEnd"/>
      <w:r w:rsidRPr="000F477F">
        <w:rPr>
          <w:rFonts w:asciiTheme="majorBidi" w:hAnsiTheme="majorBidi" w:cstheme="majorBidi"/>
        </w:rPr>
        <w:t xml:space="preserve">, </w:t>
      </w:r>
      <w:proofErr w:type="spellStart"/>
      <w:r w:rsidRPr="000F477F">
        <w:rPr>
          <w:rFonts w:asciiTheme="majorBidi" w:hAnsiTheme="majorBidi" w:cstheme="majorBidi"/>
        </w:rPr>
        <w:t>Nastaran</w:t>
      </w:r>
      <w:proofErr w:type="spellEnd"/>
      <w:r w:rsidRPr="000F477F">
        <w:rPr>
          <w:rFonts w:asciiTheme="majorBidi" w:hAnsiTheme="majorBidi" w:cstheme="majorBidi"/>
        </w:rPr>
        <w:t xml:space="preserve"> </w:t>
      </w:r>
      <w:proofErr w:type="spellStart"/>
      <w:r w:rsidRPr="000F477F">
        <w:rPr>
          <w:rFonts w:asciiTheme="majorBidi" w:hAnsiTheme="majorBidi" w:cstheme="majorBidi"/>
        </w:rPr>
        <w:t>Ghanbari</w:t>
      </w:r>
      <w:proofErr w:type="spellEnd"/>
    </w:p>
    <w:p w:rsidR="00EE479E" w:rsidRPr="000F477F" w:rsidRDefault="00EE479E" w:rsidP="00EE479E">
      <w:pPr>
        <w:pStyle w:val="BGKeywords"/>
        <w:rPr>
          <w:rFonts w:asciiTheme="majorBidi" w:hAnsiTheme="majorBidi" w:cstheme="majorBidi"/>
          <w:sz w:val="22"/>
          <w:szCs w:val="22"/>
        </w:rPr>
      </w:pPr>
      <w:r w:rsidRPr="000F477F">
        <w:rPr>
          <w:rFonts w:asciiTheme="majorBidi" w:hAnsiTheme="majorBidi" w:cstheme="majorBidi"/>
          <w:sz w:val="22"/>
          <w:szCs w:val="22"/>
        </w:rPr>
        <w:t>Catalysts and Organic Synthesis Research Laboratory, Department of Chemistry, Iran University of Science and Technology, Tehran 16846‑13114, Iran</w:t>
      </w:r>
    </w:p>
    <w:p w:rsidR="00876A19" w:rsidRPr="000F477F" w:rsidRDefault="00EE479E" w:rsidP="00EE479E">
      <w:pPr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</w:rPr>
        <w:t>*</w:t>
      </w:r>
      <w:r w:rsidRPr="000F477F">
        <w:rPr>
          <w:rFonts w:asciiTheme="majorBidi" w:hAnsiTheme="majorBidi" w:cstheme="majorBidi"/>
          <w:lang w:val="en-GB"/>
        </w:rPr>
        <w:t xml:space="preserve"> E-mail: </w:t>
      </w:r>
      <w:hyperlink r:id="rId4" w:history="1">
        <w:r w:rsidRPr="000F477F">
          <w:rPr>
            <w:rStyle w:val="Hyperlink"/>
            <w:rFonts w:asciiTheme="majorBidi" w:hAnsiTheme="majorBidi" w:cstheme="majorBidi"/>
          </w:rPr>
          <w:t>ghafuri@iust.ac.ir</w:t>
        </w:r>
      </w:hyperlink>
    </w:p>
    <w:p w:rsidR="000F477F" w:rsidRPr="000F477F" w:rsidRDefault="000F477F" w:rsidP="00EE479E">
      <w:pPr>
        <w:rPr>
          <w:rFonts w:asciiTheme="majorBidi" w:hAnsiTheme="majorBidi" w:cstheme="majorBidi"/>
        </w:rPr>
      </w:pPr>
    </w:p>
    <w:p w:rsidR="000F477F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>The general procedure of g-C</w:t>
      </w:r>
      <w:r w:rsidRPr="000F477F">
        <w:rPr>
          <w:rFonts w:asciiTheme="majorBidi" w:hAnsiTheme="majorBidi" w:cstheme="majorBidi"/>
          <w:b/>
          <w:bCs/>
          <w:vertAlign w:val="subscript"/>
        </w:rPr>
        <w:t>3</w:t>
      </w:r>
      <w:r w:rsidRPr="000F477F">
        <w:rPr>
          <w:rFonts w:asciiTheme="majorBidi" w:hAnsiTheme="majorBidi" w:cstheme="majorBidi"/>
          <w:b/>
          <w:bCs/>
        </w:rPr>
        <w:t>N</w:t>
      </w:r>
      <w:r w:rsidRPr="000F477F">
        <w:rPr>
          <w:rFonts w:asciiTheme="majorBidi" w:hAnsiTheme="majorBidi" w:cstheme="majorBidi"/>
          <w:b/>
          <w:bCs/>
          <w:vertAlign w:val="subscript"/>
        </w:rPr>
        <w:t>4</w:t>
      </w:r>
      <w:r w:rsidRPr="000F477F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0F477F">
        <w:rPr>
          <w:rFonts w:asciiTheme="majorBidi" w:hAnsiTheme="majorBidi" w:cstheme="majorBidi"/>
          <w:b/>
          <w:bCs/>
        </w:rPr>
        <w:t>nanosheets</w:t>
      </w:r>
      <w:proofErr w:type="spellEnd"/>
    </w:p>
    <w:p w:rsidR="000F477F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  <w:lang w:bidi="fa-IR"/>
        </w:rPr>
      </w:pPr>
      <w:r w:rsidRPr="000F477F">
        <w:rPr>
          <w:rFonts w:asciiTheme="majorBidi" w:hAnsiTheme="majorBidi" w:cstheme="majorBidi"/>
          <w:lang w:bidi="fa-IR"/>
        </w:rPr>
        <w:t>Bulk g-C</w:t>
      </w:r>
      <w:r w:rsidRPr="000F477F">
        <w:rPr>
          <w:rFonts w:asciiTheme="majorBidi" w:hAnsiTheme="majorBidi" w:cstheme="majorBidi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lang w:bidi="fa-IR"/>
        </w:rPr>
        <w:t>N</w:t>
      </w:r>
      <w:r w:rsidRPr="000F477F">
        <w:rPr>
          <w:rFonts w:asciiTheme="majorBidi" w:hAnsiTheme="majorBidi" w:cstheme="majorBidi"/>
          <w:vertAlign w:val="subscript"/>
          <w:lang w:bidi="fa-IR"/>
        </w:rPr>
        <w:t>4</w:t>
      </w:r>
      <w:r w:rsidRPr="000F477F">
        <w:rPr>
          <w:rFonts w:asciiTheme="majorBidi" w:hAnsiTheme="majorBidi" w:cstheme="majorBidi"/>
          <w:lang w:bidi="fa-IR"/>
        </w:rPr>
        <w:t xml:space="preserve"> (2 g) was added to a 600 mL beaker with 40 mL H</w:t>
      </w:r>
      <w:r w:rsidRPr="000F477F">
        <w:rPr>
          <w:rFonts w:asciiTheme="majorBidi" w:hAnsiTheme="majorBidi" w:cstheme="majorBidi"/>
          <w:vertAlign w:val="subscript"/>
          <w:lang w:bidi="fa-IR"/>
        </w:rPr>
        <w:t>2</w:t>
      </w:r>
      <w:r w:rsidRPr="000F477F">
        <w:rPr>
          <w:rFonts w:asciiTheme="majorBidi" w:hAnsiTheme="majorBidi" w:cstheme="majorBidi"/>
          <w:lang w:bidi="fa-IR"/>
        </w:rPr>
        <w:t>SO</w:t>
      </w:r>
      <w:r w:rsidRPr="000F477F">
        <w:rPr>
          <w:rFonts w:asciiTheme="majorBidi" w:hAnsiTheme="majorBidi" w:cstheme="majorBidi"/>
          <w:vertAlign w:val="subscript"/>
          <w:lang w:bidi="fa-IR"/>
        </w:rPr>
        <w:t>4</w:t>
      </w:r>
      <w:r w:rsidRPr="000F477F">
        <w:rPr>
          <w:rFonts w:asciiTheme="majorBidi" w:hAnsiTheme="majorBidi" w:cstheme="majorBidi"/>
          <w:lang w:bidi="fa-IR"/>
        </w:rPr>
        <w:t xml:space="preserve"> and stirred at 90 </w:t>
      </w:r>
      <m:oMath>
        <m:r>
          <m:rPr>
            <m:sty m:val="p"/>
          </m:rPr>
          <w:rPr>
            <w:rFonts w:ascii="Cambria Math" w:hAnsi="Cambria Math" w:cstheme="majorBidi"/>
            <w:lang w:bidi="fa-IR"/>
          </w:rPr>
          <m:t>℃</m:t>
        </m:r>
      </m:oMath>
      <w:r w:rsidRPr="000F477F">
        <w:rPr>
          <w:rFonts w:asciiTheme="majorBidi" w:hAnsiTheme="majorBidi" w:cstheme="majorBidi"/>
          <w:lang w:bidi="fa-IR"/>
        </w:rPr>
        <w:t xml:space="preserve">. After 5 h, 400 mL ethanol was added to the mixture at room temperature. A white mixture is obtained and stirred for 2 h. Then, the beaker has rested for a day to settle the mixture. The upper liquid has overflowed, and the rest of it has </w:t>
      </w:r>
      <w:proofErr w:type="spellStart"/>
      <w:r w:rsidRPr="000F477F">
        <w:rPr>
          <w:rFonts w:asciiTheme="majorBidi" w:hAnsiTheme="majorBidi" w:cstheme="majorBidi"/>
          <w:lang w:bidi="fa-IR"/>
        </w:rPr>
        <w:t>ultrasounded</w:t>
      </w:r>
      <w:proofErr w:type="spellEnd"/>
      <w:r w:rsidRPr="000F477F">
        <w:rPr>
          <w:rFonts w:asciiTheme="majorBidi" w:hAnsiTheme="majorBidi" w:cstheme="majorBidi"/>
          <w:lang w:bidi="fa-IR"/>
        </w:rPr>
        <w:t xml:space="preserve"> for 6 h. The mixture was washed by centrifuge with ethanol and water and dried at 70</w:t>
      </w:r>
      <m:oMath>
        <m:r>
          <w:rPr>
            <w:rFonts w:ascii="Cambria Math" w:hAnsi="Cambria Math" w:cstheme="majorBidi"/>
            <w:lang w:bidi="fa-IR"/>
          </w:rPr>
          <m:t xml:space="preserve"> </m:t>
        </m:r>
        <m:r>
          <w:rPr>
            <w:rFonts w:ascii="Cambria Math" w:hAnsi="Cambria Math" w:cstheme="majorBidi"/>
          </w:rPr>
          <m:t>℃</m:t>
        </m:r>
      </m:oMath>
      <w:r w:rsidRPr="000F477F">
        <w:rPr>
          <w:rFonts w:asciiTheme="majorBidi" w:eastAsiaTheme="minorEastAsia" w:hAnsiTheme="majorBidi" w:cstheme="majorBidi"/>
        </w:rPr>
        <w:t>,</w:t>
      </w:r>
      <w:r w:rsidRPr="000F477F">
        <w:rPr>
          <w:rFonts w:asciiTheme="majorBidi" w:hAnsiTheme="majorBidi" w:cstheme="majorBidi"/>
          <w:lang w:bidi="fa-IR"/>
        </w:rPr>
        <w:t xml:space="preserve"> and then the powder </w:t>
      </w:r>
      <w:r w:rsidRPr="000F477F">
        <w:rPr>
          <w:rFonts w:asciiTheme="majorBidi" w:hAnsiTheme="majorBidi" w:cstheme="majorBidi"/>
        </w:rPr>
        <w:t>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  <w:b/>
          <w:bCs/>
          <w:vertAlign w:val="subscript"/>
        </w:rPr>
        <w:t xml:space="preserve"> </w:t>
      </w:r>
      <w:proofErr w:type="spellStart"/>
      <w:r w:rsidRPr="000F477F">
        <w:rPr>
          <w:rFonts w:asciiTheme="majorBidi" w:hAnsiTheme="majorBidi" w:cstheme="majorBidi"/>
          <w:lang w:bidi="fa-IR"/>
        </w:rPr>
        <w:t>nanosheets</w:t>
      </w:r>
      <w:proofErr w:type="spellEnd"/>
      <w:r w:rsidRPr="000F477F">
        <w:rPr>
          <w:rFonts w:asciiTheme="majorBidi" w:hAnsiTheme="majorBidi" w:cstheme="majorBidi"/>
          <w:lang w:bidi="fa-IR"/>
        </w:rPr>
        <w:t xml:space="preserve"> have obtained.</w:t>
      </w:r>
    </w:p>
    <w:p w:rsidR="000F477F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>The procedure for the synthesis of polymer-based heterogeneous MPg-C</w:t>
      </w:r>
      <w:r w:rsidRPr="000F477F">
        <w:rPr>
          <w:rFonts w:asciiTheme="majorBidi" w:hAnsiTheme="majorBidi" w:cstheme="majorBidi"/>
          <w:b/>
          <w:bCs/>
          <w:vertAlign w:val="subscript"/>
        </w:rPr>
        <w:t>3</w:t>
      </w:r>
      <w:r w:rsidRPr="000F477F">
        <w:rPr>
          <w:rFonts w:asciiTheme="majorBidi" w:hAnsiTheme="majorBidi" w:cstheme="majorBidi"/>
          <w:b/>
          <w:bCs/>
        </w:rPr>
        <w:t>N</w:t>
      </w:r>
      <w:r w:rsidRPr="000F477F">
        <w:rPr>
          <w:rFonts w:asciiTheme="majorBidi" w:hAnsiTheme="majorBidi" w:cstheme="majorBidi"/>
          <w:b/>
          <w:bCs/>
          <w:vertAlign w:val="subscript"/>
        </w:rPr>
        <w:t>4</w:t>
      </w:r>
      <w:r w:rsidRPr="000F477F">
        <w:rPr>
          <w:rFonts w:asciiTheme="majorBidi" w:hAnsiTheme="majorBidi" w:cstheme="majorBidi"/>
          <w:b/>
          <w:bCs/>
        </w:rPr>
        <w:t xml:space="preserve"> </w:t>
      </w:r>
    </w:p>
    <w:p w:rsidR="000F477F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0F477F">
        <w:rPr>
          <w:rFonts w:asciiTheme="majorBidi" w:hAnsiTheme="majorBidi" w:cstheme="majorBidi"/>
        </w:rPr>
        <w:t>For the synthesis of MPg-C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</w:rPr>
        <w:t>, (0.2 g) polyvinyl alcohol (72000 g/</w:t>
      </w:r>
      <w:proofErr w:type="spellStart"/>
      <w:r w:rsidRPr="000F477F">
        <w:rPr>
          <w:rFonts w:asciiTheme="majorBidi" w:hAnsiTheme="majorBidi" w:cstheme="majorBidi"/>
        </w:rPr>
        <w:t>mol</w:t>
      </w:r>
      <w:proofErr w:type="spellEnd"/>
      <w:r w:rsidRPr="000F477F">
        <w:rPr>
          <w:rFonts w:asciiTheme="majorBidi" w:hAnsiTheme="majorBidi" w:cstheme="majorBidi"/>
        </w:rPr>
        <w:t>) and 7 mL H</w:t>
      </w:r>
      <w:r w:rsidRPr="000F477F">
        <w:rPr>
          <w:rFonts w:asciiTheme="majorBidi" w:hAnsiTheme="majorBidi" w:cstheme="majorBidi"/>
          <w:vertAlign w:val="subscript"/>
        </w:rPr>
        <w:t>2</w:t>
      </w:r>
      <w:r w:rsidRPr="000F477F">
        <w:rPr>
          <w:rFonts w:asciiTheme="majorBidi" w:hAnsiTheme="majorBidi" w:cstheme="majorBidi"/>
        </w:rPr>
        <w:t>O have poured in a round bottom flask and stirred at 80</w:t>
      </w:r>
      <m:oMath>
        <m:r>
          <w:rPr>
            <w:rFonts w:ascii="Cambria Math" w:hAnsi="Cambria Math" w:cstheme="majorBidi"/>
          </w:rPr>
          <m:t xml:space="preserve"> ℃</m:t>
        </m:r>
      </m:oMath>
      <w:r w:rsidRPr="000F477F">
        <w:rPr>
          <w:rFonts w:asciiTheme="majorBidi" w:hAnsiTheme="majorBidi" w:cstheme="majorBidi"/>
        </w:rPr>
        <w:t>. After 3 h, 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</w:rPr>
        <w:t xml:space="preserve"> </w:t>
      </w:r>
      <w:proofErr w:type="spellStart"/>
      <w:r w:rsidRPr="000F477F">
        <w:rPr>
          <w:rFonts w:asciiTheme="majorBidi" w:hAnsiTheme="majorBidi" w:cstheme="majorBidi"/>
        </w:rPr>
        <w:t>nanosheets</w:t>
      </w:r>
      <w:proofErr w:type="spellEnd"/>
      <w:r w:rsidRPr="000F477F">
        <w:rPr>
          <w:rFonts w:asciiTheme="majorBidi" w:hAnsiTheme="majorBidi" w:cstheme="majorBidi"/>
        </w:rPr>
        <w:t xml:space="preserve"> (0.1 </w:t>
      </w:r>
      <w:proofErr w:type="gramStart"/>
      <w:r w:rsidRPr="000F477F">
        <w:rPr>
          <w:rFonts w:asciiTheme="majorBidi" w:hAnsiTheme="majorBidi" w:cstheme="majorBidi"/>
        </w:rPr>
        <w:t>g)  were</w:t>
      </w:r>
      <w:proofErr w:type="gramEnd"/>
      <w:r w:rsidRPr="000F477F">
        <w:rPr>
          <w:rFonts w:asciiTheme="majorBidi" w:hAnsiTheme="majorBidi" w:cstheme="majorBidi"/>
        </w:rPr>
        <w:t xml:space="preserve"> added to the mixture and stirred for 5 h. The Co-precipitation method has been used for the deposition of magnetic ferrites over the layers of MPg-C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  <w:vertAlign w:val="subscript"/>
          <w:rtl/>
        </w:rPr>
        <w:t xml:space="preserve"> </w:t>
      </w:r>
      <w:r w:rsidRPr="000F477F">
        <w:rPr>
          <w:rFonts w:asciiTheme="majorBidi" w:hAnsiTheme="majorBidi" w:cstheme="majorBidi"/>
        </w:rPr>
        <w:t>composite. Therefore, FeCL</w:t>
      </w:r>
      <w:r w:rsidRPr="000F477F">
        <w:rPr>
          <w:rFonts w:asciiTheme="majorBidi" w:hAnsiTheme="majorBidi" w:cstheme="majorBidi"/>
          <w:vertAlign w:val="subscript"/>
        </w:rPr>
        <w:t>2</w:t>
      </w:r>
      <w:r w:rsidRPr="000F477F">
        <w:rPr>
          <w:rFonts w:asciiTheme="majorBidi" w:hAnsiTheme="majorBidi" w:cstheme="majorBidi"/>
        </w:rPr>
        <w:t>.3H</w:t>
      </w:r>
      <w:r w:rsidRPr="000F477F">
        <w:rPr>
          <w:rFonts w:asciiTheme="majorBidi" w:hAnsiTheme="majorBidi" w:cstheme="majorBidi"/>
          <w:vertAlign w:val="subscript"/>
        </w:rPr>
        <w:t>2</w:t>
      </w:r>
      <w:r w:rsidRPr="000F477F">
        <w:rPr>
          <w:rFonts w:asciiTheme="majorBidi" w:hAnsiTheme="majorBidi" w:cstheme="majorBidi"/>
        </w:rPr>
        <w:t>O and FeCl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.2H</w:t>
      </w:r>
      <w:r w:rsidRPr="000F477F">
        <w:rPr>
          <w:rFonts w:asciiTheme="majorBidi" w:hAnsiTheme="majorBidi" w:cstheme="majorBidi"/>
          <w:vertAlign w:val="subscript"/>
        </w:rPr>
        <w:t>2</w:t>
      </w:r>
      <w:r w:rsidRPr="000F477F">
        <w:rPr>
          <w:rFonts w:asciiTheme="majorBidi" w:hAnsiTheme="majorBidi" w:cstheme="majorBidi"/>
        </w:rPr>
        <w:t>O (</w:t>
      </w:r>
      <w:proofErr w:type="gramStart"/>
      <w:r w:rsidRPr="000F477F">
        <w:rPr>
          <w:rFonts w:asciiTheme="majorBidi" w:hAnsiTheme="majorBidi" w:cstheme="majorBidi"/>
        </w:rPr>
        <w:t>2 :</w:t>
      </w:r>
      <w:proofErr w:type="gramEnd"/>
      <w:r w:rsidRPr="000F477F">
        <w:rPr>
          <w:rFonts w:asciiTheme="majorBidi" w:hAnsiTheme="majorBidi" w:cstheme="majorBidi"/>
        </w:rPr>
        <w:t xml:space="preserve"> 1) were solved in water and poured in a round bottom flask in an inert atmosphere. Then, drop by drop, ammonia was added to the mixture until pH reached approximately 12 and stirred for 2 h. After that, the obtained polymer-based heterogeneous MPg-C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</w:rPr>
        <w:t xml:space="preserve"> was washed with water and ethanol several times and dried in an oven at 70</w:t>
      </w:r>
      <w:r w:rsidRPr="000F477F">
        <w:rPr>
          <w:rFonts w:asciiTheme="majorBidi" w:hAnsiTheme="majorBidi" w:cstheme="majorBidi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</w:rPr>
          <m:t>℃</m:t>
        </m:r>
      </m:oMath>
      <w:r w:rsidRPr="000F477F">
        <w:rPr>
          <w:rFonts w:asciiTheme="majorBidi" w:hAnsiTheme="majorBidi" w:cstheme="majorBidi"/>
          <w:rtl/>
        </w:rPr>
        <w:t>.</w:t>
      </w:r>
    </w:p>
    <w:p w:rsidR="000F477F" w:rsidRPr="000F477F" w:rsidRDefault="000F477F" w:rsidP="00EE479E">
      <w:pPr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3600" cy="2919496"/>
            <wp:effectExtent l="0" t="0" r="0" b="0"/>
            <wp:docPr id="18" name="Picture 18" descr="ffhfhfhf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fhfhfhf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7F" w:rsidRPr="000F477F" w:rsidRDefault="000F477F" w:rsidP="000F477F">
      <w:pPr>
        <w:spacing w:line="360" w:lineRule="auto"/>
        <w:jc w:val="center"/>
        <w:rPr>
          <w:rFonts w:asciiTheme="majorBidi" w:hAnsiTheme="majorBidi" w:cstheme="majorBidi"/>
          <w:vertAlign w:val="subscript"/>
        </w:rPr>
      </w:pPr>
      <w:r w:rsidRPr="000F477F">
        <w:rPr>
          <w:rFonts w:asciiTheme="majorBidi" w:hAnsiTheme="majorBidi" w:cstheme="majorBidi"/>
          <w:b/>
          <w:bCs/>
        </w:rPr>
        <w:t>Scheme S1.</w:t>
      </w:r>
      <w:r w:rsidRPr="000F477F">
        <w:rPr>
          <w:rFonts w:asciiTheme="majorBidi" w:hAnsiTheme="majorBidi" w:cstheme="majorBidi"/>
        </w:rPr>
        <w:t xml:space="preserve"> The schematic synthesis of MPg-C</w:t>
      </w:r>
      <w:r w:rsidRPr="000F477F">
        <w:rPr>
          <w:rFonts w:asciiTheme="majorBidi" w:hAnsiTheme="majorBidi" w:cstheme="majorBidi"/>
          <w:vertAlign w:val="subscript"/>
        </w:rPr>
        <w:t>3</w:t>
      </w:r>
      <w:r w:rsidRPr="000F477F">
        <w:rPr>
          <w:rFonts w:asciiTheme="majorBidi" w:hAnsiTheme="majorBidi" w:cstheme="majorBidi"/>
        </w:rPr>
        <w:t>N</w:t>
      </w:r>
      <w:r w:rsidRPr="000F477F">
        <w:rPr>
          <w:rFonts w:asciiTheme="majorBidi" w:hAnsiTheme="majorBidi" w:cstheme="majorBidi"/>
          <w:vertAlign w:val="subscript"/>
        </w:rPr>
        <w:t>4</w:t>
      </w:r>
      <w:r w:rsidRPr="000F477F">
        <w:rPr>
          <w:rFonts w:asciiTheme="majorBidi" w:hAnsiTheme="majorBidi" w:cstheme="majorBidi"/>
        </w:rPr>
        <w:t>.</w:t>
      </w:r>
    </w:p>
    <w:p w:rsidR="000F477F" w:rsidRPr="000F477F" w:rsidRDefault="000F477F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0F477F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192B331" wp14:editId="43F12CA7">
            <wp:extent cx="5915025" cy="2838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" r="481" b="1"/>
                    <a:stretch/>
                  </pic:blipFill>
                  <pic:spPr bwMode="auto">
                    <a:xfrm>
                      <a:off x="0" y="0"/>
                      <a:ext cx="5915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79E" w:rsidRPr="00606F46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1</w:t>
      </w:r>
      <w:r w:rsidRPr="000F477F">
        <w:rPr>
          <w:rFonts w:asciiTheme="majorBidi" w:hAnsiTheme="majorBidi" w:cstheme="majorBidi"/>
        </w:rPr>
        <w:t xml:space="preserve">. The FT-IR spectra of 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N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4</w:t>
      </w:r>
      <w:r w:rsidR="00606F46">
        <w:rPr>
          <w:rFonts w:asciiTheme="majorBidi" w:hAnsiTheme="majorBidi" w:cstheme="majorBidi"/>
          <w:color w:val="000000" w:themeColor="text1"/>
          <w:lang w:bidi="fa-IR"/>
        </w:rPr>
        <w:t>.</w:t>
      </w: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0F477F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68E775" wp14:editId="408459A2">
                <wp:simplePos x="0" y="0"/>
                <wp:positionH relativeFrom="column">
                  <wp:posOffset>3238500</wp:posOffset>
                </wp:positionH>
                <wp:positionV relativeFrom="paragraph">
                  <wp:posOffset>360045</wp:posOffset>
                </wp:positionV>
                <wp:extent cx="2143125" cy="22193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7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4"/>
                              <w:gridCol w:w="855"/>
                              <w:gridCol w:w="855"/>
                            </w:tblGrid>
                            <w:tr w:rsidR="00EE479E" w:rsidTr="00712479">
                              <w:tc>
                                <w:tcPr>
                                  <w:tcW w:w="48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%W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%A</w:t>
                                  </w:r>
                                </w:p>
                              </w:tc>
                            </w:tr>
                            <w:tr w:rsidR="00EE479E" w:rsidTr="00712479">
                              <w:tc>
                                <w:tcPr>
                                  <w:tcW w:w="484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18.38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23.94</w:t>
                                  </w:r>
                                </w:p>
                              </w:tc>
                            </w:tr>
                            <w:tr w:rsidR="00EE479E" w:rsidTr="00712479">
                              <w:tc>
                                <w:tcPr>
                                  <w:tcW w:w="484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12.21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13.64</w:t>
                                  </w:r>
                                </w:p>
                              </w:tc>
                            </w:tr>
                            <w:tr w:rsidR="00EE479E" w:rsidTr="00712479">
                              <w:tc>
                                <w:tcPr>
                                  <w:tcW w:w="484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61.57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60.22</w:t>
                                  </w:r>
                                </w:p>
                              </w:tc>
                            </w:tr>
                            <w:tr w:rsidR="00EE479E" w:rsidTr="00712479">
                              <w:tc>
                                <w:tcPr>
                                  <w:tcW w:w="48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Fe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7.84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2.20</w:t>
                                  </w:r>
                                </w:p>
                              </w:tc>
                            </w:tr>
                            <w:tr w:rsidR="00EE479E" w:rsidTr="00712479">
                              <w:tc>
                                <w:tcPr>
                                  <w:tcW w:w="48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EE479E" w:rsidRPr="00957F8E" w:rsidRDefault="00EE479E" w:rsidP="00712479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57F8E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EE479E" w:rsidRDefault="00EE479E" w:rsidP="00EE479E"/>
                          <w:p w:rsidR="00EE479E" w:rsidRDefault="00EE479E" w:rsidP="00EE47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8E7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pt;margin-top:28.35pt;width:168.75pt;height:17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734" w:type="dxa"/>
                        <w:tblLook w:val="04A0" w:firstRow="1" w:lastRow="0" w:firstColumn="1" w:lastColumn="0" w:noHBand="0" w:noVBand="1"/>
                      </w:tblPr>
                      <w:tblGrid>
                        <w:gridCol w:w="484"/>
                        <w:gridCol w:w="855"/>
                        <w:gridCol w:w="855"/>
                      </w:tblGrid>
                      <w:tr w:rsidR="00EE479E" w:rsidTr="00712479">
                        <w:tc>
                          <w:tcPr>
                            <w:tcW w:w="484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%W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%A</w:t>
                            </w:r>
                          </w:p>
                        </w:tc>
                      </w:tr>
                      <w:tr w:rsidR="00EE479E" w:rsidTr="00712479">
                        <w:tc>
                          <w:tcPr>
                            <w:tcW w:w="484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18.38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23.94</w:t>
                            </w:r>
                          </w:p>
                        </w:tc>
                      </w:tr>
                      <w:tr w:rsidR="00EE479E" w:rsidTr="00712479">
                        <w:tc>
                          <w:tcPr>
                            <w:tcW w:w="484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12.21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13.64</w:t>
                            </w:r>
                          </w:p>
                        </w:tc>
                      </w:tr>
                      <w:tr w:rsidR="00EE479E" w:rsidTr="00712479">
                        <w:tc>
                          <w:tcPr>
                            <w:tcW w:w="484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61.57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60.22</w:t>
                            </w:r>
                          </w:p>
                        </w:tc>
                      </w:tr>
                      <w:tr w:rsidR="00EE479E" w:rsidTr="00712479">
                        <w:tc>
                          <w:tcPr>
                            <w:tcW w:w="484" w:type="dxa"/>
                            <w:tcBorders>
                              <w:bottom w:val="single" w:sz="4" w:space="0" w:color="auto"/>
                            </w:tcBorders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Fe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7.84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2.20</w:t>
                            </w:r>
                          </w:p>
                        </w:tc>
                      </w:tr>
                      <w:tr w:rsidR="00EE479E" w:rsidTr="00712479">
                        <w:tc>
                          <w:tcPr>
                            <w:tcW w:w="484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EE479E" w:rsidRPr="00957F8E" w:rsidRDefault="00EE479E" w:rsidP="00712479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57F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EE479E" w:rsidRDefault="00EE479E" w:rsidP="00EE479E"/>
                    <w:p w:rsidR="00EE479E" w:rsidRDefault="00EE479E" w:rsidP="00EE479E"/>
                  </w:txbxContent>
                </v:textbox>
              </v:shape>
            </w:pict>
          </mc:Fallback>
        </mc:AlternateContent>
      </w:r>
      <w:r w:rsidRPr="000F477F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06F656F" wp14:editId="3C931509">
            <wp:extent cx="5943600" cy="392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D66066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2</w:t>
      </w:r>
      <w:r w:rsidRPr="000F477F">
        <w:rPr>
          <w:rFonts w:asciiTheme="majorBidi" w:hAnsiTheme="majorBidi" w:cstheme="majorBidi"/>
        </w:rPr>
        <w:t xml:space="preserve">. The EDS spectra of </w:t>
      </w:r>
      <w:r w:rsidRPr="000F477F">
        <w:rPr>
          <w:rFonts w:asciiTheme="majorBidi" w:hAnsiTheme="majorBidi" w:cstheme="majorBidi"/>
          <w:color w:val="000000" w:themeColor="text1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</w:rPr>
        <w:t>3</w:t>
      </w:r>
      <w:r w:rsidRPr="000F477F">
        <w:rPr>
          <w:rFonts w:asciiTheme="majorBidi" w:hAnsiTheme="majorBidi" w:cstheme="majorBidi"/>
          <w:color w:val="000000" w:themeColor="text1"/>
        </w:rPr>
        <w:t>N</w:t>
      </w:r>
      <w:r w:rsidRPr="000F477F">
        <w:rPr>
          <w:rFonts w:asciiTheme="majorBidi" w:hAnsiTheme="majorBidi" w:cstheme="majorBidi"/>
          <w:color w:val="000000" w:themeColor="text1"/>
          <w:vertAlign w:val="subscript"/>
        </w:rPr>
        <w:t>4</w:t>
      </w:r>
      <w:r w:rsidR="00D66066">
        <w:rPr>
          <w:rFonts w:asciiTheme="majorBidi" w:hAnsiTheme="majorBidi" w:cstheme="majorBidi"/>
          <w:color w:val="000000" w:themeColor="text1"/>
        </w:rPr>
        <w:t>.</w:t>
      </w: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lang w:bidi="fa-IR"/>
        </w:rPr>
      </w:pPr>
      <w:r w:rsidRPr="000F477F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F9C0F0B" wp14:editId="40F9DEE8">
            <wp:extent cx="4829175" cy="28447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564" cy="284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D66066" w:rsidRDefault="00EE479E" w:rsidP="00D66066">
      <w:pPr>
        <w:spacing w:line="360" w:lineRule="auto"/>
        <w:jc w:val="center"/>
        <w:rPr>
          <w:rFonts w:asciiTheme="majorBidi" w:hAnsiTheme="majorBidi" w:cstheme="majorBidi"/>
        </w:rPr>
        <w:sectPr w:rsidR="00EE479E" w:rsidRPr="00D66066" w:rsidSect="00EE479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3</w:t>
      </w:r>
      <w:r w:rsidRPr="000F477F">
        <w:rPr>
          <w:rFonts w:asciiTheme="majorBidi" w:hAnsiTheme="majorBidi" w:cstheme="majorBidi"/>
        </w:rPr>
        <w:t xml:space="preserve">. The XRD pattern of 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N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4</w:t>
      </w:r>
      <w:r w:rsidR="00D66066">
        <w:rPr>
          <w:rFonts w:asciiTheme="majorBidi" w:hAnsiTheme="majorBidi" w:cstheme="majorBidi"/>
          <w:color w:val="000000" w:themeColor="text1"/>
          <w:lang w:bidi="fa-IR"/>
        </w:rPr>
        <w:t>.</w:t>
      </w: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0F477F">
        <w:rPr>
          <w:rFonts w:asciiTheme="majorBidi" w:hAnsiTheme="majorBidi" w:cstheme="majorBidi"/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E0397A" wp14:editId="6909DF06">
                <wp:simplePos x="0" y="0"/>
                <wp:positionH relativeFrom="column">
                  <wp:posOffset>3276600</wp:posOffset>
                </wp:positionH>
                <wp:positionV relativeFrom="paragraph">
                  <wp:posOffset>2190750</wp:posOffset>
                </wp:positionV>
                <wp:extent cx="381000" cy="447675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79E" w:rsidRPr="00AA40D2" w:rsidRDefault="00EE479E" w:rsidP="00EE479E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</w:t>
                            </w:r>
                            <w:r w:rsidRPr="00AA40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0397A" id="_x0000_s1027" type="#_x0000_t202" style="position:absolute;left:0;text-align:left;margin-left:258pt;margin-top:172.5pt;width:30pt;height:3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" filled="f" stroked="f">
                <v:textbox>
                  <w:txbxContent>
                    <w:p w:rsidR="00EE479E" w:rsidRPr="00AA40D2" w:rsidRDefault="00EE479E" w:rsidP="00EE479E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</w:t>
                      </w:r>
                      <w:r w:rsidRPr="00AA40D2"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477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ABDE3FD" wp14:editId="21E02F96">
                <wp:simplePos x="0" y="0"/>
                <wp:positionH relativeFrom="column">
                  <wp:posOffset>447675</wp:posOffset>
                </wp:positionH>
                <wp:positionV relativeFrom="paragraph">
                  <wp:posOffset>2124075</wp:posOffset>
                </wp:positionV>
                <wp:extent cx="381000" cy="44767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79E" w:rsidRPr="00AA40D2" w:rsidRDefault="00EE479E" w:rsidP="00EE479E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</w:t>
                            </w:r>
                            <w:r w:rsidRPr="00AA40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E3FD" id="_x0000_s1028" type="#_x0000_t202" style="position:absolute;left:0;text-align:left;margin-left:35.25pt;margin-top:167.25pt;width:30pt;height:3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" filled="f" stroked="f">
                <v:textbox>
                  <w:txbxContent>
                    <w:p w:rsidR="00EE479E" w:rsidRPr="00AA40D2" w:rsidRDefault="00EE479E" w:rsidP="00EE479E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</w:t>
                      </w:r>
                      <w:r w:rsidRPr="00AA40D2"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477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8E5CB1" wp14:editId="6086CBEA">
                <wp:simplePos x="0" y="0"/>
                <wp:positionH relativeFrom="column">
                  <wp:posOffset>3276600</wp:posOffset>
                </wp:positionH>
                <wp:positionV relativeFrom="paragraph">
                  <wp:posOffset>7620</wp:posOffset>
                </wp:positionV>
                <wp:extent cx="381000" cy="4476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79E" w:rsidRPr="00AA40D2" w:rsidRDefault="00EE479E" w:rsidP="00EE479E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Pr="00AA40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E5CB1" id="_x0000_s1029" type="#_x0000_t202" style="position:absolute;left:0;text-align:left;margin-left:258pt;margin-top:.6pt;width:30pt;height:35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" filled="f" stroked="f">
                <v:textbox>
                  <w:txbxContent>
                    <w:p w:rsidR="00EE479E" w:rsidRPr="00AA40D2" w:rsidRDefault="00EE479E" w:rsidP="00EE479E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Pr="00AA40D2"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477F">
        <w:rPr>
          <w:rFonts w:asciiTheme="majorBidi" w:hAnsiTheme="majorBidi" w:cstheme="majorBid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49B324" wp14:editId="5C6A2B77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381000" cy="44767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79E" w:rsidRPr="00AA40D2" w:rsidRDefault="00EE479E" w:rsidP="00EE479E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 w:rsidRPr="00AA40D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9B324" id="_x0000_s1030" type="#_x0000_t202" style="position:absolute;left:0;text-align:left;margin-left:36pt;margin-top:0;width:30pt;height:3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" filled="f" stroked="f">
                <v:textbox>
                  <w:txbxContent>
                    <w:p w:rsidR="00EE479E" w:rsidRPr="00AA40D2" w:rsidRDefault="00EE479E" w:rsidP="00EE479E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 w:rsidRPr="00AA40D2"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477F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701267B1" wp14:editId="0D20EDFC">
            <wp:simplePos x="0" y="0"/>
            <wp:positionH relativeFrom="column">
              <wp:posOffset>3267075</wp:posOffset>
            </wp:positionH>
            <wp:positionV relativeFrom="paragraph">
              <wp:posOffset>0</wp:posOffset>
            </wp:positionV>
            <wp:extent cx="1990725" cy="199072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477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0" locked="0" layoutInCell="1" allowOverlap="1" wp14:anchorId="4356999D" wp14:editId="6C4FF74C">
            <wp:simplePos x="0" y="0"/>
            <wp:positionH relativeFrom="column">
              <wp:posOffset>3276600</wp:posOffset>
            </wp:positionH>
            <wp:positionV relativeFrom="paragraph">
              <wp:posOffset>2190750</wp:posOffset>
            </wp:positionV>
            <wp:extent cx="1910080" cy="186690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77F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52CF0197" wp14:editId="6A7CD5BE">
            <wp:simplePos x="0" y="0"/>
            <wp:positionH relativeFrom="margin">
              <wp:posOffset>457200</wp:posOffset>
            </wp:positionH>
            <wp:positionV relativeFrom="paragraph">
              <wp:posOffset>2114550</wp:posOffset>
            </wp:positionV>
            <wp:extent cx="1919605" cy="1888490"/>
            <wp:effectExtent l="0" t="0" r="4445" b="0"/>
            <wp:wrapTopAndBottom/>
            <wp:docPr id="2" name="Picture 2" descr="C:\Users\Lenovo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77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 wp14:anchorId="5220DCB3" wp14:editId="51BF9079">
            <wp:simplePos x="0" y="0"/>
            <wp:positionH relativeFrom="margin">
              <wp:posOffset>476250</wp:posOffset>
            </wp:positionH>
            <wp:positionV relativeFrom="paragraph">
              <wp:posOffset>0</wp:posOffset>
            </wp:positionV>
            <wp:extent cx="1876425" cy="1907540"/>
            <wp:effectExtent l="0" t="0" r="952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0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79E" w:rsidRPr="000F477F" w:rsidRDefault="00EE479E" w:rsidP="00EE479E">
      <w:pPr>
        <w:rPr>
          <w:rFonts w:asciiTheme="majorBidi" w:hAnsiTheme="majorBidi" w:cstheme="majorBidi"/>
          <w:color w:val="000000" w:themeColor="text1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4</w:t>
      </w:r>
      <w:r w:rsidRPr="000F477F">
        <w:rPr>
          <w:rFonts w:asciiTheme="majorBidi" w:hAnsiTheme="majorBidi" w:cstheme="majorBidi"/>
        </w:rPr>
        <w:t xml:space="preserve">. The FE-SEM images of 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N</w:t>
      </w:r>
      <w:proofErr w:type="gramStart"/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4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 xml:space="preserve">  a</w:t>
      </w:r>
      <w:proofErr w:type="gramEnd"/>
      <w:r w:rsidRPr="000F477F">
        <w:rPr>
          <w:rFonts w:asciiTheme="majorBidi" w:hAnsiTheme="majorBidi" w:cstheme="majorBidi"/>
          <w:color w:val="000000" w:themeColor="text1"/>
          <w:lang w:bidi="fa-IR"/>
        </w:rPr>
        <w:t xml:space="preserve">) </w:t>
      </w:r>
      <w:r w:rsidRPr="000F477F">
        <w:rPr>
          <w:rFonts w:asciiTheme="majorBidi" w:hAnsiTheme="majorBidi" w:cstheme="majorBidi"/>
          <w:color w:val="000000" w:themeColor="text1"/>
        </w:rPr>
        <w:t>100 nm b) 200 nm c , d) 500 nm.</w:t>
      </w:r>
    </w:p>
    <w:p w:rsidR="00EE479E" w:rsidRPr="000F477F" w:rsidRDefault="00EE479E" w:rsidP="00EE479E">
      <w:pPr>
        <w:rPr>
          <w:rFonts w:asciiTheme="majorBidi" w:hAnsiTheme="majorBidi" w:cstheme="majorBidi"/>
          <w:color w:val="000000" w:themeColor="text1"/>
        </w:rPr>
      </w:pPr>
    </w:p>
    <w:p w:rsidR="00EE479E" w:rsidRPr="000F477F" w:rsidRDefault="00EE479E" w:rsidP="00EE479E">
      <w:pPr>
        <w:rPr>
          <w:rFonts w:asciiTheme="majorBidi" w:hAnsiTheme="majorBidi" w:cstheme="majorBidi"/>
          <w:color w:val="000000" w:themeColor="text1"/>
        </w:rPr>
      </w:pP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drawing>
          <wp:inline distT="0" distB="0" distL="0" distR="0" wp14:anchorId="68A3349C" wp14:editId="58263D01">
            <wp:extent cx="4838700" cy="2419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398" cy="24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5</w:t>
      </w:r>
      <w:r w:rsidRPr="000F477F">
        <w:rPr>
          <w:rFonts w:asciiTheme="majorBidi" w:hAnsiTheme="majorBidi" w:cstheme="majorBidi"/>
        </w:rPr>
        <w:t xml:space="preserve">. The TGA spectra of 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N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4</w:t>
      </w: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bidi="fa-IR"/>
        </w:rPr>
        <w:sectPr w:rsidR="00EE479E" w:rsidRPr="000F477F" w:rsidSect="00EE479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0F477F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2C62F1E7" wp14:editId="6AE706DA">
            <wp:extent cx="5819775" cy="3067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" t="1497" r="1445" b="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 xml:space="preserve">6. </w:t>
      </w:r>
      <w:r w:rsidRPr="000F477F">
        <w:rPr>
          <w:rFonts w:asciiTheme="majorBidi" w:hAnsiTheme="majorBidi" w:cstheme="majorBidi"/>
        </w:rPr>
        <w:t xml:space="preserve">The VSM spectra of 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MPg-C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3</w:t>
      </w:r>
      <w:r w:rsidRPr="000F477F">
        <w:rPr>
          <w:rFonts w:asciiTheme="majorBidi" w:hAnsiTheme="majorBidi" w:cstheme="majorBidi"/>
          <w:color w:val="000000" w:themeColor="text1"/>
          <w:lang w:bidi="fa-IR"/>
        </w:rPr>
        <w:t>N</w:t>
      </w:r>
      <w:r w:rsidRPr="000F477F">
        <w:rPr>
          <w:rFonts w:asciiTheme="majorBidi" w:hAnsiTheme="majorBidi" w:cstheme="majorBidi"/>
          <w:color w:val="000000" w:themeColor="text1"/>
          <w:vertAlign w:val="subscript"/>
          <w:lang w:bidi="fa-IR"/>
        </w:rPr>
        <w:t>4</w:t>
      </w: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>3,3,6,6</w:t>
      </w:r>
      <w:r w:rsidRPr="000F477F">
        <w:rPr>
          <w:rFonts w:asciiTheme="majorBidi" w:hAnsiTheme="majorBidi" w:cstheme="majorBidi"/>
          <w:b/>
          <w:bCs/>
        </w:rPr>
        <w:noBreakHyphen/>
        <w:t>tetramethyl-9-(4-chlorophenyl)-10</w:t>
      </w:r>
      <w:r w:rsidRPr="000F477F">
        <w:rPr>
          <w:rFonts w:asciiTheme="majorBidi" w:hAnsiTheme="majorBidi" w:cstheme="majorBidi"/>
          <w:b/>
          <w:bCs/>
        </w:rPr>
        <w:noBreakHyphen/>
        <w:t>phenyl</w:t>
      </w:r>
      <w:r w:rsidRPr="000F477F">
        <w:rPr>
          <w:rFonts w:asciiTheme="majorBidi" w:hAnsiTheme="majorBidi" w:cstheme="majorBidi"/>
          <w:b/>
          <w:bCs/>
        </w:rPr>
        <w:noBreakHyphen/>
        <w:t>1,8</w:t>
      </w:r>
      <w:r w:rsidRPr="000F477F">
        <w:rPr>
          <w:rFonts w:asciiTheme="majorBidi" w:hAnsiTheme="majorBidi" w:cstheme="majorBidi"/>
          <w:b/>
          <w:bCs/>
        </w:rPr>
        <w:noBreakHyphen/>
        <w:t>dioxodecahydroacridine (7a)</w:t>
      </w:r>
    </w:p>
    <w:p w:rsidR="00EE479E" w:rsidRPr="000F477F" w:rsidRDefault="00EE479E" w:rsidP="00EE479E">
      <w:pPr>
        <w:spacing w:line="360" w:lineRule="auto"/>
        <w:jc w:val="both"/>
        <w:rPr>
          <w:rStyle w:val="fontstyle01"/>
          <w:rFonts w:asciiTheme="majorBidi" w:hAnsiTheme="majorBidi" w:cstheme="majorBidi"/>
          <w:sz w:val="22"/>
          <w:szCs w:val="22"/>
        </w:rPr>
      </w:pPr>
      <w:r w:rsidRPr="000F477F">
        <w:rPr>
          <w:rStyle w:val="fontstyle01"/>
          <w:rFonts w:asciiTheme="majorBidi" w:hAnsiTheme="majorBidi" w:cstheme="majorBidi"/>
          <w:sz w:val="22"/>
          <w:szCs w:val="22"/>
        </w:rPr>
        <w:t>FTIR (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KBr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>, cm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>-1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): 3035, 2954, 2882, 1630, 1579, 1487, 1361, 1265, 1221, 1142, 1087, 1013, 839, 704 cm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>-1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.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 xml:space="preserve"> 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H NMR (500 MHz, DMSO): </w:t>
      </w:r>
      <w:r w:rsidRPr="000F477F">
        <w:rPr>
          <w:rStyle w:val="fontstyle21"/>
          <w:rFonts w:asciiTheme="majorBidi" w:hAnsiTheme="majorBidi" w:cstheme="majorBidi"/>
          <w:sz w:val="22"/>
          <w:szCs w:val="22"/>
        </w:rPr>
        <w:t xml:space="preserve">δ 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H (ppm)= 0.69(s, 6H, 2 CH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3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), 0.86(s, 6H, 2 CH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3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), 1.74(d, 2H, 2 CH), 1,99(d, 2H, 2 CH), 2.17(d, 2H, 2 CH), 2.20(d, 2H, 2 CH), 5.01(s, 1H, CH), 7.16-7.34(m, 4H, 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Ar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-H), 7.41(b, 2H, 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Ar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-H), 7.55-7.62(m, 3H, 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Ar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>-H).</w:t>
      </w:r>
    </w:p>
    <w:p w:rsidR="00EE479E" w:rsidRPr="000F477F" w:rsidRDefault="00EE479E" w:rsidP="00EE479E">
      <w:pPr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drawing>
          <wp:inline distT="0" distB="0" distL="0" distR="0">
            <wp:extent cx="5056720" cy="2314575"/>
            <wp:effectExtent l="0" t="0" r="0" b="0"/>
            <wp:docPr id="3" name="Picture 3" descr="C:\Users\1842\AppData\Local\Temp\Rar$DIa0.045\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42\AppData\Local\Temp\Rar$DIa0.045\I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615" cy="231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EE479E" w:rsidP="00EE479E">
      <w:pPr>
        <w:rPr>
          <w:rFonts w:asciiTheme="majorBidi" w:hAnsiTheme="majorBidi" w:cstheme="majorBidi"/>
        </w:rPr>
      </w:pPr>
    </w:p>
    <w:p w:rsidR="000F477F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</w:rPr>
        <w:tab/>
      </w:r>
    </w:p>
    <w:p w:rsidR="00EE479E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lastRenderedPageBreak/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7</w:t>
      </w:r>
      <w:r w:rsidRPr="000F477F">
        <w:rPr>
          <w:rFonts w:asciiTheme="majorBidi" w:hAnsiTheme="majorBidi" w:cstheme="majorBidi"/>
        </w:rPr>
        <w:t xml:space="preserve">. </w:t>
      </w:r>
      <w:r w:rsidR="00EE479E" w:rsidRPr="000F477F">
        <w:rPr>
          <w:rFonts w:asciiTheme="majorBidi" w:hAnsiTheme="majorBidi" w:cstheme="majorBidi"/>
        </w:rPr>
        <w:t>FTIR of the 3,3,6,6</w:t>
      </w:r>
      <w:r w:rsidR="00EE479E" w:rsidRPr="000F477F">
        <w:rPr>
          <w:rFonts w:asciiTheme="majorBidi" w:hAnsiTheme="majorBidi" w:cstheme="majorBidi"/>
        </w:rPr>
        <w:noBreakHyphen/>
        <w:t>tetramethyl-9-(4-chlorophenyl)-10</w:t>
      </w:r>
      <w:r w:rsidR="00EE479E" w:rsidRPr="000F477F">
        <w:rPr>
          <w:rFonts w:asciiTheme="majorBidi" w:hAnsiTheme="majorBidi" w:cstheme="majorBidi"/>
        </w:rPr>
        <w:noBreakHyphen/>
        <w:t>phenyl</w:t>
      </w:r>
      <w:r w:rsidR="00EE479E" w:rsidRPr="000F477F">
        <w:rPr>
          <w:rFonts w:asciiTheme="majorBidi" w:hAnsiTheme="majorBidi" w:cstheme="majorBidi"/>
        </w:rPr>
        <w:noBreakHyphen/>
        <w:t>1,8</w:t>
      </w:r>
      <w:r w:rsidR="00EE479E" w:rsidRPr="000F477F">
        <w:rPr>
          <w:rFonts w:asciiTheme="majorBidi" w:hAnsiTheme="majorBidi" w:cstheme="majorBidi"/>
        </w:rPr>
        <w:noBreakHyphen/>
        <w:t>dioxodecahydroacridine (</w:t>
      </w:r>
      <w:r w:rsidR="00EE479E" w:rsidRPr="000F477F">
        <w:rPr>
          <w:rFonts w:asciiTheme="majorBidi" w:hAnsiTheme="majorBidi" w:cstheme="majorBidi"/>
          <w:b/>
          <w:bCs/>
        </w:rPr>
        <w:t>7a</w:t>
      </w:r>
      <w:r w:rsidR="00EE479E" w:rsidRPr="000F477F">
        <w:rPr>
          <w:rFonts w:asciiTheme="majorBidi" w:hAnsiTheme="majorBidi" w:cstheme="majorBidi"/>
        </w:rPr>
        <w:t>).</w:t>
      </w: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drawing>
          <wp:inline distT="0" distB="0" distL="0" distR="0">
            <wp:extent cx="5410200" cy="3774211"/>
            <wp:effectExtent l="0" t="0" r="0" b="0"/>
            <wp:docPr id="9" name="Picture 9" descr="C:\Users\1842\AppData\Local\Temp\Rar$DIa0.368\Document 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42\AppData\Local\Temp\Rar$DIa0.368\Document 2 cop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22" cy="377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8</w:t>
      </w:r>
      <w:r w:rsidRPr="000F477F">
        <w:rPr>
          <w:rFonts w:asciiTheme="majorBidi" w:hAnsiTheme="majorBidi" w:cstheme="majorBidi"/>
        </w:rPr>
        <w:t xml:space="preserve">. </w:t>
      </w:r>
      <w:r w:rsidR="00EE479E" w:rsidRPr="000F477F">
        <w:rPr>
          <w:rFonts w:asciiTheme="majorBidi" w:hAnsiTheme="majorBidi" w:cstheme="majorBidi"/>
        </w:rPr>
        <w:t>HNMR of the 3,3,6,6</w:t>
      </w:r>
      <w:r w:rsidR="00EE479E" w:rsidRPr="000F477F">
        <w:rPr>
          <w:rFonts w:asciiTheme="majorBidi" w:hAnsiTheme="majorBidi" w:cstheme="majorBidi"/>
        </w:rPr>
        <w:noBreakHyphen/>
        <w:t>tetramethyl-9-(4-chlorophenyl)-10</w:t>
      </w:r>
      <w:r w:rsidR="00EE479E" w:rsidRPr="000F477F">
        <w:rPr>
          <w:rFonts w:asciiTheme="majorBidi" w:hAnsiTheme="majorBidi" w:cstheme="majorBidi"/>
        </w:rPr>
        <w:noBreakHyphen/>
        <w:t>phenyl</w:t>
      </w:r>
      <w:r w:rsidR="00EE479E" w:rsidRPr="000F477F">
        <w:rPr>
          <w:rFonts w:asciiTheme="majorBidi" w:hAnsiTheme="majorBidi" w:cstheme="majorBidi"/>
        </w:rPr>
        <w:noBreakHyphen/>
        <w:t>1,8</w:t>
      </w:r>
      <w:r w:rsidR="00EE479E" w:rsidRPr="000F477F">
        <w:rPr>
          <w:rFonts w:asciiTheme="majorBidi" w:hAnsiTheme="majorBidi" w:cstheme="majorBidi"/>
        </w:rPr>
        <w:noBreakHyphen/>
        <w:t>dioxodecahydroacridine (</w:t>
      </w:r>
      <w:r w:rsidR="00EE479E" w:rsidRPr="000F477F">
        <w:rPr>
          <w:rFonts w:asciiTheme="majorBidi" w:hAnsiTheme="majorBidi" w:cstheme="majorBidi"/>
          <w:b/>
          <w:bCs/>
        </w:rPr>
        <w:t>7a</w:t>
      </w:r>
      <w:r w:rsidR="00EE479E" w:rsidRPr="000F477F">
        <w:rPr>
          <w:rFonts w:asciiTheme="majorBidi" w:hAnsiTheme="majorBidi" w:cstheme="majorBidi"/>
        </w:rPr>
        <w:t>).</w:t>
      </w:r>
    </w:p>
    <w:p w:rsidR="00EE479E" w:rsidRPr="000F477F" w:rsidRDefault="00EE479E" w:rsidP="00EE479E">
      <w:pPr>
        <w:tabs>
          <w:tab w:val="left" w:pos="3945"/>
        </w:tabs>
        <w:rPr>
          <w:rFonts w:asciiTheme="majorBidi" w:hAnsiTheme="majorBidi" w:cstheme="majorBidi"/>
        </w:rPr>
      </w:pPr>
    </w:p>
    <w:p w:rsidR="00EE479E" w:rsidRPr="000F477F" w:rsidRDefault="00EE479E" w:rsidP="00EE479E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>2-amino-7,7-dimethyl-5-oxo-4-phenyl-5,6,7,8-tetrahydro-4H-chromene-3-carbonitrile (1c)</w:t>
      </w:r>
    </w:p>
    <w:p w:rsidR="00EE479E" w:rsidRPr="000F477F" w:rsidRDefault="00EE479E" w:rsidP="00EE479E">
      <w:pPr>
        <w:spacing w:line="360" w:lineRule="auto"/>
        <w:jc w:val="both"/>
        <w:rPr>
          <w:rStyle w:val="fontstyle01"/>
          <w:rFonts w:asciiTheme="majorBidi" w:hAnsiTheme="majorBidi" w:cstheme="majorBidi"/>
          <w:sz w:val="22"/>
          <w:szCs w:val="22"/>
        </w:rPr>
      </w:pPr>
      <w:r w:rsidRPr="000F477F">
        <w:rPr>
          <w:rStyle w:val="fontstyle01"/>
          <w:rFonts w:asciiTheme="majorBidi" w:hAnsiTheme="majorBidi" w:cstheme="majorBidi"/>
          <w:sz w:val="22"/>
          <w:szCs w:val="22"/>
        </w:rPr>
        <w:t>FTIR (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KBr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>, cm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>-1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): 3396, 3326, 3214, 2961, 2889, 2200, 1680, 1661, 1605, 1371, 1214, 1037, 696 cm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>-1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.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perscript"/>
        </w:rPr>
        <w:t xml:space="preserve"> 1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H NMR (500 MHz, DMSO): </w:t>
      </w:r>
      <w:r w:rsidRPr="000F477F">
        <w:rPr>
          <w:rStyle w:val="fontstyle21"/>
          <w:rFonts w:asciiTheme="majorBidi" w:hAnsiTheme="majorBidi" w:cstheme="majorBidi"/>
          <w:sz w:val="22"/>
          <w:szCs w:val="22"/>
        </w:rPr>
        <w:t xml:space="preserve">δ 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H (ppm)= 0.96(s, 3H, CH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3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), 1.05(s, 3H, CH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3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), 2.09-2.57(m, 4H, 2CH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2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>), 4,17(s, 1H, CH), 7.01(s, 2H, NH</w:t>
      </w:r>
      <w:r w:rsidRPr="000F477F">
        <w:rPr>
          <w:rStyle w:val="fontstyle01"/>
          <w:rFonts w:asciiTheme="majorBidi" w:hAnsiTheme="majorBidi" w:cstheme="majorBidi"/>
          <w:sz w:val="22"/>
          <w:szCs w:val="22"/>
          <w:vertAlign w:val="subscript"/>
        </w:rPr>
        <w:t>2</w:t>
      </w:r>
      <w:r w:rsidRPr="000F477F">
        <w:rPr>
          <w:rStyle w:val="fontstyle01"/>
          <w:rFonts w:asciiTheme="majorBidi" w:hAnsiTheme="majorBidi" w:cstheme="majorBidi"/>
          <w:sz w:val="22"/>
          <w:szCs w:val="22"/>
        </w:rPr>
        <w:t xml:space="preserve">), 7.13-7.32 (m, 4H, </w:t>
      </w:r>
      <w:proofErr w:type="spellStart"/>
      <w:r w:rsidRPr="000F477F">
        <w:rPr>
          <w:rStyle w:val="fontstyle01"/>
          <w:rFonts w:asciiTheme="majorBidi" w:hAnsiTheme="majorBidi" w:cstheme="majorBidi"/>
          <w:sz w:val="22"/>
          <w:szCs w:val="22"/>
        </w:rPr>
        <w:t>Ar</w:t>
      </w:r>
      <w:proofErr w:type="spellEnd"/>
      <w:r w:rsidRPr="000F477F">
        <w:rPr>
          <w:rStyle w:val="fontstyle01"/>
          <w:rFonts w:asciiTheme="majorBidi" w:hAnsiTheme="majorBidi" w:cstheme="majorBidi"/>
          <w:sz w:val="22"/>
          <w:szCs w:val="22"/>
        </w:rPr>
        <w:t>-H)</w:t>
      </w:r>
    </w:p>
    <w:p w:rsidR="00EE479E" w:rsidRPr="000F477F" w:rsidRDefault="00EE479E" w:rsidP="00EE479E">
      <w:pPr>
        <w:tabs>
          <w:tab w:val="left" w:pos="3945"/>
        </w:tabs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4846362" cy="2352675"/>
            <wp:effectExtent l="0" t="0" r="0" b="0"/>
            <wp:docPr id="11" name="Picture 11" descr="C:\Users\1842\AppData\Local\Temp\Rar$DIa0.743\970-benz-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42\AppData\Local\Temp\Rar$DIa0.743\970-benz-c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714" cy="23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0F477F" w:rsidP="000F477F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r w:rsidRPr="000F477F">
        <w:rPr>
          <w:rFonts w:asciiTheme="majorBidi" w:hAnsiTheme="majorBidi" w:cstheme="majorBidi"/>
          <w:b/>
          <w:bCs/>
        </w:rPr>
        <w:t>9</w:t>
      </w:r>
      <w:r w:rsidRPr="000F477F">
        <w:rPr>
          <w:rFonts w:asciiTheme="majorBidi" w:hAnsiTheme="majorBidi" w:cstheme="majorBidi"/>
        </w:rPr>
        <w:t xml:space="preserve">. </w:t>
      </w:r>
      <w:r w:rsidR="00EE479E" w:rsidRPr="000F477F">
        <w:rPr>
          <w:rFonts w:asciiTheme="majorBidi" w:hAnsiTheme="majorBidi" w:cstheme="majorBidi"/>
        </w:rPr>
        <w:t>FTIR of the 2-amino-7,7-dimethyl-5-oxo-4-phenyl-5,6,7,8-tetrahydro-4H-chromene-3-carbonitrile (</w:t>
      </w:r>
      <w:r w:rsidR="00EE479E" w:rsidRPr="000F477F">
        <w:rPr>
          <w:rFonts w:asciiTheme="majorBidi" w:hAnsiTheme="majorBidi" w:cstheme="majorBidi"/>
          <w:b/>
          <w:bCs/>
        </w:rPr>
        <w:t>1c</w:t>
      </w:r>
      <w:r w:rsidR="00EE479E" w:rsidRPr="000F477F">
        <w:rPr>
          <w:rFonts w:asciiTheme="majorBidi" w:hAnsiTheme="majorBidi" w:cstheme="majorBidi"/>
        </w:rPr>
        <w:t>)</w:t>
      </w:r>
      <w:r w:rsidRPr="000F477F">
        <w:rPr>
          <w:rFonts w:asciiTheme="majorBidi" w:hAnsiTheme="majorBidi" w:cstheme="majorBidi"/>
        </w:rPr>
        <w:t>.</w:t>
      </w:r>
    </w:p>
    <w:p w:rsidR="00EE479E" w:rsidRPr="000F477F" w:rsidRDefault="00EE479E" w:rsidP="00EE479E">
      <w:pPr>
        <w:tabs>
          <w:tab w:val="left" w:pos="3945"/>
        </w:tabs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noProof/>
        </w:rPr>
        <w:drawing>
          <wp:inline distT="0" distB="0" distL="0" distR="0">
            <wp:extent cx="5943600" cy="4146317"/>
            <wp:effectExtent l="0" t="0" r="0" b="6985"/>
            <wp:docPr id="17" name="Picture 17" descr="C:\Users\1842\AppData\Local\Temp\Rar$DIa0.283\New folde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42\AppData\Local\Temp\Rar$DIa0.283\New folder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79E" w:rsidRPr="000F477F" w:rsidRDefault="000F477F" w:rsidP="000F477F">
      <w:pPr>
        <w:spacing w:line="360" w:lineRule="auto"/>
        <w:jc w:val="center"/>
        <w:rPr>
          <w:rFonts w:asciiTheme="majorBidi" w:hAnsiTheme="majorBidi" w:cstheme="majorBidi"/>
        </w:rPr>
      </w:pPr>
      <w:r w:rsidRPr="000F477F">
        <w:rPr>
          <w:rFonts w:asciiTheme="majorBidi" w:hAnsiTheme="majorBidi" w:cstheme="majorBidi"/>
          <w:b/>
          <w:bCs/>
        </w:rPr>
        <w:t xml:space="preserve">Figure </w:t>
      </w:r>
      <w:r w:rsidR="00D3057F">
        <w:rPr>
          <w:rFonts w:asciiTheme="majorBidi" w:hAnsiTheme="majorBidi" w:cstheme="majorBidi"/>
          <w:b/>
          <w:bCs/>
        </w:rPr>
        <w:t>S</w:t>
      </w:r>
      <w:bookmarkStart w:id="0" w:name="_GoBack"/>
      <w:bookmarkEnd w:id="0"/>
      <w:r w:rsidRPr="000F477F">
        <w:rPr>
          <w:rFonts w:asciiTheme="majorBidi" w:hAnsiTheme="majorBidi" w:cstheme="majorBidi"/>
          <w:b/>
          <w:bCs/>
        </w:rPr>
        <w:t>10</w:t>
      </w:r>
      <w:r w:rsidRPr="000F477F">
        <w:rPr>
          <w:rFonts w:asciiTheme="majorBidi" w:hAnsiTheme="majorBidi" w:cstheme="majorBidi"/>
        </w:rPr>
        <w:t xml:space="preserve">. </w:t>
      </w:r>
      <w:r w:rsidR="00EE479E" w:rsidRPr="000F477F">
        <w:rPr>
          <w:rFonts w:asciiTheme="majorBidi" w:hAnsiTheme="majorBidi" w:cstheme="majorBidi"/>
        </w:rPr>
        <w:t>HNMR of the 2-amino-7,7-dimethyl-5-oxo-4-phenyl-5,6,7,8-tetrahydro-4H-chromene-3-carbonitrile (</w:t>
      </w:r>
      <w:r w:rsidR="00EE479E" w:rsidRPr="000F477F">
        <w:rPr>
          <w:rFonts w:asciiTheme="majorBidi" w:hAnsiTheme="majorBidi" w:cstheme="majorBidi"/>
          <w:b/>
          <w:bCs/>
        </w:rPr>
        <w:t>1c</w:t>
      </w:r>
      <w:r w:rsidR="00EE479E" w:rsidRPr="000F477F">
        <w:rPr>
          <w:rFonts w:asciiTheme="majorBidi" w:hAnsiTheme="majorBidi" w:cstheme="majorBidi"/>
        </w:rPr>
        <w:t>)</w:t>
      </w:r>
      <w:r w:rsidRPr="000F477F">
        <w:rPr>
          <w:rFonts w:asciiTheme="majorBidi" w:hAnsiTheme="majorBidi" w:cstheme="majorBidi"/>
        </w:rPr>
        <w:t>.</w:t>
      </w:r>
    </w:p>
    <w:p w:rsidR="00EE479E" w:rsidRPr="000F477F" w:rsidRDefault="00EE479E" w:rsidP="00EE479E">
      <w:pPr>
        <w:tabs>
          <w:tab w:val="left" w:pos="3945"/>
        </w:tabs>
        <w:rPr>
          <w:rFonts w:asciiTheme="majorBidi" w:hAnsiTheme="majorBidi" w:cstheme="majorBidi"/>
        </w:rPr>
      </w:pPr>
    </w:p>
    <w:sectPr w:rsidR="00EE479E" w:rsidRPr="000F477F" w:rsidSect="00EE4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9E"/>
    <w:rsid w:val="000F477F"/>
    <w:rsid w:val="003F1294"/>
    <w:rsid w:val="00606F46"/>
    <w:rsid w:val="008A4295"/>
    <w:rsid w:val="00D3057F"/>
    <w:rsid w:val="00D66066"/>
    <w:rsid w:val="00EE479E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6F894"/>
  <w15:chartTrackingRefBased/>
  <w15:docId w15:val="{72E4389F-2D9C-4224-8278-6B7AADDE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GKeywords">
    <w:name w:val="BG_Keywords"/>
    <w:basedOn w:val="Normal"/>
    <w:next w:val="Normal"/>
    <w:autoRedefine/>
    <w:rsid w:val="00EE479E"/>
    <w:pPr>
      <w:spacing w:after="220" w:line="240" w:lineRule="auto"/>
    </w:pPr>
    <w:rPr>
      <w:rFonts w:ascii="Arno Pro" w:eastAsia="Calibri" w:hAnsi="Arno Pro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79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E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E479E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EE479E"/>
    <w:rPr>
      <w:rFonts w:ascii="MyriadPro-Semibold" w:hAnsi="MyriadPro-Semibold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tif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hyperlink" Target="mailto:ghafuri@iust.ac.ir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2021-11-27T11:30:00Z</dcterms:created>
  <dcterms:modified xsi:type="dcterms:W3CDTF">2021-11-27T11:30:00Z</dcterms:modified>
</cp:coreProperties>
</file>