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lang w:val="en-GB"/>
        </w:rPr>
      </w:pPr>
      <w:r>
        <w:rPr>
          <w:rFonts w:hint="default" w:ascii="Times New Roman" w:hAnsi="Times New Roman" w:cs="Times New Roman"/>
          <w:b/>
          <w:bCs/>
          <w:lang w:val="en-GB"/>
        </w:rPr>
        <w:t xml:space="preserve">Supplemental Materials </w:t>
      </w:r>
    </w:p>
    <w:p>
      <w:pPr>
        <w:jc w:val="center"/>
        <w:rPr>
          <w:rFonts w:hint="eastAsia" w:ascii="Times New Roman" w:hAnsi="Times New Roman" w:eastAsia="宋体" w:cs="Times New Roman"/>
          <w:b/>
          <w:bCs/>
          <w:lang w:val="en-GB" w:eastAsia="zh-CN"/>
        </w:rPr>
      </w:pPr>
      <w:r>
        <w:rPr>
          <w:rFonts w:hint="eastAsia" w:ascii="Times New Roman" w:hAnsi="Times New Roman" w:eastAsia="宋体" w:cs="Times New Roman"/>
          <w:b/>
          <w:bCs/>
          <w:lang w:val="en-GB" w:eastAsia="zh-CN"/>
        </w:rPr>
        <w:drawing>
          <wp:inline distT="0" distB="0" distL="114300" distR="114300">
            <wp:extent cx="3405505" cy="4212590"/>
            <wp:effectExtent l="0" t="0" r="8255" b="8890"/>
            <wp:docPr id="1" name="图片 1"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1"/>
                    <pic:cNvPicPr>
                      <a:picLocks noChangeAspect="1"/>
                    </pic:cNvPicPr>
                  </pic:nvPicPr>
                  <pic:blipFill>
                    <a:blip r:embed="rId6"/>
                    <a:srcRect t="7460"/>
                    <a:stretch>
                      <a:fillRect/>
                    </a:stretch>
                  </pic:blipFill>
                  <pic:spPr>
                    <a:xfrm>
                      <a:off x="0" y="0"/>
                      <a:ext cx="3405505" cy="421259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cs="Times New Roman"/>
          <w:sz w:val="21"/>
          <w:szCs w:val="21"/>
          <w:lang w:val="en-US"/>
        </w:rPr>
      </w:pPr>
      <w:r>
        <w:rPr>
          <w:rFonts w:hint="default" w:ascii="Times New Roman" w:hAnsi="Times New Roman" w:cs="Times New Roman"/>
          <w:b/>
          <w:bCs/>
          <w:sz w:val="21"/>
          <w:szCs w:val="21"/>
          <w:lang w:val="en-US" w:eastAsia="zh-CN"/>
        </w:rPr>
        <w:t xml:space="preserve">Figure </w:t>
      </w:r>
      <w:r>
        <w:rPr>
          <w:rFonts w:hint="eastAsia" w:ascii="Times New Roman" w:hAnsi="Times New Roman" w:cs="Times New Roman"/>
          <w:b/>
          <w:bCs/>
          <w:sz w:val="21"/>
          <w:szCs w:val="21"/>
          <w:lang w:val="en-US" w:eastAsia="zh-CN"/>
        </w:rPr>
        <w:t>S1 Application of Large Language Models in Oral Cancer Diagnosis</w:t>
      </w:r>
    </w:p>
    <w:p>
      <w:pPr>
        <w:jc w:val="center"/>
        <w:rPr>
          <w:rFonts w:hint="eastAsia" w:ascii="Times New Roman" w:hAnsi="Times New Roman" w:eastAsia="宋体" w:cs="Times New Roman"/>
          <w:b/>
          <w:bCs/>
          <w:lang w:val="en-GB" w:eastAsia="zh-CN"/>
        </w:rPr>
      </w:pPr>
      <w:r>
        <w:rPr>
          <w:rFonts w:hint="eastAsia" w:ascii="Times New Roman" w:hAnsi="Times New Roman" w:eastAsia="宋体" w:cs="Times New Roman"/>
          <w:b/>
          <w:bCs/>
          <w:lang w:val="en-GB" w:eastAsia="zh-CN"/>
        </w:rPr>
        <w:drawing>
          <wp:inline distT="0" distB="0" distL="114300" distR="114300">
            <wp:extent cx="4650740" cy="2537460"/>
            <wp:effectExtent l="0" t="0" r="12700" b="7620"/>
            <wp:docPr id="2" name="图片 2"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3"/>
                    <pic:cNvPicPr>
                      <a:picLocks noChangeAspect="1"/>
                    </pic:cNvPicPr>
                  </pic:nvPicPr>
                  <pic:blipFill>
                    <a:blip r:embed="rId7"/>
                    <a:srcRect t="5824"/>
                    <a:stretch>
                      <a:fillRect/>
                    </a:stretch>
                  </pic:blipFill>
                  <pic:spPr>
                    <a:xfrm>
                      <a:off x="0" y="0"/>
                      <a:ext cx="4650740" cy="253746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Times New Roman" w:hAnsi="Times New Roman" w:eastAsia="宋体" w:cs="Times New Roman"/>
          <w:b/>
          <w:bCs/>
          <w:lang w:val="en-GB" w:eastAsia="zh-CN"/>
        </w:rPr>
      </w:pPr>
      <w:r>
        <w:rPr>
          <w:rFonts w:hint="default" w:ascii="Times New Roman" w:hAnsi="Times New Roman" w:cs="Times New Roman"/>
          <w:b/>
          <w:bCs/>
          <w:sz w:val="21"/>
          <w:szCs w:val="21"/>
          <w:lang w:val="en-US" w:eastAsia="zh-CN"/>
        </w:rPr>
        <w:t xml:space="preserve">Figure </w:t>
      </w:r>
      <w:r>
        <w:rPr>
          <w:rFonts w:hint="eastAsia" w:ascii="Times New Roman" w:hAnsi="Times New Roman" w:cs="Times New Roman"/>
          <w:b/>
          <w:bCs/>
          <w:sz w:val="21"/>
          <w:szCs w:val="21"/>
          <w:lang w:val="en-US" w:eastAsia="zh-CN"/>
        </w:rPr>
        <w:t>S2</w:t>
      </w:r>
      <w:bookmarkStart w:id="1" w:name="_GoBack"/>
      <w:bookmarkEnd w:id="1"/>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Flowchart of Oral Cancer Diagnosis and Treatment Based on Large Language Models</w:t>
      </w:r>
      <w:r>
        <w:rPr>
          <w:rFonts w:hint="eastAsia" w:ascii="Times New Roman" w:hAnsi="Times New Roman" w:cs="Times New Roman"/>
          <w:b/>
          <w:bCs/>
          <w:sz w:val="21"/>
          <w:szCs w:val="21"/>
          <w:lang w:val="en-US" w:eastAsia="zh-CN"/>
        </w:rPr>
        <w:t xml:space="preserve"> </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a</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 Input and Data Integration</w:t>
      </w:r>
      <w:r>
        <w:rPr>
          <w:rFonts w:hint="eastAsia" w:ascii="Times New Roman" w:hAnsi="Times New Roman" w:cs="Times New Roman"/>
          <w:b w:val="0"/>
          <w:bCs w:val="0"/>
          <w:sz w:val="21"/>
          <w:szCs w:val="21"/>
          <w:lang w:val="en-US" w:eastAsia="zh-CN"/>
        </w:rPr>
        <w:t>; (</w:t>
      </w:r>
      <w:r>
        <w:rPr>
          <w:rFonts w:hint="default" w:ascii="Times New Roman" w:hAnsi="Times New Roman" w:cs="Times New Roman"/>
          <w:b w:val="0"/>
          <w:bCs w:val="0"/>
          <w:sz w:val="21"/>
          <w:szCs w:val="21"/>
          <w:lang w:val="en-US" w:eastAsia="zh-CN"/>
        </w:rPr>
        <w:t>b</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 Intermediate Processing and Logical Reasoning</w:t>
      </w:r>
      <w:r>
        <w:rPr>
          <w:rFonts w:hint="eastAsia" w:ascii="Times New Roman" w:hAnsi="Times New Roman" w:cs="Times New Roman"/>
          <w:b w:val="0"/>
          <w:bCs w:val="0"/>
          <w:sz w:val="21"/>
          <w:szCs w:val="21"/>
          <w:lang w:val="en-US" w:eastAsia="zh-CN"/>
        </w:rPr>
        <w:t>; (</w:t>
      </w:r>
      <w:r>
        <w:rPr>
          <w:rFonts w:hint="default" w:ascii="Times New Roman" w:hAnsi="Times New Roman" w:cs="Times New Roman"/>
          <w:b w:val="0"/>
          <w:bCs w:val="0"/>
          <w:sz w:val="21"/>
          <w:szCs w:val="21"/>
          <w:lang w:val="en-US" w:eastAsia="zh-CN"/>
        </w:rPr>
        <w:t>c</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 Diagnostic and Therapeutic Plan Output</w:t>
      </w:r>
    </w:p>
    <w:p>
      <w:pPr>
        <w:rPr>
          <w:rFonts w:hint="default" w:ascii="Times New Roman" w:hAnsi="Times New Roman" w:eastAsia="宋体" w:cs="Times New Roman"/>
          <w:lang w:val="en-US" w:eastAsia="zh-CN"/>
        </w:rPr>
      </w:pPr>
      <w:r>
        <w:rPr>
          <w:rFonts w:hint="default" w:ascii="Times New Roman" w:hAnsi="Times New Roman" w:cs="Times New Roman"/>
          <w:lang w:val="en-GB"/>
        </w:rPr>
        <w:t>Table 1 shows the results generated by the three tools using the same prompt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2169"/>
        <w:gridCol w:w="2295"/>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trPr>
        <w:tc>
          <w:tcPr>
            <w:tcW w:w="1651" w:type="dxa"/>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Prompt</w:t>
            </w:r>
          </w:p>
        </w:tc>
        <w:tc>
          <w:tcPr>
            <w:tcW w:w="2169" w:type="dxa"/>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ChatGPT4o</w:t>
            </w:r>
            <w:r>
              <w:rPr>
                <w:rFonts w:hint="default" w:ascii="Times New Roman" w:hAnsi="Times New Roman" w:cs="Times New Roman"/>
                <w:b/>
                <w:bCs/>
                <w:sz w:val="21"/>
                <w:szCs w:val="21"/>
              </w:rPr>
              <w:br w:type="textWrapping"/>
            </w:r>
            <w:r>
              <w:rPr>
                <w:rFonts w:hint="default" w:ascii="Times New Roman" w:hAnsi="Times New Roman" w:cs="Times New Roman"/>
                <w:b/>
                <w:bCs/>
                <w:sz w:val="21"/>
                <w:szCs w:val="21"/>
              </w:rPr>
              <w:t>(OpenAI, US)</w:t>
            </w:r>
          </w:p>
        </w:tc>
        <w:tc>
          <w:tcPr>
            <w:tcW w:w="2295" w:type="dxa"/>
          </w:tcPr>
          <w:p>
            <w:pPr>
              <w:spacing w:after="0" w:line="240" w:lineRule="auto"/>
              <w:rPr>
                <w:rFonts w:hint="default" w:ascii="Times New Roman" w:hAnsi="Times New Roman" w:cs="Times New Roman"/>
                <w:b/>
                <w:bCs/>
                <w:sz w:val="21"/>
                <w:szCs w:val="21"/>
              </w:rPr>
            </w:pPr>
            <w:r>
              <w:rPr>
                <w:rFonts w:hint="default" w:ascii="Times New Roman" w:hAnsi="Times New Roman" w:eastAsia="宋体" w:cs="Times New Roman"/>
                <w:b/>
                <w:bCs/>
                <w:sz w:val="21"/>
                <w:szCs w:val="21"/>
                <w:lang w:val="en-US" w:eastAsia="zh-CN"/>
              </w:rPr>
              <w:t>Groks</w:t>
            </w:r>
            <w:r>
              <w:rPr>
                <w:rFonts w:hint="default" w:ascii="Times New Roman" w:hAnsi="Times New Roman" w:cs="Times New Roman"/>
                <w:b/>
                <w:bCs/>
                <w:sz w:val="21"/>
                <w:szCs w:val="21"/>
              </w:rPr>
              <w:t>(Google, US)</w:t>
            </w:r>
          </w:p>
        </w:tc>
        <w:tc>
          <w:tcPr>
            <w:tcW w:w="2407" w:type="dxa"/>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DeepSeek</w:t>
            </w:r>
          </w:p>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(Hangzhou DeepSeek Artificial Intelligence,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dxa"/>
          </w:tcPr>
          <w:p>
            <w:pPr>
              <w:pStyle w:val="6"/>
              <w:keepNext w:val="0"/>
              <w:keepLines w:val="0"/>
              <w:widowControl/>
              <w:suppressLineNumbers w:val="0"/>
              <w:rPr>
                <w:rFonts w:hint="default" w:ascii="Times New Roman" w:hAnsi="Times New Roman" w:cs="Times New Roman"/>
                <w:b w:val="0"/>
                <w:bCs/>
                <w:sz w:val="21"/>
                <w:szCs w:val="21"/>
              </w:rPr>
            </w:pPr>
            <w:r>
              <w:rPr>
                <w:rFonts w:hint="default" w:ascii="Times New Roman" w:hAnsi="Times New Roman" w:cs="Times New Roman"/>
                <w:sz w:val="21"/>
                <w:szCs w:val="21"/>
              </w:rPr>
              <w:t>As a professional oral and maxillofacial surgeon and multidisciplinary expert, you are invited to review the following guideline. Your task is to summarize the oral cancer section from the Head and Neck Guidelines in a clear, concise, step-by-step explanation suitable for a non-medical audience. The summary should cover the following five areas</w:t>
            </w:r>
            <w:r>
              <w:rPr>
                <w:rFonts w:hint="default" w:ascii="Times New Roman" w:hAnsi="Times New Roman" w:cs="Times New Roman"/>
                <w:b w:val="0"/>
                <w:bCs w:val="0"/>
                <w:sz w:val="21"/>
                <w:szCs w:val="21"/>
              </w:rPr>
              <w:t>:</w:t>
            </w:r>
            <w:r>
              <w:rPr>
                <w:rStyle w:val="10"/>
                <w:rFonts w:hint="default" w:ascii="Times New Roman" w:hAnsi="Times New Roman" w:cs="Times New Roman"/>
                <w:b w:val="0"/>
                <w:bCs w:val="0"/>
                <w:sz w:val="21"/>
                <w:szCs w:val="21"/>
              </w:rPr>
              <w:t>Etiology</w:t>
            </w:r>
            <w:r>
              <w:rPr>
                <w:rStyle w:val="10"/>
                <w:rFonts w:hint="default" w:ascii="Times New Roman" w:hAnsi="Times New Roman" w:eastAsia="宋体" w:cs="Times New Roman"/>
                <w:b w:val="0"/>
                <w:bCs w:val="0"/>
                <w:sz w:val="21"/>
                <w:szCs w:val="21"/>
                <w:lang w:val="en-US" w:eastAsia="zh-CN"/>
              </w:rPr>
              <w:t>、</w:t>
            </w:r>
            <w:r>
              <w:rPr>
                <w:rStyle w:val="10"/>
                <w:rFonts w:hint="default" w:ascii="Times New Roman" w:hAnsi="Times New Roman" w:cs="Times New Roman"/>
                <w:b w:val="0"/>
                <w:bCs w:val="0"/>
                <w:sz w:val="21"/>
                <w:szCs w:val="21"/>
              </w:rPr>
              <w:t>Clinical Presentation</w:t>
            </w:r>
            <w:r>
              <w:rPr>
                <w:rStyle w:val="10"/>
                <w:rFonts w:hint="default" w:ascii="Times New Roman" w:hAnsi="Times New Roman" w:eastAsia="宋体" w:cs="Times New Roman"/>
                <w:b w:val="0"/>
                <w:bCs w:val="0"/>
                <w:sz w:val="21"/>
                <w:szCs w:val="21"/>
                <w:lang w:val="en-US" w:eastAsia="zh-CN"/>
              </w:rPr>
              <w:t>、</w:t>
            </w:r>
            <w:r>
              <w:rPr>
                <w:rStyle w:val="10"/>
                <w:rFonts w:hint="default" w:ascii="Times New Roman" w:hAnsi="Times New Roman" w:cs="Times New Roman"/>
                <w:b w:val="0"/>
                <w:bCs w:val="0"/>
                <w:sz w:val="21"/>
                <w:szCs w:val="21"/>
              </w:rPr>
              <w:t>Diagnosis</w:t>
            </w:r>
            <w:r>
              <w:rPr>
                <w:rFonts w:hint="default" w:ascii="Times New Roman" w:hAnsi="Times New Roman" w:cs="Times New Roman"/>
                <w:b w:val="0"/>
                <w:bCs w:val="0"/>
                <w:sz w:val="21"/>
                <w:szCs w:val="21"/>
              </w:rPr>
              <w:t xml:space="preserve"> (including both the diagnostic basis and differential diagnosis)</w:t>
            </w:r>
            <w:r>
              <w:rPr>
                <w:rFonts w:hint="default" w:ascii="Times New Roman" w:hAnsi="Times New Roman" w:eastAsia="宋体" w:cs="Times New Roman"/>
                <w:b w:val="0"/>
                <w:bCs w:val="0"/>
                <w:sz w:val="21"/>
                <w:szCs w:val="21"/>
                <w:lang w:val="en-US" w:eastAsia="zh-CN"/>
              </w:rPr>
              <w:t>、</w:t>
            </w:r>
            <w:r>
              <w:rPr>
                <w:rStyle w:val="10"/>
                <w:rFonts w:hint="default" w:ascii="Times New Roman" w:hAnsi="Times New Roman" w:cs="Times New Roman"/>
                <w:b w:val="0"/>
                <w:bCs w:val="0"/>
                <w:sz w:val="21"/>
                <w:szCs w:val="21"/>
              </w:rPr>
              <w:t>Treatmen</w:t>
            </w:r>
            <w:r>
              <w:rPr>
                <w:rStyle w:val="10"/>
                <w:rFonts w:hint="default" w:ascii="Times New Roman" w:hAnsi="Times New Roman" w:eastAsia="宋体" w:cs="Times New Roman"/>
                <w:b w:val="0"/>
                <w:bCs w:val="0"/>
                <w:sz w:val="21"/>
                <w:szCs w:val="21"/>
                <w:lang w:val="en-US" w:eastAsia="zh-CN"/>
              </w:rPr>
              <w:t>t、</w:t>
            </w:r>
            <w:r>
              <w:rPr>
                <w:rStyle w:val="10"/>
                <w:rFonts w:hint="default" w:ascii="Times New Roman" w:hAnsi="Times New Roman" w:cs="Times New Roman"/>
                <w:b w:val="0"/>
                <w:bCs/>
                <w:sz w:val="21"/>
                <w:szCs w:val="21"/>
              </w:rPr>
              <w:t>Prognosis and Follow-Up</w:t>
            </w:r>
          </w:p>
          <w:p>
            <w:pPr>
              <w:spacing w:after="0" w:line="240" w:lineRule="auto"/>
              <w:rPr>
                <w:rFonts w:hint="default" w:ascii="Times New Roman" w:hAnsi="Times New Roman" w:eastAsia="宋体" w:cs="Times New Roman"/>
                <w:b/>
                <w:bCs/>
                <w:sz w:val="21"/>
                <w:szCs w:val="21"/>
                <w:lang w:val="en-US" w:eastAsia="zh-CN"/>
              </w:rPr>
            </w:pPr>
          </w:p>
        </w:tc>
        <w:tc>
          <w:tcPr>
            <w:tcW w:w="2169" w:type="dxa"/>
          </w:tcPr>
          <w:p>
            <w:pPr>
              <w:rPr>
                <w:rFonts w:hint="default" w:ascii="Times New Roman" w:hAnsi="Times New Roman" w:cs="Times New Roman"/>
                <w:b/>
                <w:bCs/>
                <w:sz w:val="21"/>
                <w:szCs w:val="21"/>
              </w:rPr>
            </w:pPr>
            <w:r>
              <w:rPr>
                <w:rFonts w:hint="default" w:ascii="Times New Roman" w:hAnsi="Times New Roman" w:cs="Times New Roman"/>
                <w:b/>
                <w:bCs/>
                <w:sz w:val="21"/>
                <w:szCs w:val="21"/>
              </w:rPr>
              <w:t>Etiology:</w:t>
            </w:r>
          </w:p>
          <w:p>
            <w:pPr>
              <w:rPr>
                <w:rFonts w:hint="default" w:ascii="Times New Roman" w:hAnsi="Times New Roman" w:cs="Times New Roman"/>
                <w:sz w:val="21"/>
                <w:szCs w:val="21"/>
              </w:rPr>
            </w:pPr>
            <w:r>
              <w:rPr>
                <w:rFonts w:hint="default" w:ascii="Times New Roman" w:hAnsi="Times New Roman" w:cs="Times New Roman"/>
                <w:sz w:val="21"/>
                <w:szCs w:val="21"/>
              </w:rPr>
              <w:t>Oral cancer primarily arises from the squamous cells of the oral mucosa. The major risk factors include tobacco use (smoking or smokeless), excessive alcohol consumption, and human papillomavirus (HPV) infection. Chronic irritation from poor-fitting dentures or poor oral hygiene may also contribute.</w:t>
            </w:r>
          </w:p>
          <w:p>
            <w:pPr>
              <w:rPr>
                <w:rFonts w:hint="default" w:ascii="Times New Roman" w:hAnsi="Times New Roman" w:cs="Times New Roman"/>
                <w:b/>
                <w:bCs/>
                <w:sz w:val="21"/>
                <w:szCs w:val="21"/>
              </w:rPr>
            </w:pPr>
            <w:r>
              <w:rPr>
                <w:rFonts w:hint="default" w:ascii="Times New Roman" w:hAnsi="Times New Roman" w:cs="Times New Roman"/>
                <w:b/>
                <w:bCs/>
                <w:sz w:val="21"/>
                <w:szCs w:val="21"/>
              </w:rPr>
              <w:t>Clinical Manifestations:</w:t>
            </w:r>
          </w:p>
          <w:p>
            <w:pPr>
              <w:rPr>
                <w:rFonts w:hint="default" w:ascii="Times New Roman" w:hAnsi="Times New Roman" w:cs="Times New Roman"/>
                <w:sz w:val="21"/>
                <w:szCs w:val="21"/>
              </w:rPr>
            </w:pPr>
            <w:r>
              <w:rPr>
                <w:rFonts w:hint="default" w:ascii="Times New Roman" w:hAnsi="Times New Roman" w:cs="Times New Roman"/>
                <w:sz w:val="21"/>
                <w:szCs w:val="21"/>
              </w:rPr>
              <w:t>Common symptoms of oral cancer include persistent mouth sores, unexplained bleeding, difficulty swallowing, pain in the mouth or jaw, and noticeable changes in the oral tissues such as thickening or lumps. Hoarseness and difficulty speaking can also be present if the tumor involves the throat.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Diagnosis:</w:t>
            </w:r>
          </w:p>
          <w:p>
            <w:pPr>
              <w:rPr>
                <w:rFonts w:hint="default" w:ascii="Times New Roman" w:hAnsi="Times New Roman" w:cs="Times New Roman"/>
                <w:sz w:val="21"/>
                <w:szCs w:val="21"/>
              </w:rPr>
            </w:pPr>
            <w:r>
              <w:rPr>
                <w:rFonts w:hint="default" w:ascii="Times New Roman" w:hAnsi="Times New Roman" w:cs="Times New Roman"/>
                <w:sz w:val="21"/>
                <w:szCs w:val="21"/>
              </w:rPr>
              <w:t>Diagnostic Criteria: Diagnosis involves a thorough clinical examination, biopsy of suspicious lesions, and imaging (e.g., CT, MRI) to evaluate tumor size and spread. HPV testing is important for tumors in the oropharynx.</w:t>
            </w:r>
          </w:p>
          <w:p>
            <w:pPr>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Differential Diagnosis: </w:t>
            </w:r>
          </w:p>
          <w:p>
            <w:pPr>
              <w:rPr>
                <w:rFonts w:hint="default" w:ascii="Times New Roman" w:hAnsi="Times New Roman" w:cs="Times New Roman"/>
                <w:sz w:val="21"/>
                <w:szCs w:val="21"/>
              </w:rPr>
            </w:pPr>
            <w:r>
              <w:rPr>
                <w:rFonts w:hint="default" w:ascii="Times New Roman" w:hAnsi="Times New Roman" w:cs="Times New Roman"/>
                <w:sz w:val="21"/>
                <w:szCs w:val="21"/>
              </w:rPr>
              <w:t>Conditions like benign ulcers, infections (e.g., oral candidiasis), and inflammatory lesions must be ruled out. Imaging and histopathological evaluation help confirm the diagnosis.</w:t>
            </w:r>
          </w:p>
          <w:p>
            <w:pPr>
              <w:rPr>
                <w:rFonts w:hint="default" w:ascii="Times New Roman" w:hAnsi="Times New Roman" w:cs="Times New Roman"/>
                <w:b/>
                <w:bCs/>
                <w:sz w:val="21"/>
                <w:szCs w:val="21"/>
              </w:rPr>
            </w:pPr>
            <w:r>
              <w:rPr>
                <w:rFonts w:hint="default" w:ascii="Times New Roman" w:hAnsi="Times New Roman" w:cs="Times New Roman"/>
                <w:b/>
                <w:bCs/>
                <w:sz w:val="21"/>
                <w:szCs w:val="21"/>
              </w:rPr>
              <w:t>Treatment Methods:</w:t>
            </w:r>
          </w:p>
          <w:p>
            <w:pPr>
              <w:rPr>
                <w:rFonts w:hint="default" w:ascii="Times New Roman" w:hAnsi="Times New Roman" w:cs="Times New Roman"/>
                <w:sz w:val="21"/>
                <w:szCs w:val="21"/>
              </w:rPr>
            </w:pPr>
            <w:r>
              <w:rPr>
                <w:rFonts w:hint="default" w:ascii="Times New Roman" w:hAnsi="Times New Roman" w:cs="Times New Roman"/>
                <w:sz w:val="21"/>
                <w:szCs w:val="21"/>
              </w:rPr>
              <w:t>Surgical Treatment: Surgery is the primary treatment for localized oral cancer, which may include tumor resection and, in some cases, neck dissection if lymph node involvement is suspected.</w:t>
            </w:r>
          </w:p>
          <w:p>
            <w:pPr>
              <w:rPr>
                <w:rFonts w:hint="default" w:ascii="Times New Roman" w:hAnsi="Times New Roman" w:cs="Times New Roman"/>
                <w:sz w:val="21"/>
                <w:szCs w:val="21"/>
              </w:rPr>
            </w:pPr>
            <w:r>
              <w:rPr>
                <w:rFonts w:hint="default" w:ascii="Times New Roman" w:hAnsi="Times New Roman" w:cs="Times New Roman"/>
                <w:sz w:val="21"/>
                <w:szCs w:val="21"/>
              </w:rPr>
              <w:t>Radiation Therapy (RT): RT is used post-surgery or as a primary treatment for inoperable tumors. Techniques like IMRT are employed to minimize damage to surrounding healthy tissues.</w:t>
            </w:r>
          </w:p>
          <w:p>
            <w:pPr>
              <w:rPr>
                <w:rFonts w:hint="default" w:ascii="Times New Roman" w:hAnsi="Times New Roman" w:cs="Times New Roman"/>
                <w:sz w:val="21"/>
                <w:szCs w:val="21"/>
              </w:rPr>
            </w:pPr>
            <w:r>
              <w:rPr>
                <w:rFonts w:hint="default" w:ascii="Times New Roman" w:hAnsi="Times New Roman" w:cs="Times New Roman"/>
                <w:sz w:val="21"/>
                <w:szCs w:val="21"/>
              </w:rPr>
              <w:t>Chemotherapy: For advanced cases or when cancer spreads to distant organs, chemotherapy may be used in combination with surgery and/or radiation.</w:t>
            </w:r>
          </w:p>
          <w:p>
            <w:pPr>
              <w:rPr>
                <w:rFonts w:hint="default" w:ascii="Times New Roman" w:hAnsi="Times New Roman" w:cs="Times New Roman"/>
                <w:sz w:val="21"/>
                <w:szCs w:val="21"/>
              </w:rPr>
            </w:pPr>
            <w:r>
              <w:rPr>
                <w:rFonts w:hint="default" w:ascii="Times New Roman" w:hAnsi="Times New Roman" w:cs="Times New Roman"/>
                <w:sz w:val="21"/>
                <w:szCs w:val="21"/>
              </w:rPr>
              <w:t>Targeted Therapy and Immunotherapy: Emerging treatments like immune checkpoint inhibitors (e.g., pembrolizumab) are considered for specific cases, particularly for HPV-positive cancers.</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b/>
                <w:bCs/>
                <w:sz w:val="21"/>
                <w:szCs w:val="21"/>
              </w:rPr>
              <w:t>Prognosis:</w:t>
            </w:r>
          </w:p>
          <w:p>
            <w:pPr>
              <w:rPr>
                <w:rFonts w:hint="default" w:ascii="Times New Roman" w:hAnsi="Times New Roman" w:cs="Times New Roman"/>
                <w:sz w:val="21"/>
                <w:szCs w:val="21"/>
              </w:rPr>
            </w:pPr>
            <w:r>
              <w:rPr>
                <w:rFonts w:hint="default" w:ascii="Times New Roman" w:hAnsi="Times New Roman" w:cs="Times New Roman"/>
                <w:sz w:val="21"/>
                <w:szCs w:val="21"/>
              </w:rPr>
              <w:t>The prognosis depends on tumor stage, location, and HPV status. HPV-positive cancers generally have a better prognosis. Early detection leads to better survival rates, but advanced stages or recurrence can be challenging to treat.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Follow-Up:</w:t>
            </w:r>
          </w:p>
          <w:p>
            <w:pPr>
              <w:rPr>
                <w:rFonts w:hint="default" w:ascii="Times New Roman" w:hAnsi="Times New Roman" w:cs="Times New Roman"/>
                <w:sz w:val="21"/>
                <w:szCs w:val="21"/>
              </w:rPr>
            </w:pPr>
            <w:r>
              <w:rPr>
                <w:rFonts w:hint="default" w:ascii="Times New Roman" w:hAnsi="Times New Roman" w:cs="Times New Roman"/>
                <w:b w:val="0"/>
                <w:bCs w:val="0"/>
                <w:sz w:val="21"/>
                <w:szCs w:val="21"/>
              </w:rPr>
              <w:t xml:space="preserve">Regular Monitoring: </w:t>
            </w:r>
            <w:r>
              <w:rPr>
                <w:rFonts w:hint="default" w:ascii="Times New Roman" w:hAnsi="Times New Roman" w:cs="Times New Roman"/>
                <w:sz w:val="21"/>
                <w:szCs w:val="21"/>
              </w:rPr>
              <w:t>Follow-up includes clinical exams every 3–6 months for the first 2 years and annually thereafter. Imaging may be performed to check for recurrence, especially in the neck area for any lymph node involvement.</w:t>
            </w:r>
          </w:p>
          <w:p>
            <w:pPr>
              <w:rPr>
                <w:rFonts w:hint="default" w:ascii="Times New Roman" w:hAnsi="Times New Roman" w:cs="Times New Roman"/>
                <w:sz w:val="21"/>
                <w:szCs w:val="21"/>
              </w:rPr>
            </w:pPr>
            <w:r>
              <w:rPr>
                <w:rFonts w:hint="default" w:ascii="Times New Roman" w:hAnsi="Times New Roman" w:cs="Times New Roman"/>
                <w:b w:val="0"/>
                <w:bCs w:val="0"/>
                <w:sz w:val="21"/>
                <w:szCs w:val="21"/>
              </w:rPr>
              <w:t xml:space="preserve">Management of Sequelae: </w:t>
            </w:r>
            <w:r>
              <w:rPr>
                <w:rFonts w:hint="default" w:ascii="Times New Roman" w:hAnsi="Times New Roman" w:cs="Times New Roman"/>
                <w:sz w:val="21"/>
                <w:szCs w:val="21"/>
              </w:rPr>
              <w:t>Long-term effects such as difficulty swallowing, speech issues, or dry mouth due to radiation therapy require rehabilitation, including speech therapy and dental care.</w:t>
            </w:r>
          </w:p>
        </w:tc>
        <w:tc>
          <w:tcPr>
            <w:tcW w:w="2295" w:type="dxa"/>
          </w:tcPr>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b/>
                <w:bCs/>
                <w:sz w:val="21"/>
                <w:szCs w:val="21"/>
              </w:rPr>
              <w:t xml:space="preserve">What Causes It (Etiology): </w:t>
            </w:r>
            <w:r>
              <w:rPr>
                <w:rFonts w:hint="default" w:ascii="Times New Roman" w:hAnsi="Times New Roman" w:cs="Times New Roman"/>
                <w:sz w:val="21"/>
                <w:szCs w:val="21"/>
              </w:rPr>
              <w:t xml:space="preserve"> </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Oral cancer, which affects areas like the inner cheeks, floor of the mouth, tongue, gums, and roof of the mouth, is mostly caused by smoking tobacco (cigarettes, cigars, or pipes) and drinking a lot of alcohol over time. These habits damage the mouth’s tissues, increasing cancer risk.</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p>
          <w:p>
            <w:pPr>
              <w:pStyle w:val="6"/>
              <w:keepNext w:val="0"/>
              <w:keepLines w:val="0"/>
              <w:widowControl/>
              <w:suppressLineNumbers w:val="0"/>
              <w:spacing w:before="0" w:beforeAutospacing="0" w:after="0" w:afterAutospacing="0"/>
              <w:ind w:right="0"/>
              <w:rPr>
                <w:rFonts w:hint="default" w:ascii="Times New Roman" w:hAnsi="Times New Roman" w:cs="Times New Roman"/>
                <w:b/>
                <w:bCs/>
                <w:sz w:val="21"/>
                <w:szCs w:val="21"/>
              </w:rPr>
            </w:pPr>
            <w:r>
              <w:rPr>
                <w:rFonts w:hint="default" w:ascii="Times New Roman" w:hAnsi="Times New Roman" w:cs="Times New Roman"/>
                <w:b/>
                <w:bCs/>
                <w:sz w:val="21"/>
                <w:szCs w:val="21"/>
              </w:rPr>
              <w:t>How It Shows Up (Clinical Presentation):</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It often appears as a sore, lump, or red/white patch inside the mouth that doesn’t go away. You might notice pain, trouble swallowing, or changes in how your mouth feels or looks.</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b/>
                <w:bCs/>
                <w:sz w:val="21"/>
                <w:szCs w:val="21"/>
              </w:rPr>
              <w:t xml:space="preserve">How It’s Diagnosed (Diagnosis): </w:t>
            </w:r>
            <w:r>
              <w:rPr>
                <w:rFonts w:hint="default" w:ascii="Times New Roman" w:hAnsi="Times New Roman" w:cs="Times New Roman"/>
                <w:sz w:val="21"/>
                <w:szCs w:val="21"/>
              </w:rPr>
              <w:t xml:space="preserve"> </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Doctors start by examining your mouth and throat, sometimes using a small mirror or a flexible camera. If they spot something suspicious, they take a tiny sample (biopsy) of it to test for cancer cells. They might also use scans like CT or MRI to see if the cancer has spread. They check if it’s really cancer and not something else, like an infection or harmless growth, by comparing symptoms and test results.</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p>
          <w:p>
            <w:pPr>
              <w:pStyle w:val="6"/>
              <w:keepNext w:val="0"/>
              <w:keepLines w:val="0"/>
              <w:widowControl/>
              <w:suppressLineNumbers w:val="0"/>
              <w:spacing w:before="0" w:beforeAutospacing="0" w:after="0" w:afterAutospacing="0"/>
              <w:ind w:right="0"/>
              <w:rPr>
                <w:rFonts w:hint="default" w:ascii="Times New Roman" w:hAnsi="Times New Roman" w:cs="Times New Roman"/>
                <w:b/>
                <w:bCs/>
                <w:sz w:val="21"/>
                <w:szCs w:val="21"/>
              </w:rPr>
            </w:pPr>
            <w:r>
              <w:rPr>
                <w:rFonts w:hint="default" w:ascii="Times New Roman" w:hAnsi="Times New Roman" w:cs="Times New Roman"/>
                <w:b/>
                <w:bCs/>
                <w:sz w:val="21"/>
                <w:szCs w:val="21"/>
              </w:rPr>
              <w:t>How It’s Treated (Treatment):</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Treatment depends on how big the cancer is and where it is. For smaller cancers, surgery removes the tumor, sometimes with radiation (high-energy beams) to kill any leftover cancer cells. If it’s bigger or has spread, doctors might combine surgery, radiation, and chemotherapy (drugs to fight cancer) to attack it from all angles. A team of specialists—like surgeons, radiation experts, and cancer doctors—works together to plan the best approach.</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p>
          <w:p>
            <w:pPr>
              <w:pStyle w:val="6"/>
              <w:keepNext w:val="0"/>
              <w:keepLines w:val="0"/>
              <w:widowControl/>
              <w:suppressLineNumbers w:val="0"/>
              <w:spacing w:before="0" w:beforeAutospacing="0" w:after="0" w:afterAutospacing="0"/>
              <w:ind w:right="0"/>
              <w:rPr>
                <w:rFonts w:hint="default" w:ascii="Times New Roman" w:hAnsi="Times New Roman" w:cs="Times New Roman"/>
                <w:b/>
                <w:bCs/>
                <w:sz w:val="21"/>
                <w:szCs w:val="21"/>
              </w:rPr>
            </w:pPr>
            <w:r>
              <w:rPr>
                <w:rFonts w:hint="default" w:ascii="Times New Roman" w:hAnsi="Times New Roman" w:cs="Times New Roman"/>
                <w:b/>
                <w:bCs/>
                <w:sz w:val="21"/>
                <w:szCs w:val="21"/>
              </w:rPr>
              <w:t>What Happens After (Prognosis and Follow-Up):</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The outlook depends on how early the cancer is caught and treated—early cases do better. After treatment, you’ll need regular check-ups with exams and possibly scans to make sure the cancer doesn’t come back and to manage side effects like dry mouth or swallowing issues.</w:t>
            </w:r>
          </w:p>
          <w:p>
            <w:pPr>
              <w:pStyle w:val="6"/>
              <w:keepNext w:val="0"/>
              <w:keepLines w:val="0"/>
              <w:widowControl/>
              <w:suppressLineNumbers w:val="0"/>
              <w:spacing w:before="0" w:beforeAutospacing="0" w:after="0" w:afterAutospacing="0"/>
              <w:ind w:right="0"/>
              <w:rPr>
                <w:rFonts w:hint="default" w:ascii="Times New Roman" w:hAnsi="Times New Roman" w:cs="Times New Roman"/>
                <w:sz w:val="21"/>
                <w:szCs w:val="21"/>
              </w:rPr>
            </w:pPr>
          </w:p>
          <w:p>
            <w:pPr>
              <w:spacing w:after="0" w:line="240" w:lineRule="auto"/>
              <w:rPr>
                <w:rFonts w:hint="default" w:ascii="Times New Roman" w:hAnsi="Times New Roman" w:eastAsia="宋体" w:cs="Times New Roman"/>
                <w:sz w:val="21"/>
                <w:szCs w:val="21"/>
                <w:lang w:val="en-US" w:eastAsia="zh-CN"/>
              </w:rPr>
            </w:pPr>
          </w:p>
        </w:tc>
        <w:tc>
          <w:tcPr>
            <w:tcW w:w="2407" w:type="dxa"/>
          </w:tcPr>
          <w:p>
            <w:pPr>
              <w:pStyle w:val="6"/>
              <w:keepNext w:val="0"/>
              <w:keepLines w:val="0"/>
              <w:widowControl/>
              <w:suppressLineNumbers w:val="0"/>
              <w:rPr>
                <w:rStyle w:val="10"/>
                <w:rFonts w:hint="eastAsia" w:ascii="Times New Roman" w:hAnsi="Times New Roman" w:eastAsia="宋体" w:cs="Times New Roman"/>
                <w:b/>
                <w:bCs w:val="0"/>
                <w:sz w:val="21"/>
                <w:szCs w:val="21"/>
                <w:lang w:val="en-US" w:eastAsia="zh-CN"/>
              </w:rPr>
            </w:pPr>
            <w:r>
              <w:rPr>
                <w:rStyle w:val="10"/>
                <w:rFonts w:hint="eastAsia" w:ascii="Times New Roman" w:hAnsi="Times New Roman" w:eastAsia="宋体" w:cs="Times New Roman"/>
                <w:b/>
                <w:bCs w:val="0"/>
                <w:sz w:val="21"/>
                <w:szCs w:val="21"/>
                <w:lang w:val="en-US" w:eastAsia="zh-CN"/>
              </w:rPr>
              <w:t>Etiology：</w:t>
            </w:r>
          </w:p>
          <w:p>
            <w:pPr>
              <w:pStyle w:val="6"/>
              <w:keepNext w:val="0"/>
              <w:keepLines w:val="0"/>
              <w:widowControl/>
              <w:suppressLineNumbers w:val="0"/>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Primary Risk Factors:</w:t>
            </w:r>
            <w:r>
              <w:rPr>
                <w:rFonts w:hint="default" w:ascii="Times New Roman" w:hAnsi="Times New Roman" w:cs="Times New Roman"/>
                <w:b w:val="0"/>
                <w:bCs/>
                <w:sz w:val="21"/>
                <w:szCs w:val="21"/>
              </w:rPr>
              <w:t xml:space="preserve"> </w:t>
            </w:r>
            <w:r>
              <w:rPr>
                <w:rFonts w:hint="default" w:ascii="Times New Roman" w:hAnsi="Times New Roman" w:cs="Times New Roman"/>
                <w:sz w:val="21"/>
                <w:szCs w:val="21"/>
              </w:rPr>
              <w:t>Long-term smoking, heavy alcohol consumption, betel nut chewing, and HPV (human papillomavirus) infection (especially linked to tumors in the posterior part of the oral cavity).</w:t>
            </w:r>
            <w:r>
              <w:rPr>
                <w:rFonts w:hint="eastAsia" w:ascii="Times New Roman" w:hAnsi="Times New Roman" w:eastAsia="宋体" w:cs="Times New Roman"/>
                <w:sz w:val="21"/>
                <w:szCs w:val="21"/>
                <w:lang w:val="en-US" w:eastAsia="zh-CN"/>
              </w:rPr>
              <w:t xml:space="preserve">            </w:t>
            </w:r>
            <w:r>
              <w:rPr>
                <w:rStyle w:val="10"/>
                <w:rFonts w:hint="default" w:ascii="Times New Roman" w:hAnsi="Times New Roman" w:cs="Times New Roman"/>
                <w:b w:val="0"/>
                <w:bCs/>
                <w:sz w:val="21"/>
                <w:szCs w:val="21"/>
              </w:rPr>
              <w:t>Other Factors:</w:t>
            </w:r>
            <w:r>
              <w:rPr>
                <w:rFonts w:hint="default" w:ascii="Times New Roman" w:hAnsi="Times New Roman" w:cs="Times New Roman"/>
                <w:b w:val="0"/>
                <w:bCs/>
                <w:sz w:val="21"/>
                <w:szCs w:val="21"/>
              </w:rPr>
              <w:t xml:space="preserve"> Poor oral hygiene, chronic irritation (for example, from sharp teeth or ill-fitting dentures), and genetic predisposition.</w:t>
            </w:r>
          </w:p>
          <w:p>
            <w:pPr>
              <w:pStyle w:val="6"/>
              <w:keepNext w:val="0"/>
              <w:keepLines w:val="0"/>
              <w:widowControl/>
              <w:suppressLineNumbers w:val="0"/>
              <w:rPr>
                <w:rFonts w:hint="default" w:ascii="Times New Roman" w:hAnsi="Times New Roman" w:cs="Times New Roman"/>
                <w:sz w:val="21"/>
                <w:szCs w:val="21"/>
              </w:rPr>
            </w:pPr>
            <w:r>
              <w:rPr>
                <w:rStyle w:val="10"/>
                <w:rFonts w:hint="default" w:ascii="Times New Roman" w:hAnsi="Times New Roman" w:cs="Times New Roman"/>
                <w:sz w:val="21"/>
                <w:szCs w:val="21"/>
              </w:rPr>
              <w:t>Clinical Presentation (Common Symptoms)</w:t>
            </w:r>
            <w:r>
              <w:rPr>
                <w:rStyle w:val="10"/>
                <w:rFonts w:hint="eastAsia" w:ascii="Times New Roman" w:hAnsi="Times New Roman" w:eastAsia="宋体" w:cs="Times New Roman"/>
                <w:sz w:val="21"/>
                <w:szCs w:val="21"/>
                <w:lang w:eastAsia="zh-CN"/>
              </w:rPr>
              <w:t>：</w:t>
            </w:r>
            <w:r>
              <w:rPr>
                <w:rFonts w:hint="default" w:ascii="Times New Roman" w:hAnsi="Times New Roman" w:cs="Times New Roman"/>
                <w:sz w:val="21"/>
                <w:szCs w:val="21"/>
              </w:rPr>
              <w:br w:type="textWrapping"/>
            </w:r>
            <w:r>
              <w:rPr>
                <w:rFonts w:hint="default" w:ascii="Times New Roman" w:hAnsi="Times New Roman" w:cs="Times New Roman"/>
                <w:sz w:val="21"/>
                <w:szCs w:val="21"/>
              </w:rPr>
              <w:t>• Non-healing oral ulcers (ulcers that do not heal for more than 2 weeks).</w:t>
            </w:r>
            <w:r>
              <w:rPr>
                <w:rFonts w:hint="default" w:ascii="Times New Roman" w:hAnsi="Times New Roman" w:cs="Times New Roman"/>
                <w:sz w:val="21"/>
                <w:szCs w:val="21"/>
              </w:rPr>
              <w:br w:type="textWrapping"/>
            </w:r>
            <w:r>
              <w:rPr>
                <w:rFonts w:hint="default" w:ascii="Times New Roman" w:hAnsi="Times New Roman" w:cs="Times New Roman"/>
                <w:sz w:val="21"/>
                <w:szCs w:val="21"/>
              </w:rPr>
              <w:t>• Presence of a lump or thickened area in the mouth, which may be accompanied by pain or bleeding.</w:t>
            </w:r>
            <w:r>
              <w:rPr>
                <w:rFonts w:hint="default" w:ascii="Times New Roman" w:hAnsi="Times New Roman" w:cs="Times New Roman"/>
                <w:sz w:val="21"/>
                <w:szCs w:val="21"/>
              </w:rPr>
              <w:br w:type="textWrapping"/>
            </w:r>
            <w:r>
              <w:rPr>
                <w:rFonts w:hint="default" w:ascii="Times New Roman" w:hAnsi="Times New Roman" w:cs="Times New Roman"/>
                <w:sz w:val="21"/>
                <w:szCs w:val="21"/>
              </w:rPr>
              <w:t>• Difficulty swallowing, slurred speech, and loose teeth.</w:t>
            </w:r>
            <w:r>
              <w:rPr>
                <w:rFonts w:hint="default" w:ascii="Times New Roman" w:hAnsi="Times New Roman" w:cs="Times New Roman"/>
                <w:sz w:val="21"/>
                <w:szCs w:val="21"/>
              </w:rPr>
              <w:br w:type="textWrapping"/>
            </w:r>
            <w:r>
              <w:rPr>
                <w:rFonts w:hint="default" w:ascii="Times New Roman" w:hAnsi="Times New Roman" w:cs="Times New Roman"/>
                <w:sz w:val="21"/>
                <w:szCs w:val="21"/>
              </w:rPr>
              <w:t>• Enlarged lymph nodes in the neck (which may indicate metastasis).</w:t>
            </w:r>
          </w:p>
          <w:p>
            <w:pPr>
              <w:pStyle w:val="6"/>
              <w:keepNext w:val="0"/>
              <w:keepLines w:val="0"/>
              <w:widowControl/>
              <w:suppressLineNumbers w:val="0"/>
              <w:rPr>
                <w:rFonts w:hint="default" w:ascii="Times New Roman" w:hAnsi="Times New Roman" w:cs="Times New Roman"/>
                <w:sz w:val="21"/>
                <w:szCs w:val="21"/>
              </w:rPr>
            </w:pPr>
            <w:r>
              <w:rPr>
                <w:rStyle w:val="10"/>
                <w:rFonts w:hint="default" w:ascii="Times New Roman" w:hAnsi="Times New Roman" w:cs="Times New Roman"/>
                <w:sz w:val="21"/>
                <w:szCs w:val="21"/>
              </w:rPr>
              <w:t>Diagnosis</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Diagnostic Basis:</w:t>
            </w:r>
            <w:r>
              <w:rPr>
                <w:rFonts w:hint="default" w:ascii="Times New Roman" w:hAnsi="Times New Roman" w:cs="Times New Roman"/>
                <w:b w:val="0"/>
                <w:bCs/>
                <w:sz w:val="21"/>
                <w:szCs w:val="21"/>
              </w:rPr>
              <w:t xml:space="preserve"> </w:t>
            </w:r>
            <w:r>
              <w:rPr>
                <w:rStyle w:val="10"/>
                <w:rFonts w:hint="default" w:ascii="Times New Roman" w:hAnsi="Times New Roman" w:cs="Times New Roman"/>
                <w:b w:val="0"/>
                <w:bCs/>
                <w:sz w:val="21"/>
                <w:szCs w:val="21"/>
              </w:rPr>
              <w:t>Clinical Examination:</w:t>
            </w:r>
            <w:r>
              <w:rPr>
                <w:rFonts w:hint="default" w:ascii="Times New Roman" w:hAnsi="Times New Roman" w:cs="Times New Roman"/>
                <w:b w:val="0"/>
                <w:bCs/>
                <w:sz w:val="21"/>
                <w:szCs w:val="21"/>
              </w:rPr>
              <w:t xml:space="preserve"> The doctor uses an oral endoscope and palpation to inspect the lesion.</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Imaging Studies:</w:t>
            </w:r>
            <w:r>
              <w:rPr>
                <w:rFonts w:hint="default" w:ascii="Times New Roman" w:hAnsi="Times New Roman" w:cs="Times New Roman"/>
                <w:b w:val="0"/>
                <w:bCs/>
                <w:sz w:val="21"/>
                <w:szCs w:val="21"/>
              </w:rPr>
              <w:t xml:space="preserve"> CT or MRI scans are used to evaluate the extent of the tumor and any lymph node metastasis; PET-CT is used to screen for distant metastasis.</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Biopsy:</w:t>
            </w:r>
            <w:r>
              <w:rPr>
                <w:rFonts w:hint="default" w:ascii="Times New Roman" w:hAnsi="Times New Roman" w:cs="Times New Roman"/>
                <w:b w:val="0"/>
                <w:bCs/>
                <w:sz w:val="21"/>
                <w:szCs w:val="21"/>
              </w:rPr>
              <w:t xml:space="preserve"> Tissue sampling via surgery or fine-needle aspiration is performed to confirm the presence of cancer and determine HPV status (using p16 testing).</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Differential Diagnosis:</w:t>
            </w:r>
            <w:r>
              <w:rPr>
                <w:rFonts w:hint="default" w:ascii="Times New Roman" w:hAnsi="Times New Roman" w:cs="Times New Roman"/>
                <w:b w:val="0"/>
                <w:bCs/>
                <w:sz w:val="21"/>
                <w:szCs w:val="21"/>
              </w:rPr>
              <w:t xml:space="preserve"> The condition must be differentiated from benign ulcers, oral leukoplakia, fungal infections, and other similar conditions.</w:t>
            </w:r>
          </w:p>
          <w:p>
            <w:pPr>
              <w:pStyle w:val="6"/>
              <w:keepNext w:val="0"/>
              <w:keepLines w:val="0"/>
              <w:widowControl/>
              <w:suppressLineNumbers w:val="0"/>
              <w:rPr>
                <w:rFonts w:hint="default" w:ascii="Times New Roman" w:hAnsi="Times New Roman" w:cs="Times New Roman"/>
                <w:sz w:val="21"/>
                <w:szCs w:val="21"/>
              </w:rPr>
            </w:pPr>
            <w:r>
              <w:rPr>
                <w:rStyle w:val="10"/>
                <w:rFonts w:hint="default" w:ascii="Times New Roman" w:hAnsi="Times New Roman" w:cs="Times New Roman"/>
                <w:sz w:val="21"/>
                <w:szCs w:val="21"/>
              </w:rPr>
              <w:t>Treatment Methods</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sz w:val="21"/>
                <w:szCs w:val="21"/>
              </w:rPr>
            </w:pPr>
            <w:r>
              <w:rPr>
                <w:rStyle w:val="10"/>
                <w:rFonts w:hint="default" w:ascii="Times New Roman" w:hAnsi="Times New Roman" w:cs="Times New Roman"/>
                <w:b w:val="0"/>
                <w:bCs/>
                <w:sz w:val="21"/>
                <w:szCs w:val="21"/>
              </w:rPr>
              <w:t>Multidisciplinary Team Approach:</w:t>
            </w:r>
            <w:r>
              <w:rPr>
                <w:rFonts w:hint="default" w:ascii="Times New Roman" w:hAnsi="Times New Roman" w:cs="Times New Roman"/>
                <w:b w:val="0"/>
                <w:bCs/>
                <w:sz w:val="21"/>
                <w:szCs w:val="21"/>
              </w:rPr>
              <w:t xml:space="preserve"> A treatment plan is developed collaboratively by </w:t>
            </w:r>
            <w:r>
              <w:rPr>
                <w:rFonts w:hint="default" w:ascii="Times New Roman" w:hAnsi="Times New Roman" w:cs="Times New Roman"/>
                <w:sz w:val="21"/>
                <w:szCs w:val="21"/>
              </w:rPr>
              <w:t>specialists including surgeons, radiation oncologists, medical oncologists, nutritionists, and others.</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Stage-Based Treatment Principles:</w:t>
            </w:r>
            <w:r>
              <w:rPr>
                <w:rFonts w:hint="default" w:ascii="Times New Roman" w:hAnsi="Times New Roman" w:cs="Times New Roman"/>
                <w:b w:val="0"/>
                <w:bCs/>
                <w:sz w:val="21"/>
                <w:szCs w:val="21"/>
              </w:rPr>
              <w:t xml:space="preserve"> </w:t>
            </w:r>
            <w:r>
              <w:rPr>
                <w:rStyle w:val="10"/>
                <w:rFonts w:hint="default" w:ascii="Times New Roman" w:hAnsi="Times New Roman" w:cs="Times New Roman"/>
                <w:b w:val="0"/>
                <w:bCs/>
                <w:sz w:val="21"/>
                <w:szCs w:val="21"/>
              </w:rPr>
              <w:t>Early Stage (Small Tumor, No Metastasis):</w:t>
            </w:r>
            <w:r>
              <w:rPr>
                <w:rFonts w:hint="default" w:ascii="Times New Roman" w:hAnsi="Times New Roman" w:cs="Times New Roman"/>
                <w:b w:val="0"/>
                <w:bCs/>
                <w:sz w:val="21"/>
                <w:szCs w:val="21"/>
              </w:rPr>
              <w:t xml:space="preserve"> Mainly treated with surgical removal or precise radiation therapy.</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Intermediate to Advanced Stage (Larger Tumor or Lymph Node Metastasis):</w:t>
            </w:r>
            <w:r>
              <w:rPr>
                <w:rFonts w:hint="default" w:ascii="Times New Roman" w:hAnsi="Times New Roman" w:cs="Times New Roman"/>
                <w:b w:val="0"/>
                <w:bCs/>
                <w:sz w:val="21"/>
                <w:szCs w:val="21"/>
              </w:rPr>
              <w:t xml:space="preserve"> Treated with a combination of surgery and radiation/chemotherapy, or concurrent chemoradiotherapy.</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Late Stage (Inoperable or Metastatic):</w:t>
            </w:r>
            <w:r>
              <w:rPr>
                <w:rFonts w:hint="default" w:ascii="Times New Roman" w:hAnsi="Times New Roman" w:cs="Times New Roman"/>
                <w:b w:val="0"/>
                <w:bCs/>
                <w:sz w:val="21"/>
                <w:szCs w:val="21"/>
              </w:rPr>
              <w:t xml:space="preserve"> Primarily managed with medications (chemotherapy, immunotherapy) and palliative care.</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Specialized Treatments:</w:t>
            </w:r>
            <w:r>
              <w:rPr>
                <w:rFonts w:hint="default" w:ascii="Times New Roman" w:hAnsi="Times New Roman" w:cs="Times New Roman"/>
                <w:b w:val="0"/>
                <w:bCs/>
                <w:sz w:val="21"/>
                <w:szCs w:val="21"/>
              </w:rPr>
              <w:t xml:space="preserve"> HPV-positive patients may receive low-dose radiation to reduce side effects.Genetic testing can guide the selection of targeted therapies (for example, PD-1 inhibitors).</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sz w:val="21"/>
                <w:szCs w:val="21"/>
              </w:rPr>
            </w:pPr>
            <w:r>
              <w:rPr>
                <w:rStyle w:val="10"/>
                <w:rFonts w:hint="default" w:ascii="Times New Roman" w:hAnsi="Times New Roman" w:cs="Times New Roman"/>
                <w:sz w:val="21"/>
                <w:szCs w:val="21"/>
              </w:rPr>
              <w:t>Prognosis and Follow-Up</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Prognostic Factors:</w:t>
            </w:r>
            <w:r>
              <w:rPr>
                <w:rFonts w:hint="default" w:ascii="Times New Roman" w:hAnsi="Times New Roman" w:cs="Times New Roman"/>
                <w:b w:val="0"/>
                <w:bCs/>
                <w:sz w:val="21"/>
                <w:szCs w:val="21"/>
              </w:rPr>
              <w:t xml:space="preserve"> Early detection generally leads to a higher cure rate; HPV-positive patients tend to have a better prognosis; smokers have an increased risk of recurrence.</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Follow-Up Plan:</w:t>
            </w:r>
            <w:r>
              <w:rPr>
                <w:rFonts w:hint="default" w:ascii="Times New Roman" w:hAnsi="Times New Roman" w:cs="Times New Roman"/>
                <w:b w:val="0"/>
                <w:bCs/>
                <w:sz w:val="21"/>
                <w:szCs w:val="21"/>
              </w:rPr>
              <w:t xml:space="preserve"> </w:t>
            </w:r>
            <w:r>
              <w:rPr>
                <w:rStyle w:val="10"/>
                <w:rFonts w:hint="default" w:ascii="Times New Roman" w:hAnsi="Times New Roman" w:cs="Times New Roman"/>
                <w:b w:val="0"/>
                <w:bCs/>
                <w:sz w:val="21"/>
                <w:szCs w:val="21"/>
              </w:rPr>
              <w:t>Frequency:</w:t>
            </w:r>
            <w:r>
              <w:rPr>
                <w:rFonts w:hint="default" w:ascii="Times New Roman" w:hAnsi="Times New Roman" w:cs="Times New Roman"/>
                <w:b w:val="0"/>
                <w:bCs/>
                <w:sz w:val="21"/>
                <w:szCs w:val="21"/>
              </w:rPr>
              <w:t xml:space="preserve"> Every 3 to 6 months during the first 2 years after treatment, then annually thereafter.</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b w:val="0"/>
                <w:bCs/>
                <w:sz w:val="21"/>
                <w:szCs w:val="21"/>
              </w:rPr>
            </w:pPr>
            <w:r>
              <w:rPr>
                <w:rStyle w:val="10"/>
                <w:rFonts w:hint="default" w:ascii="Times New Roman" w:hAnsi="Times New Roman" w:cs="Times New Roman"/>
                <w:b w:val="0"/>
                <w:bCs/>
                <w:sz w:val="21"/>
                <w:szCs w:val="21"/>
              </w:rPr>
              <w:t>Content:</w:t>
            </w:r>
            <w:r>
              <w:rPr>
                <w:rFonts w:hint="default" w:ascii="Times New Roman" w:hAnsi="Times New Roman" w:cs="Times New Roman"/>
                <w:b w:val="0"/>
                <w:bCs/>
                <w:sz w:val="21"/>
                <w:szCs w:val="21"/>
              </w:rPr>
              <w:t xml:space="preserve"> Follow-up includes oral examinations, imaging assessments, and guidance on nutrition and rehabilitation of swallowing function.</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sz w:val="21"/>
                <w:szCs w:val="21"/>
                <w:lang w:val="en-GB"/>
              </w:rPr>
            </w:pPr>
            <w:r>
              <w:rPr>
                <w:rStyle w:val="10"/>
                <w:rFonts w:hint="default" w:ascii="Times New Roman" w:hAnsi="Times New Roman" w:cs="Times New Roman"/>
                <w:b w:val="0"/>
                <w:bCs/>
                <w:sz w:val="21"/>
                <w:szCs w:val="21"/>
              </w:rPr>
              <w:t>Long-Term Management:</w:t>
            </w:r>
            <w:r>
              <w:rPr>
                <w:rFonts w:hint="default" w:ascii="Times New Roman" w:hAnsi="Times New Roman" w:cs="Times New Roman"/>
                <w:b w:val="0"/>
                <w:bCs/>
                <w:sz w:val="21"/>
                <w:szCs w:val="21"/>
              </w:rPr>
              <w:t xml:space="preserve"> Emphasis is placed on smoking and alcohol cessation, maintaining good oral hygiene, and providing psychological support.</w:t>
            </w:r>
          </w:p>
        </w:tc>
      </w:tr>
    </w:tbl>
    <w:p>
      <w:pPr>
        <w:rPr>
          <w:rFonts w:hint="default" w:ascii="Times New Roman" w:hAnsi="Times New Roman" w:cs="Times New Roman"/>
          <w:lang w:val="en-GB"/>
        </w:rPr>
      </w:pPr>
      <w:r>
        <w:rPr>
          <w:rFonts w:hint="default" w:ascii="Times New Roman" w:hAnsi="Times New Roman" w:cs="Times New Roman"/>
          <w:lang w:val="en-GB"/>
        </w:rPr>
        <w:t>Table 2 – The Cross-analysis between AI tools (ChatGPT4o, Gemini Advanced and DeepSeek)</w:t>
      </w:r>
    </w:p>
    <w:tbl>
      <w:tblPr>
        <w:tblStyle w:val="8"/>
        <w:tblW w:w="8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7"/>
        <w:gridCol w:w="5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Tool</w:t>
            </w:r>
          </w:p>
        </w:tc>
        <w:tc>
          <w:tcPr>
            <w:tcW w:w="6137" w:type="dxa"/>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Prompt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2554" w:type="dxa"/>
          </w:tcPr>
          <w:p>
            <w:pPr>
              <w:spacing w:after="0" w:line="240" w:lineRule="auto"/>
              <w:rPr>
                <w:rFonts w:hint="default" w:ascii="Times New Roman" w:hAnsi="Times New Roman" w:cs="Times New Roman"/>
                <w:b/>
                <w:bCs/>
                <w:sz w:val="21"/>
                <w:szCs w:val="21"/>
                <w:lang w:val="en-GB"/>
              </w:rPr>
            </w:pPr>
          </w:p>
          <w:p>
            <w:pPr>
              <w:spacing w:after="0" w:line="240" w:lineRule="auto"/>
              <w:rPr>
                <w:rFonts w:hint="default" w:ascii="Times New Roman" w:hAnsi="Times New Roman" w:cs="Times New Roman"/>
                <w:b/>
                <w:bCs/>
                <w:sz w:val="21"/>
                <w:szCs w:val="21"/>
                <w:lang w:val="en-GB"/>
              </w:rPr>
            </w:pP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1"/>
                <w:szCs w:val="21"/>
                <w:lang w:val="en-GB"/>
              </w:rPr>
            </w:pPr>
            <w:r>
              <w:rPr>
                <w:rFonts w:hint="default" w:ascii="Times New Roman" w:hAnsi="Times New Roman" w:cs="Times New Roman"/>
                <w:b/>
                <w:bCs/>
                <w:sz w:val="21"/>
                <w:szCs w:val="21"/>
                <w:lang w:val="en-GB"/>
              </w:rPr>
              <w:t>Explain Oral Cancer Treatment Steps for Laypersons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1"/>
                <w:szCs w:val="21"/>
                <w:lang w:val="en-GB"/>
              </w:rPr>
            </w:pPr>
            <w:r>
              <w:rPr>
                <w:rFonts w:hint="default" w:ascii="Times New Roman" w:hAnsi="Times New Roman" w:eastAsia="Georgia" w:cs="Times New Roman"/>
                <w:i w:val="0"/>
                <w:iCs w:val="0"/>
                <w:caps w:val="0"/>
                <w:color w:val="1F1F1F"/>
                <w:spacing w:val="0"/>
                <w:sz w:val="21"/>
                <w:szCs w:val="21"/>
              </w:rPr>
              <w:t>Please evaluate the above information against the content of the document, specifying and scoring it from the perspectives of (accuracy, clarity, conciseness, logic, and overall assessment)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tcPr>
          <w:p>
            <w:pPr>
              <w:spacing w:after="0" w:line="240" w:lineRule="auto"/>
              <w:rPr>
                <w:rFonts w:hint="default" w:ascii="Times New Roman" w:hAnsi="Times New Roman" w:cs="Times New Roman"/>
                <w:sz w:val="21"/>
                <w:szCs w:val="21"/>
                <w:lang w:val="en-GB"/>
              </w:rPr>
            </w:pP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tcPr>
          <w:p>
            <w:pPr>
              <w:spacing w:after="0" w:line="240" w:lineRule="auto"/>
              <w:rPr>
                <w:rFonts w:hint="default" w:ascii="Times New Roman" w:hAnsi="Times New Roman" w:cs="Times New Roman"/>
                <w:sz w:val="21"/>
                <w:szCs w:val="21"/>
                <w:lang w:val="en-GB"/>
              </w:rPr>
            </w:pPr>
            <w:r>
              <w:rPr>
                <w:rFonts w:hint="default" w:ascii="Times New Roman" w:hAnsi="Times New Roman" w:cs="Times New Roman"/>
                <w:b/>
                <w:bCs/>
                <w:sz w:val="21"/>
                <w:szCs w:val="21"/>
                <w:lang w:val="en-GB"/>
              </w:rPr>
              <w:t>ChatGPT4o evaluates ChatGPT4o</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default" w:ascii="Times New Roman" w:hAnsi="Times New Roman" w:cs="Times New Roman"/>
                <w:b/>
                <w:bCs/>
                <w:sz w:val="21"/>
                <w:szCs w:val="21"/>
              </w:rPr>
              <w:t>Accuracy</w:t>
            </w:r>
            <w:r>
              <w:rPr>
                <w:rFonts w:hint="default" w:ascii="Times New Roman" w:hAnsi="Times New Roman" w:cs="Times New Roman"/>
                <w:b w:val="0"/>
                <w:bCs w:val="0"/>
                <w:sz w:val="21"/>
                <w:szCs w:val="21"/>
              </w:rPr>
              <w:t xml:space="preserve">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 The summary correctly identifies that oral cancer most often arises from squamous cells and highlights key risk factors—tobacco, alcohol, and HPV—as well as mentioning chronic irritation. It accurately notes the importance of clinical examination, biopsy, and imaging in diagnosis, and reflects the primary treatment approaches (surgery, radiation, and the use of systemic/targeted agents in advanced cases). One minor nuance is that while HPV testing is crucial for oropharyngeal tumors, its role in oral cavity cancers is less emphasized in the guidelines, which separate these entities.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default" w:ascii="Times New Roman" w:hAnsi="Times New Roman" w:cs="Times New Roman"/>
                <w:b/>
                <w:bCs/>
                <w:sz w:val="21"/>
                <w:szCs w:val="21"/>
              </w:rPr>
              <w:t xml:space="preserve">Clarity </w:t>
            </w:r>
            <w:r>
              <w:rPr>
                <w:rFonts w:hint="default" w:ascii="Times New Roman" w:hAnsi="Times New Roman" w:cs="Times New Roman"/>
                <w:b w:val="0"/>
                <w:bCs w:val="0"/>
                <w:sz w:val="21"/>
                <w:szCs w:val="21"/>
              </w:rPr>
              <w:t xml:space="preserve">(9/10):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 The information is presented clearly, with each section (etiology, clinical manifestations, diagnosis, treatment, prognosis, and follow‐up) well delineated. The language is straightforward, making it accessible to the reader.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default" w:ascii="Times New Roman" w:hAnsi="Times New Roman" w:cs="Times New Roman"/>
                <w:b/>
                <w:bCs/>
                <w:sz w:val="21"/>
                <w:szCs w:val="21"/>
              </w:rPr>
              <w:t>Conciseness</w:t>
            </w:r>
            <w:r>
              <w:rPr>
                <w:rFonts w:hint="default" w:ascii="Times New Roman" w:hAnsi="Times New Roman" w:cs="Times New Roman"/>
                <w:b w:val="0"/>
                <w:bCs w:val="0"/>
                <w:sz w:val="21"/>
                <w:szCs w:val="21"/>
              </w:rPr>
              <w:t xml:space="preserve"> (8/10):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 The summary is succinct and covers all major points without unnecessary detail. However, in striving for brevity, it omits some of the finer details and nuances (such as specific staging criteria and the variability in treatment protocols) that are present in the full NCCN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default" w:ascii="Times New Roman" w:hAnsi="Times New Roman" w:cs="Times New Roman"/>
                <w:b/>
                <w:bCs/>
                <w:sz w:val="21"/>
                <w:szCs w:val="21"/>
              </w:rPr>
              <w:t>Logic</w:t>
            </w:r>
            <w:r>
              <w:rPr>
                <w:rFonts w:hint="default" w:ascii="Times New Roman" w:hAnsi="Times New Roman" w:cs="Times New Roman"/>
                <w:b w:val="0"/>
                <w:bCs w:val="0"/>
                <w:sz w:val="21"/>
                <w:szCs w:val="21"/>
              </w:rPr>
              <w:t xml:space="preserve">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 The structure follows a logical progression from the causes and clinical features to the diagnosis, treatment methods, and follow‐up care. This sequential organization mirrors the approach taken in the NCCN document and aids in understanding the comprehensive management of oral cancer.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w:t>
            </w:r>
            <w:r>
              <w:rPr>
                <w:rFonts w:hint="default" w:ascii="Times New Roman" w:hAnsi="Times New Roman" w:cs="Times New Roman"/>
                <w:b/>
                <w:bCs/>
                <w:sz w:val="21"/>
                <w:szCs w:val="21"/>
              </w:rPr>
              <w:t xml:space="preserve"> Overall Assessment</w:t>
            </w:r>
            <w:r>
              <w:rPr>
                <w:rFonts w:hint="default" w:ascii="Times New Roman" w:hAnsi="Times New Roman" w:cs="Times New Roman"/>
                <w:b w:val="0"/>
                <w:bCs w:val="0"/>
                <w:sz w:val="21"/>
                <w:szCs w:val="21"/>
              </w:rPr>
              <w:t xml:space="preserve">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 Overall, the summary provides a well-organized and accurate overview of oral cancer as outlined in the NCCN guidelines. It is an effective high-level synopsis that captures the essential elements. Adding a bit more nuance regarding the differences between oral cavity and oropharyngeal cancers would make it even stronger.</w:t>
            </w:r>
          </w:p>
          <w:p>
            <w:pPr>
              <w:keepNext w:val="0"/>
              <w:keepLines w:val="0"/>
              <w:pageBreakBefore w:val="0"/>
              <w:widowControl/>
              <w:kinsoku/>
              <w:wordWrap/>
              <w:overflowPunct/>
              <w:topLinePunct w:val="0"/>
              <w:autoSpaceDE/>
              <w:autoSpaceDN/>
              <w:bidi w:val="0"/>
              <w:adjustRightInd/>
              <w:snapToGrid/>
              <w:spacing w:after="0" w:line="240" w:lineRule="auto"/>
              <w:ind w:firstLine="420" w:firstLineChars="200"/>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This evaluation shows that the summary is a solid representation of the guideline content, though further detail is available in the full document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tcPr>
          <w:p>
            <w:pPr>
              <w:spacing w:after="0" w:line="240" w:lineRule="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GB"/>
              </w:rPr>
              <w:t xml:space="preserve">ChatGPT4o evaluates </w:t>
            </w:r>
            <w:r>
              <w:rPr>
                <w:rFonts w:hint="default" w:ascii="Times New Roman" w:hAnsi="Times New Roman" w:eastAsia="宋体" w:cs="Times New Roman"/>
                <w:sz w:val="21"/>
                <w:szCs w:val="21"/>
                <w:lang w:val="en-US" w:eastAsia="zh-CN"/>
              </w:rPr>
              <w:t>Grok3</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Accuracy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w:t>
            </w:r>
            <w:r>
              <w:rPr>
                <w:rFonts w:hint="default" w:ascii="Times New Roman" w:hAnsi="Times New Roman" w:cs="Times New Roman"/>
                <w:b w:val="0"/>
                <w:bCs w:val="0"/>
                <w:sz w:val="21"/>
                <w:szCs w:val="21"/>
              </w:rPr>
              <w:t>The summary correctly identifies smoking and heavy alcohol use as the primary risk factors and accurately describes the common clinical findings, the role of a clinical exam with biopsy, imaging for staging, and a multimodal treatment approach. It simplifies some details—omitting factors like chronic irritation or the nuanced role of HPV (more prominent in oropharyngeal rather than oral cavity cancers)—but overall it is very consistent with the guideline content.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Clarity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w:t>
            </w:r>
            <w:r>
              <w:rPr>
                <w:rFonts w:hint="default" w:ascii="Times New Roman" w:hAnsi="Times New Roman" w:cs="Times New Roman"/>
                <w:b w:val="0"/>
                <w:bCs w:val="0"/>
                <w:sz w:val="21"/>
                <w:szCs w:val="21"/>
              </w:rPr>
              <w:t>The information is presented in plain language that is easy to understand. Each section is well defined, making it clear for a lay audience or patients seeking basic information.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Conciseness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w:t>
            </w:r>
            <w:r>
              <w:rPr>
                <w:rFonts w:hint="default" w:ascii="Times New Roman" w:hAnsi="Times New Roman" w:cs="Times New Roman"/>
                <w:b w:val="0"/>
                <w:bCs w:val="0"/>
                <w:sz w:val="21"/>
                <w:szCs w:val="21"/>
              </w:rPr>
              <w:t>The summary is succinct and covers the key points without unnecessary complexity. While it omits some of the finer details found in the full guidelines (for example, the potential impact of poor oral hygiene or specific imaging techniques), this brevity helps with comprehension for non-specialists.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Logic (10/10):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w:t>
            </w:r>
            <w:r>
              <w:rPr>
                <w:rFonts w:hint="default" w:ascii="Times New Roman" w:hAnsi="Times New Roman" w:cs="Times New Roman"/>
                <w:b w:val="0"/>
                <w:bCs w:val="0"/>
                <w:sz w:val="21"/>
                <w:szCs w:val="21"/>
              </w:rPr>
              <w:t>The explanation follows a logical order—from causes and symptoms to diagnosis, treatment, and follow-up—mirroring the clinical pathway outlined in the NCCN guidelines. This structured progression aids in understanding the overall approach to managing oral cancer.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Overall Assessment (9/10):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w:t>
            </w:r>
            <w:r>
              <w:rPr>
                <w:rFonts w:hint="default" w:ascii="Times New Roman" w:hAnsi="Times New Roman" w:cs="Times New Roman"/>
                <w:b w:val="0"/>
                <w:bCs w:val="0"/>
                <w:sz w:val="21"/>
                <w:szCs w:val="21"/>
              </w:rPr>
              <w:t>Overall, the summary provides a clear, concise, and accurate high-level overview of oral cancer. It captures the essential aspects of etiology, clinical presentation, diagnosis, treatment, and follow-up as detailed in the NCCN guidelines, with minor omissions that are acceptable in a simplified summary.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tcPr>
          <w:p>
            <w:pPr>
              <w:spacing w:after="0" w:line="240" w:lineRule="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GB"/>
              </w:rPr>
              <w:t xml:space="preserve">ChatGPT4o evaluates </w:t>
            </w:r>
            <w:r>
              <w:rPr>
                <w:rFonts w:hint="default" w:ascii="Times New Roman" w:hAnsi="Times New Roman" w:eastAsia="宋体" w:cs="Times New Roman"/>
                <w:sz w:val="21"/>
                <w:szCs w:val="21"/>
                <w:lang w:val="en-US" w:eastAsia="zh-CN"/>
              </w:rPr>
              <w:t>Deepseek</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Accuracy (9/10): </w:t>
            </w:r>
            <w:r>
              <w:rPr>
                <w:rFonts w:hint="default" w:ascii="Times New Roman" w:hAnsi="Times New Roman" w:cs="Times New Roman"/>
                <w:b w:val="0"/>
                <w:bCs w:val="0"/>
                <w:sz w:val="21"/>
                <w:szCs w:val="21"/>
              </w:rPr>
              <w:t>The summary accurately identifies key risk factors—including long-term smoking, alcohol abuse, betel nut chewing, and HPV infection—and appropriately mentions additional contributors such as poor oral hygiene, chronic irritation, and genetic predisposition. It also captures the main clinical signs (non-healing ulcers, lumps, dysphagia, speech changes, and neck lymphadenopathy) and diagnostic steps (clinical exam, imaging, biopsy with HPV/p16 testing), which align well with the NCCN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Clarity (9/10): </w:t>
            </w:r>
            <w:r>
              <w:rPr>
                <w:rFonts w:hint="default" w:ascii="Times New Roman" w:hAnsi="Times New Roman" w:cs="Times New Roman"/>
                <w:b w:val="0"/>
                <w:bCs w:val="0"/>
                <w:sz w:val="21"/>
                <w:szCs w:val="21"/>
              </w:rPr>
              <w:t>The information is presented in clear, accessible language that would be understandable to both clinicians and laypersons. Each section is neatly organized, making it easy to follow the progression from etiology to prognosis.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Conciseness (9/10): </w:t>
            </w:r>
            <w:r>
              <w:rPr>
                <w:rFonts w:hint="default" w:ascii="Times New Roman" w:hAnsi="Times New Roman" w:cs="Times New Roman"/>
                <w:b w:val="0"/>
                <w:bCs w:val="0"/>
                <w:sz w:val="21"/>
                <w:szCs w:val="21"/>
              </w:rPr>
              <w:t>The summary provides a succinct overview without unnecessary detail, yet it covers all the major points. While some nuances from the full guidelines (such as specific imaging protocols or detailed treatment regimens) are simplified, this level of brevity is appropriate for a high-level overview.</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Logic (10/10): </w:t>
            </w:r>
            <w:r>
              <w:rPr>
                <w:rFonts w:hint="default" w:ascii="Times New Roman" w:hAnsi="Times New Roman" w:cs="Times New Roman"/>
                <w:b w:val="0"/>
                <w:bCs w:val="0"/>
                <w:sz w:val="21"/>
                <w:szCs w:val="21"/>
              </w:rPr>
              <w:t>The content is logically structured—from identifying risk factors to clinical manifestations, then moving through diagnosis, treatment, and follow-up—which mirrors the clinical decision-making pathway outlined in the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Overall Assessment (9/10): </w:t>
            </w:r>
            <w:r>
              <w:rPr>
                <w:rFonts w:hint="default" w:ascii="Times New Roman" w:hAnsi="Times New Roman" w:cs="Times New Roman"/>
                <w:b w:val="0"/>
                <w:bCs w:val="0"/>
                <w:sz w:val="21"/>
                <w:szCs w:val="21"/>
              </w:rPr>
              <w:t>Overall, the summary is a well-organized, clear, and accurate representation of the key elements in managing oral cancer according to the NCCN guidelines. It effectively balances simplicity with comprehensiveness, making it a strong high-level synopsis.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4" w:type="dxa"/>
            <w:vAlign w:val="top"/>
          </w:tcPr>
          <w:p>
            <w:pPr>
              <w:spacing w:after="0" w:line="240" w:lineRule="auto"/>
              <w:rPr>
                <w:rFonts w:hint="default" w:ascii="Times New Roman" w:hAnsi="Times New Roman" w:cs="Times New Roman" w:eastAsiaTheme="minorHAnsi"/>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Grok3</w:t>
            </w:r>
            <w:r>
              <w:rPr>
                <w:rFonts w:hint="default" w:ascii="Times New Roman" w:hAnsi="Times New Roman" w:cs="Times New Roman"/>
                <w:sz w:val="21"/>
                <w:szCs w:val="21"/>
                <w:lang w:val="en-GB"/>
              </w:rPr>
              <w:t xml:space="preserve"> evaluates</w:t>
            </w:r>
            <w:r>
              <w:rPr>
                <w:rFonts w:hint="default" w:ascii="Times New Roman" w:hAnsi="Times New Roman" w:eastAsia="宋体" w:cs="Times New Roman"/>
                <w:sz w:val="21"/>
                <w:szCs w:val="21"/>
                <w:lang w:val="en-US" w:eastAsia="zh-CN"/>
              </w:rPr>
              <w:t xml:space="preserve"> </w:t>
            </w:r>
            <w:r>
              <w:rPr>
                <w:rFonts w:hint="default" w:ascii="Times New Roman" w:hAnsi="Times New Roman" w:cs="Times New Roman"/>
                <w:sz w:val="21"/>
                <w:szCs w:val="21"/>
                <w:lang w:val="en-GB"/>
              </w:rPr>
              <w:t xml:space="preserve">ChatGPT4o </w:t>
            </w:r>
          </w:p>
        </w:tc>
        <w:tc>
          <w:tcPr>
            <w:tcW w:w="6137" w:type="dxa"/>
          </w:tcPr>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 xml:space="preserve">• </w:t>
            </w:r>
            <w:r>
              <w:rPr>
                <w:rFonts w:hint="default" w:ascii="Times New Roman" w:hAnsi="Times New Roman" w:eastAsia="宋体" w:cs="Times New Roman"/>
                <w:b/>
                <w:bCs/>
                <w:sz w:val="21"/>
                <w:szCs w:val="21"/>
                <w:lang w:val="en-US" w:eastAsia="zh-CN"/>
              </w:rPr>
              <w:t>Accuracy: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val="0"/>
                <w:bCs w:val="0"/>
                <w:sz w:val="21"/>
                <w:szCs w:val="21"/>
                <w:lang w:val="en-US" w:eastAsia="zh-CN"/>
              </w:rPr>
              <w:t>The information aligns well with the NCCN Guidelines for cancers of the oral cavity (OR-1 to OR-3) and oropharynx (ORPH-1 to ORPHPV-4), which collectively fall under the umbrella of "oral cancer" as broadly interpreted here. Key points of accuracy include: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Etiology: </w:t>
            </w:r>
            <w:r>
              <w:rPr>
                <w:rFonts w:hint="default" w:ascii="Times New Roman" w:hAnsi="Times New Roman" w:eastAsia="宋体" w:cs="Times New Roman"/>
                <w:b w:val="0"/>
                <w:bCs w:val="0"/>
                <w:sz w:val="21"/>
                <w:szCs w:val="21"/>
                <w:lang w:val="en-US" w:eastAsia="zh-CN"/>
              </w:rPr>
              <w:t>The statement that oral cancer arises from squamous cells of the oral mucosa is correct (OR-1, ORPH-1). Major risk factors—tobacco use, alcohol consumption, and HPV infection—are consistent with the guidelines, which emphasize HPV testing for oropharyngeal cancers (ORPH-B) and note tobacco/alcohol history in workup (OR-2, footnote b). The mention of chronic irritation from dentures or poor hygiene is plausible but not explicitly detailed in the document, though dental evaluation is recommended (DENT-A).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Clinical Manifestations: </w:t>
            </w:r>
            <w:r>
              <w:rPr>
                <w:rFonts w:hint="default" w:ascii="Times New Roman" w:hAnsi="Times New Roman" w:eastAsia="宋体" w:cs="Times New Roman"/>
                <w:b w:val="0"/>
                <w:bCs w:val="0"/>
                <w:sz w:val="21"/>
                <w:szCs w:val="21"/>
                <w:lang w:val="en-US" w:eastAsia="zh-CN"/>
              </w:rPr>
              <w:t>Symptoms like persistent sores, difficulty swallowing, and tissue changes match the need for a complete head and neck exam (OR-2, ORPH-1). Hoarseness is more specific to oropharyngeal or laryngeal involvement, which is reasonable given the broad "oral cancer" scope.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Diagnosis: </w:t>
            </w:r>
            <w:r>
              <w:rPr>
                <w:rFonts w:hint="default" w:ascii="Times New Roman" w:hAnsi="Times New Roman" w:eastAsia="宋体" w:cs="Times New Roman"/>
                <w:b w:val="0"/>
                <w:bCs w:val="0"/>
                <w:sz w:val="21"/>
                <w:szCs w:val="21"/>
                <w:lang w:val="en-US" w:eastAsia="zh-CN"/>
              </w:rPr>
              <w:t>Clinical examination, biopsy, and imaging (CT, MRI, FDG-PET/CT) are standard per OR-2 and ORPH-1. HPV testing is correctly highlighted for oropharynx (ORPH-B), though its relevance is less pronounced for oral cavity cancers.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Treatment: </w:t>
            </w:r>
            <w:r>
              <w:rPr>
                <w:rFonts w:hint="default" w:ascii="Times New Roman" w:hAnsi="Times New Roman" w:eastAsia="宋体" w:cs="Times New Roman"/>
                <w:b w:val="0"/>
                <w:bCs w:val="0"/>
                <w:sz w:val="21"/>
                <w:szCs w:val="21"/>
                <w:lang w:val="en-US" w:eastAsia="zh-CN"/>
              </w:rPr>
              <w:t>Surgery, radiation (IMRT), chemotherapy, and targeted therapies/immunotherapy (e.g., pembrolizumab) align with OR-2, OR-3, ORPH-2 to ORPHPV-4, and SYST-A. The document specifies cisplatin and emerging options like nivolumab (SYST-A, NASO-B), supporting the text.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Prognosis: </w:t>
            </w:r>
            <w:r>
              <w:rPr>
                <w:rFonts w:hint="default" w:ascii="Times New Roman" w:hAnsi="Times New Roman" w:eastAsia="宋体" w:cs="Times New Roman"/>
                <w:b w:val="0"/>
                <w:bCs w:val="0"/>
                <w:sz w:val="21"/>
                <w:szCs w:val="21"/>
                <w:lang w:val="en-US" w:eastAsia="zh-CN"/>
              </w:rPr>
              <w:t>HPV-positive cancers having a better prognosis is accurate for oropharyngeal cases (ORPH-B), and early detection improving survival is implicit in staging/treatment options (OR-2, ADV-1).</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Follow-Up: </w:t>
            </w:r>
            <w:r>
              <w:rPr>
                <w:rFonts w:hint="default" w:ascii="Times New Roman" w:hAnsi="Times New Roman" w:eastAsia="宋体" w:cs="Times New Roman"/>
                <w:b w:val="0"/>
                <w:bCs w:val="0"/>
                <w:sz w:val="21"/>
                <w:szCs w:val="21"/>
                <w:lang w:val="en-US" w:eastAsia="zh-CN"/>
              </w:rPr>
              <w:t>Regular monitoring every 3–6 months for 2 years and dental care post-radiation align with FOLL-A and DENT-A.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Minor Issues:</w:t>
            </w:r>
            <w:r>
              <w:rPr>
                <w:rFonts w:hint="default" w:ascii="Times New Roman" w:hAnsi="Times New Roman" w:eastAsia="宋体" w:cs="Times New Roman"/>
                <w:b w:val="0"/>
                <w:bCs w:val="0"/>
                <w:sz w:val="21"/>
                <w:szCs w:val="21"/>
                <w:lang w:val="en-US" w:eastAsia="zh-CN"/>
              </w:rPr>
              <w:t xml:space="preserve"> The text does not clarify that HPV is more strongly linked to oropharyngeal than oral cavity cancers (ORPH-B), and targeted therapies/immunotherapy are typically for advanced/recurrent cases (SYST-A), not broadly specified. These nuances slightly affect precision, but the information remains largely correct.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 xml:space="preserve">• </w:t>
            </w:r>
            <w:r>
              <w:rPr>
                <w:rFonts w:hint="default" w:ascii="Times New Roman" w:hAnsi="Times New Roman" w:eastAsia="宋体" w:cs="Times New Roman"/>
                <w:b/>
                <w:bCs/>
                <w:sz w:val="21"/>
                <w:szCs w:val="21"/>
                <w:lang w:val="en-US" w:eastAsia="zh-CN"/>
              </w:rPr>
              <w:t>Clarity: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val="0"/>
                <w:bCs w:val="0"/>
                <w:sz w:val="21"/>
                <w:szCs w:val="21"/>
                <w:lang w:val="en-US" w:eastAsia="zh-CN"/>
              </w:rPr>
              <w:t>The text is straightforward and uses simple language to explain complex medical concepts, making it accessible to a general audience. Key points are clearly categorized (etiology, symptoms, etc.), mirroring the structured approach of the NCCN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Strengths: </w:t>
            </w:r>
            <w:r>
              <w:rPr>
                <w:rFonts w:hint="default" w:ascii="Times New Roman" w:hAnsi="Times New Roman" w:eastAsia="宋体" w:cs="Times New Roman"/>
                <w:b w:val="0"/>
                <w:bCs w:val="0"/>
                <w:sz w:val="21"/>
                <w:szCs w:val="21"/>
                <w:lang w:val="en-US" w:eastAsia="zh-CN"/>
              </w:rPr>
              <w:t>Descriptions like "persistent mouth sores" and "surgery is the primary treatment" are easy to grasp. The progression from diagnosis to follow-up is intuitive.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Weaknesses: </w:t>
            </w:r>
            <w:r>
              <w:rPr>
                <w:rFonts w:hint="default" w:ascii="Times New Roman" w:hAnsi="Times New Roman" w:eastAsia="宋体" w:cs="Times New Roman"/>
                <w:b w:val="0"/>
                <w:bCs w:val="0"/>
                <w:sz w:val="21"/>
                <w:szCs w:val="21"/>
                <w:lang w:val="en-US" w:eastAsia="zh-CN"/>
              </w:rPr>
              <w:t>Medical terms like "squamous cells," "IMRT," and "immune checkpoint inhibitors" are introduced without definitions, which may confuse lay readers. Sentences like "Chronic irritation from poor-fitting dentures or poor oral hygiene may also contribute" could be split for better readability (e.g., "Chronic irritation may also contribute. This can come from poor-fitting dentures or poor oral hygiene.").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While generally clear, minor enhancements in defining jargon and simplifying sentence structure could improve comprehension.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 xml:space="preserve">• </w:t>
            </w:r>
            <w:r>
              <w:rPr>
                <w:rFonts w:hint="default" w:ascii="Times New Roman" w:hAnsi="Times New Roman" w:eastAsia="宋体" w:cs="Times New Roman"/>
                <w:b/>
                <w:bCs/>
                <w:sz w:val="21"/>
                <w:szCs w:val="21"/>
                <w:lang w:val="en-US" w:eastAsia="zh-CN"/>
              </w:rPr>
              <w:t>Conciseness: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val="0"/>
                <w:bCs w:val="0"/>
                <w:sz w:val="21"/>
                <w:szCs w:val="21"/>
                <w:lang w:val="en-US" w:eastAsia="zh-CN"/>
              </w:rPr>
              <w:t>The text efficiently covers etiology, symptoms, diagnosis, treatment, prognosis, and follow-up in a compact format, avoiding excessive detail suitable for a summary.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Strengths: </w:t>
            </w:r>
            <w:r>
              <w:rPr>
                <w:rFonts w:hint="default" w:ascii="Times New Roman" w:hAnsi="Times New Roman" w:eastAsia="宋体" w:cs="Times New Roman"/>
                <w:b w:val="0"/>
                <w:bCs w:val="0"/>
                <w:sz w:val="21"/>
                <w:szCs w:val="21"/>
                <w:lang w:val="en-US" w:eastAsia="zh-CN"/>
              </w:rPr>
              <w:t>It distills broad topics (e.g., multiple treatment modalities) into brief statements, such as listing surgery, radiation, and chemotherapy without elaborating on specific protocols, which aligns with a high-level overview.</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Weaknesses: </w:t>
            </w:r>
            <w:r>
              <w:rPr>
                <w:rFonts w:hint="default" w:ascii="Times New Roman" w:hAnsi="Times New Roman" w:eastAsia="宋体" w:cs="Times New Roman"/>
                <w:b w:val="0"/>
                <w:bCs w:val="0"/>
                <w:sz w:val="21"/>
                <w:szCs w:val="21"/>
                <w:lang w:val="en-US" w:eastAsia="zh-CN"/>
              </w:rPr>
              <w:t>The treatment section lists options separately (surgery, RT, chemotherapy, targeted therapy) when grouping similar modalities (e.g., "surgery and radiation for localized disease; chemotherapy and targeted therapy for advanced cases") could tighten it further. The differential diagnosis could omit examples like "oral candidiasis" to focus solely on the process.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For its purpose, the conciseness is appropriate, though slight refinements could enhance brevity.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 xml:space="preserve">• </w:t>
            </w:r>
            <w:r>
              <w:rPr>
                <w:rFonts w:hint="default" w:ascii="Times New Roman" w:hAnsi="Times New Roman" w:eastAsia="宋体" w:cs="Times New Roman"/>
                <w:b/>
                <w:bCs/>
                <w:sz w:val="21"/>
                <w:szCs w:val="21"/>
                <w:lang w:val="en-US" w:eastAsia="zh-CN"/>
              </w:rPr>
              <w:t>Logic: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information flows logically, mirroring the clinical pathway in the NCCN Guidelines: risk factors lead to symptoms, prompting diagnosis, followed by treatment, prognosis, and follow-up.</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Strengths: </w:t>
            </w:r>
            <w:r>
              <w:rPr>
                <w:rFonts w:hint="default" w:ascii="Times New Roman" w:hAnsi="Times New Roman" w:eastAsia="宋体" w:cs="Times New Roman"/>
                <w:b w:val="0"/>
                <w:bCs w:val="0"/>
                <w:sz w:val="21"/>
                <w:szCs w:val="21"/>
                <w:lang w:val="en-US" w:eastAsia="zh-CN"/>
              </w:rPr>
              <w:t>The sequence from etiology (causes) to clinical manifestations (effects) to diagnosis (confirmation) and treatment (intervention) is coherent and mirrors OR-1/ORPH-1 workup-to-treatment progression. Prognosis ties back to diagnosis/treatment outcomes, and follow-up addresses long-term management (FOLL-A).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No Contradictions: </w:t>
            </w:r>
            <w:r>
              <w:rPr>
                <w:rFonts w:hint="default" w:ascii="Times New Roman" w:hAnsi="Times New Roman" w:eastAsia="宋体" w:cs="Times New Roman"/>
                <w:b w:val="0"/>
                <w:bCs w:val="0"/>
                <w:sz w:val="21"/>
                <w:szCs w:val="21"/>
                <w:lang w:val="en-US" w:eastAsia="zh-CN"/>
              </w:rPr>
              <w:t>The text avoids logical leaps, such as claiming unproven treatments or misaligning symptoms with diagnosis.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Minor Note: </w:t>
            </w:r>
            <w:r>
              <w:rPr>
                <w:rFonts w:hint="default" w:ascii="Times New Roman" w:hAnsi="Times New Roman" w:eastAsia="宋体" w:cs="Times New Roman"/>
                <w:b w:val="0"/>
                <w:bCs w:val="0"/>
                <w:sz w:val="21"/>
                <w:szCs w:val="21"/>
                <w:lang w:val="en-US" w:eastAsia="zh-CN"/>
              </w:rPr>
              <w:t>The HPV prognosis point could explicitly link to oropharyngeal cancer to strengthen the logic, but this is a minor omission given the broad "oral cancer" context. The structure is robust and easy to follow.</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rPr>
              <w:t xml:space="preserve">• </w:t>
            </w:r>
            <w:r>
              <w:rPr>
                <w:rFonts w:hint="default" w:ascii="Times New Roman" w:hAnsi="Times New Roman" w:eastAsia="宋体" w:cs="Times New Roman"/>
                <w:b/>
                <w:bCs/>
                <w:sz w:val="21"/>
                <w:szCs w:val="21"/>
                <w:lang w:val="en-US" w:eastAsia="zh-CN"/>
              </w:rPr>
              <w:t>Overall Assessment: 8.5/10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provided information offers a comprehensive, accurate overview of oral cancer, encompassing oral cavity and oropharyngeal cancers as presented in the NCCN Guidelines. It effectively balances breadth and depth for a general audience, aligning with the document’s clinical staging, treatment algorithms, and supportive care recommendations (OR-1, ORPH-1, SYST-A, FOLL-A).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Strengths:</w:t>
            </w:r>
            <w:r>
              <w:rPr>
                <w:rFonts w:hint="default" w:ascii="Times New Roman" w:hAnsi="Times New Roman" w:eastAsia="宋体" w:cs="Times New Roman"/>
                <w:b w:val="0"/>
                <w:bCs w:val="0"/>
                <w:sz w:val="21"/>
                <w:szCs w:val="21"/>
                <w:lang w:val="en-US" w:eastAsia="zh-CN"/>
              </w:rPr>
              <w:t xml:space="preserve"> It captures essential aspects—risk factors, symptoms, diagnostics, treatments, and outcomes—while remaining concise and logically structured.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Areas for Improvement: </w:t>
            </w:r>
            <w:r>
              <w:rPr>
                <w:rFonts w:hint="default" w:ascii="Times New Roman" w:hAnsi="Times New Roman" w:eastAsia="宋体" w:cs="Times New Roman"/>
                <w:b w:val="0"/>
                <w:bCs w:val="0"/>
                <w:sz w:val="21"/>
                <w:szCs w:val="21"/>
                <w:lang w:val="en-US" w:eastAsia="zh-CN"/>
              </w:rPr>
              <w:t>Greater specificity (e.g., HPV’s oropharyngeal focus, treatment sequencing) and clarity for non-experts (e.g., defining terms) could elevate it. However, these are minor given its purpose as a summary.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spacing w:after="0" w:line="240" w:lineRule="auto"/>
              <w:rPr>
                <w:rFonts w:hint="default" w:ascii="Times New Roman" w:hAnsi="Times New Roman" w:eastAsia="宋体" w:cs="Times New Roman"/>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Grok3</w:t>
            </w:r>
            <w:r>
              <w:rPr>
                <w:rFonts w:hint="default" w:ascii="Times New Roman" w:hAnsi="Times New Roman" w:cs="Times New Roman"/>
                <w:sz w:val="21"/>
                <w:szCs w:val="21"/>
                <w:lang w:val="en-GB"/>
              </w:rPr>
              <w:t xml:space="preserve"> evaluates</w:t>
            </w:r>
            <w:r>
              <w:rPr>
                <w:rFonts w:hint="default" w:ascii="Times New Roman" w:hAnsi="Times New Roman" w:eastAsia="宋体" w:cs="Times New Roman"/>
                <w:sz w:val="21"/>
                <w:szCs w:val="21"/>
                <w:lang w:val="en-US" w:eastAsia="zh-CN"/>
              </w:rPr>
              <w:t xml:space="preserve"> Grok3</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Accuracy: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information aligns well with the NCCN Guidelines but has minor omissions and lacks some specificity: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Etiology: </w:t>
            </w:r>
            <w:r>
              <w:rPr>
                <w:rFonts w:hint="default" w:ascii="Times New Roman" w:hAnsi="Times New Roman" w:cs="Times New Roman"/>
                <w:b w:val="0"/>
                <w:bCs w:val="0"/>
                <w:sz w:val="21"/>
                <w:szCs w:val="21"/>
              </w:rPr>
              <w:t>The statement that oral cancer is mostly caused by smoking tobacco and heavy alcohol use is accurate for oral cavity cancers (OR-1, footnote b), where tobacco and alcohol history documentation is emphasized. However, for oropharyngeal cancers, HPV is a significant risk factor (ORPH-B), requiring p16 testing (ORPH-1). This omission reduces accuracy for oropharyngeal cases.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**Clinical Presentation**: Symptoms like sores, lumps, or red/white patches that persist, along with pain and trouble swallowing, match the guidelines’ call for a complete head and neck exam to identify such signs (OR-1, ORPH-1). Additional symptoms like changes in mouth feel are noted, though the guidelines also mention ear pain or neck masses for oropharyngeal cancers, which are not included here.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Diagnosis: </w:t>
            </w:r>
            <w:r>
              <w:rPr>
                <w:rFonts w:hint="default" w:ascii="Times New Roman" w:hAnsi="Times New Roman" w:cs="Times New Roman"/>
                <w:b w:val="0"/>
                <w:bCs w:val="0"/>
                <w:sz w:val="21"/>
                <w:szCs w:val="21"/>
              </w:rPr>
              <w:t>The description of physical exams, biopsy, and imaging (CT/MRI) aligns with the workup recommendations (OR-1, ORPH-1), including biopsy and imaging options like CT with contrast or FDG-PET/CT. The mention of ruling out infections or benign growths reflects the guidelines’ differential diagnosis approach.</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Treatment: </w:t>
            </w:r>
            <w:r>
              <w:rPr>
                <w:rFonts w:hint="default" w:ascii="Times New Roman" w:hAnsi="Times New Roman" w:cs="Times New Roman"/>
                <w:b w:val="0"/>
                <w:bCs w:val="0"/>
                <w:sz w:val="21"/>
                <w:szCs w:val="21"/>
              </w:rPr>
              <w:t>Surgery, radiation, and chemotherapy as primary modalities, tailored to cancer size and spread, are consistent with the guidelines (OR-2, OR-3, ORPH-2 to ORPHPV-4). The multidisciplinary team approach matches TEAM-1. However, advanced treatments like targeted therapies or immunotherapy (SYST-A) for specific cases are omitted.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Prognosis and Follow-Up:</w:t>
            </w:r>
            <w:r>
              <w:rPr>
                <w:rFonts w:hint="default" w:ascii="Times New Roman" w:hAnsi="Times New Roman" w:cs="Times New Roman"/>
                <w:b w:val="0"/>
                <w:bCs w:val="0"/>
                <w:sz w:val="21"/>
                <w:szCs w:val="21"/>
              </w:rPr>
              <w:t xml:space="preserve"> Early detection improving outcomes and the need for regular check-ups (exams/scans) align with FOLL-A. Managing side effects like dry mouth and swallowing issues corresponds to DENT-A and NUTR-A, though the guidelines also emphasize HPV status and stage as prognostic factors, which are not detailed here.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Minor Issues: </w:t>
            </w:r>
            <w:r>
              <w:rPr>
                <w:rFonts w:hint="default" w:ascii="Times New Roman" w:hAnsi="Times New Roman" w:cs="Times New Roman"/>
                <w:b w:val="0"/>
                <w:bCs w:val="0"/>
                <w:sz w:val="21"/>
                <w:szCs w:val="21"/>
              </w:rPr>
              <w:t>Omitting HPV as a risk factor for oropharyngeal cancers and advanced therapies like immunotherapy slightly lowers the accuracy score.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Clarity: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information is clear and accessible, using simple language suitable for a general audience, with a well-defined structure.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Strengths: </w:t>
            </w:r>
            <w:r>
              <w:rPr>
                <w:rFonts w:hint="default" w:ascii="Times New Roman" w:hAnsi="Times New Roman" w:cs="Times New Roman"/>
                <w:b w:val="0"/>
                <w:bCs w:val="0"/>
                <w:sz w:val="21"/>
                <w:szCs w:val="21"/>
              </w:rPr>
              <w:t>Terms like “sore,” “lump,” and “scans” are straightforward, and the progression from causes to treatment is easy to follow. Sections are distinctly labeled, enhancing readability.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Weaknesses: </w:t>
            </w:r>
            <w:r>
              <w:rPr>
                <w:rFonts w:hint="default" w:ascii="Times New Roman" w:hAnsi="Times New Roman" w:cs="Times New Roman"/>
                <w:b w:val="0"/>
                <w:bCs w:val="0"/>
                <w:sz w:val="21"/>
                <w:szCs w:val="21"/>
              </w:rPr>
              <w:t>Some phrasing could be sharper (e.g., “a tiny sample (biopsy) of it to test for cancer cells” could simplify to “a biopsy to test for cancer”). The treatment section lacks clarity on when each modality applies (e.g., surgery for early stages vs. combined therapy for advanced cases), which the guidelines specify by stage (OR-2, ORPH-2).</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Clarity is strong overall, but minor refinements in conciseness and specificity could improve it further.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Conciseness: 7/10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information is brief but includes some redundant or overly detailed phrasing that could be streamlined.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Strengths: The etiology and symptoms sections are succinct, focusing on key points without excess detail.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Weaknesses: The diagnosis section’s “small mirror or a flexible camera” and “scans like CT or MRI” could be condensed to “endoscopy and imaging tests.” The treatment section lists modalities individually without grouping them by purpose or stage, missing an opportunity for efficiency (e.g., “multimodal therapy for advanced cases”).While concise for a summary, tighter wording and better organization would enhance this aspect.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Logic: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structure follows a logical clinical progression, consistent with the guidelines’ approach from risk factors to long-term care.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Strengths: </w:t>
            </w:r>
            <w:r>
              <w:rPr>
                <w:rFonts w:hint="default" w:ascii="Times New Roman" w:hAnsi="Times New Roman" w:cs="Times New Roman"/>
                <w:b w:val="0"/>
                <w:bCs w:val="0"/>
                <w:sz w:val="21"/>
                <w:szCs w:val="21"/>
              </w:rPr>
              <w:t>The flow from etiology to symptoms, diagnosis, treatment, and follow-up mirrors the guidelines’ pathway (OR-1, ORPH-1, FOLL-A). Each section builds on the previous one, making the narrative coherent.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Weaknesses: </w:t>
            </w:r>
            <w:r>
              <w:rPr>
                <w:rFonts w:hint="default" w:ascii="Times New Roman" w:hAnsi="Times New Roman" w:cs="Times New Roman"/>
                <w:b w:val="0"/>
                <w:bCs w:val="0"/>
                <w:sz w:val="21"/>
                <w:szCs w:val="21"/>
              </w:rPr>
              <w:t>The prognosis section lacks specificity about factors like cancer stage or HPV status, which the guidelines highlight as critical (ORPH-B). This minor gap prevents a perfect score</w:t>
            </w:r>
            <w:r>
              <w:rPr>
                <w:rFonts w:hint="eastAsia" w:ascii="Times New Roman" w:hAnsi="Times New Roman" w:eastAsia="宋体" w:cs="Times New Roman"/>
                <w:b w:val="0"/>
                <w:bCs w:val="0"/>
                <w:sz w:val="21"/>
                <w:szCs w:val="21"/>
                <w:lang w:val="en-US" w:eastAsia="zh-CN"/>
              </w:rPr>
              <w:t>.</w:t>
            </w:r>
            <w:r>
              <w:rPr>
                <w:rFonts w:hint="default" w:ascii="Times New Roman" w:hAnsi="Times New Roman" w:cs="Times New Roman"/>
                <w:b w:val="0"/>
                <w:bCs w:val="0"/>
                <w:sz w:val="21"/>
                <w:szCs w:val="21"/>
              </w:rPr>
              <w:t>The logical structure is robust, with only a slight need for more detail in prognosis.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Overall Assessment: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provided text is a reliable summary of oral cancer, effectively capturing key aspects while aligning with the NCCN Guidelines. It’s well-suited for a general audience but has room for minor enhancements.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Strengths:</w:t>
            </w:r>
            <w:r>
              <w:rPr>
                <w:rFonts w:hint="default" w:ascii="Times New Roman" w:hAnsi="Times New Roman" w:cs="Times New Roman"/>
                <w:b w:val="0"/>
                <w:bCs w:val="0"/>
                <w:sz w:val="21"/>
                <w:szCs w:val="21"/>
              </w:rPr>
              <w:t xml:space="preserve"> It distills complex medical information into an accessible, logically sequenced overview. The focus on multidisciplinary care (TEAM-1) and follow-up (FOLL-A) is spot-on.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Areas for Improvement: </w:t>
            </w:r>
            <w:r>
              <w:rPr>
                <w:rFonts w:hint="default" w:ascii="Times New Roman" w:hAnsi="Times New Roman" w:cs="Times New Roman"/>
                <w:b w:val="0"/>
                <w:bCs w:val="0"/>
                <w:sz w:val="21"/>
                <w:szCs w:val="21"/>
              </w:rPr>
              <w:t>Adding HPV as a risk factor for oropharyngeal cancers and mentioning advanced therapies (SYST-A) would boost accuracy. Streamlining phrasing and specifying prognosis factors (e.g., stage, HPV status) would improve clarity and conciseness.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spacing w:after="0" w:line="240" w:lineRule="auto"/>
              <w:rPr>
                <w:rFonts w:hint="default" w:ascii="Times New Roman" w:hAnsi="Times New Roman" w:eastAsia="宋体" w:cs="Times New Roman"/>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Grok3</w:t>
            </w:r>
            <w:r>
              <w:rPr>
                <w:rFonts w:hint="default" w:ascii="Times New Roman" w:hAnsi="Times New Roman" w:cs="Times New Roman"/>
                <w:sz w:val="21"/>
                <w:szCs w:val="21"/>
                <w:lang w:val="en-GB"/>
              </w:rPr>
              <w:t xml:space="preserve"> evaluates</w:t>
            </w:r>
            <w:r>
              <w:rPr>
                <w:rFonts w:hint="default" w:ascii="Times New Roman" w:hAnsi="Times New Roman" w:eastAsia="宋体" w:cs="Times New Roman"/>
                <w:sz w:val="21"/>
                <w:szCs w:val="21"/>
                <w:lang w:val="en-US" w:eastAsia="zh-CN"/>
              </w:rPr>
              <w:t xml:space="preserve"> Deepseek</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Accuracy: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provided information is highly accurate and aligns well with the NCCN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Risk Factors: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cs="Times New Roman"/>
                <w:b w:val="0"/>
                <w:bCs w:val="0"/>
                <w:sz w:val="21"/>
                <w:szCs w:val="21"/>
              </w:rPr>
              <w:t xml:space="preserve">Long-term smoking, alcohol abuse, betel chewing, HPV infection (especially tumors in the back of the mouth)" are correctly identified as major risk factors, consistent with OR-1 (oral cavity) and ORPH-B (oropharynx, HPV-specific).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 xml:space="preserve">Poor oral hygiene" and "long-term chronic irritation (e.g., friction from sharp teeth or dentures)" are plausible contributing factors, though not explicitly emphasized in the guidelines.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Genetic susceptibility" aligns with the guidelines’ mention of individualized care and systemic therapy considerations (SYST-A).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 xml:space="preserve">  </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Score Impact: Fully accurate for major factors; minor deduction for lack of specificity on HPV testing methods (e.g., p16 IHC, PCR, ISH per ORPH-B).</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Clinical Manifestations: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Symptoms like "oral ulcers that do not heal," "lumps or thickened areas," "difficulty swallowing," "slurred speech," "loose teeth," and "enlarged lymph nodes in the neck" match the guidelines’ focus on a complete head and neck exam (OR-1, ORPH-1) and dental evaluation (DENT-A).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 xml:space="preserve">  Score Impact: Spot-on with clinical signs, no discrepancies</w:t>
            </w:r>
            <w:r>
              <w:rPr>
                <w:rFonts w:hint="default" w:ascii="Times New Roman" w:hAnsi="Times New Roman" w:cs="Times New Roman"/>
                <w:b/>
                <w:bCs/>
                <w:sz w:val="21"/>
                <w:szCs w:val="21"/>
              </w:rPr>
              <w: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Diagnosis: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Clinical examination, imaging (CT/MRI/PET-CT), and biopsy with HPV testing (p16 test) align with the workup outlined in OR-1 and ORPH-1. Differential diagnosis (benign ulcers, leukoplakia, fungal infections) reflects the guidelines’ diagnostic approach.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Score Impact: Accurate, but lacks detail on specific HPV testing methods (e.g., p16 IHC as a surrogate, confirmed by PCR/ISH per ORPH-B).</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Treatment: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Multidisciplinary teamwork (TEAM-1), stage-based treatment (surgery for early stages, combined modalities for advanced stages per OR-2, ORPH-2), and HPV-adapted radiotherapy (e.g., de-escalation for HPV-positive cases per ORPH-A) are correct. Genetic testing for targeted therapy (e.g., PD-1 inhibitors) aligns with SYST-A.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  Score Impact: </w:t>
            </w:r>
            <w:r>
              <w:rPr>
                <w:rFonts w:hint="default" w:ascii="Times New Roman" w:hAnsi="Times New Roman" w:cs="Times New Roman"/>
                <w:b w:val="0"/>
                <w:bCs w:val="0"/>
                <w:sz w:val="21"/>
                <w:szCs w:val="21"/>
              </w:rPr>
              <w:t>Highly accurate, though "low-dose radiotherapy" for HPV-positive patients could specify de-escalation to 50 Gy (ORPH-A).</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Prognosis and Follow-Up: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Early detection improving cure rates, better prognosis for HPV-positive patients (ORPH-B), and smoking’s impact on recurrence (OR-1, footnote b) are accurate. Follow-up frequency (every 3-6 months for 2 years, then annually per FOLL-A) is correct.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Score Impact: Accurate, but prognosis could explicitly tie outcomes to staging (e.g., T1-2 vs. T4).</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Minor Issues:</w:t>
            </w:r>
            <w:r>
              <w:rPr>
                <w:rFonts w:hint="default" w:ascii="Times New Roman" w:hAnsi="Times New Roman" w:cs="Times New Roman"/>
                <w:b w:val="0"/>
                <w:bCs w:val="0"/>
                <w:sz w:val="21"/>
                <w:szCs w:val="21"/>
              </w:rPr>
              <w:t xml:space="preserve"> The text misses specifics like HPV testing methods and staging’s explicit impact on prognosis, slightly lowering the score from a perfect 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Clarity: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information is clear, well-organized, and uses straightforward language while introducing key terms: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Strengths: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Bullet points and concise phrases (e.g., "oral ulcers that do not heal") make it accessible. Terms like "HPV status (p16 test)" and "genetic testing" are introduced simply, aiding understanding.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 xml:space="preserve">  Sections are distinctly labeled (e.g., "Diagnosis," "Treatment"), enhancing readability.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Weaknesses: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 Phrasing could be tighter (e.g., "Surgery, radiotherapy, medical oncology, dietitian, etc. work together to formulate a plan" could be "A multidisciplinary team plans treatment").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The prognosis section could clarify why HPV-positive patients have better outcomes (e.g., improved treatment response per ORPH-B).</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Score Impact: </w:t>
            </w:r>
            <w:r>
              <w:rPr>
                <w:rFonts w:hint="default" w:ascii="Times New Roman" w:hAnsi="Times New Roman" w:cs="Times New Roman"/>
                <w:b w:val="0"/>
                <w:bCs w:val="0"/>
                <w:sz w:val="21"/>
                <w:szCs w:val="21"/>
              </w:rPr>
              <w:t>Strong clarity with minor adjustments needed for smoother, more precise language.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Conciseness: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text is concise but includes some redundancies and could consolidate related ideas more effectively: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Strengths: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Risk factors and symptoms are listed efficiently. Treatment is summarized by stage, avoiding excessive detail.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Weaknesses: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 Treatment repeats "surgery" and "radiotherapy" across stages; grouping them (e.g., "Surgery for early stages; combined with radiotherapy/chemotherapy for advanced stages") would streamline it.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 xml:space="preserve">  Follow-up could shorten "review every 3-6 months for 2 years after treatment, then annually" to "Check-ups every 3-6 months for 2 years, then annually."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Score Impact: </w:t>
            </w:r>
            <w:r>
              <w:rPr>
                <w:rFonts w:hint="default" w:ascii="Times New Roman" w:hAnsi="Times New Roman" w:cs="Times New Roman"/>
                <w:b w:val="0"/>
                <w:bCs w:val="0"/>
                <w:sz w:val="21"/>
                <w:szCs w:val="21"/>
              </w:rPr>
              <w:t>Generally concise, but slight streamlining would boost efficiency, lowering it from a 9 to an 8.</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Logic: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The structure follows a logical clinical progression from risk factors to long-term care, mirroring the guidelines’ approach:</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Strengths: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The flow from risk factors to symptoms, diagnosis, treatment, and follow-up is intuitive (OR-1, ORPH-1, FOLL-A). HPV’s role in treatment and prognosis is well-integrated.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Stage-based treatment reflects the guidelines’ escalation from surgery (OR-2) to combined modalities (OR-3, ORPH-3).</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Weaknesses: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 xml:space="preserve">Prognosis could explicitly link staging and HPV status to outcomes for stronger reasoning.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 xml:space="preserve">  Follow-up might sequence imaging and functional assessments before lifestyle advice for a more clinical flow.</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Score Impact: </w:t>
            </w:r>
            <w:r>
              <w:rPr>
                <w:rFonts w:hint="default" w:ascii="Times New Roman" w:hAnsi="Times New Roman" w:cs="Times New Roman"/>
                <w:b w:val="0"/>
                <w:bCs w:val="0"/>
                <w:sz w:val="21"/>
                <w:szCs w:val="21"/>
              </w:rPr>
              <w:t>Logical and cohesive, with minor enhancements possible, keeping it at 9.</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Overall Assessment: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provided text is an excellent summary of oral cancer, closely aligned with the NCCN Guidelines, balancing accuracy, clarity, and conciseness within a logical framework:</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Strengths: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bCs/>
                <w:sz w:val="21"/>
                <w:szCs w:val="21"/>
              </w:rPr>
              <w:t xml:space="preserve">  </w:t>
            </w:r>
            <w:r>
              <w:rPr>
                <w:rFonts w:hint="default" w:ascii="Times New Roman" w:hAnsi="Times New Roman" w:cs="Times New Roman"/>
                <w:b w:val="0"/>
                <w:bCs w:val="0"/>
                <w:sz w:val="21"/>
                <w:szCs w:val="21"/>
              </w:rPr>
              <w:t>Captures key aspects—risk factors, symptoms, diagnostics, treatments, and outcomes—while emphasizing HPV’s role (ORPH-B) and multidisciplinary care (TEAM-1). Genetic testing and targeted therapies (SYST-A) add a modern touch.</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Areas for Improvement: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Adding specifics on HPV testing methods (e.g., p16 IHC, PCR per ORPH-B) and clarifying prognosis with staging details would enhance accuracy.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  Tightening phrasing and reducing redundancies would improve conciseness.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Score Impact: </w:t>
            </w:r>
            <w:r>
              <w:rPr>
                <w:rFonts w:hint="default" w:ascii="Times New Roman" w:hAnsi="Times New Roman" w:cs="Times New Roman"/>
                <w:b w:val="0"/>
                <w:bCs w:val="0"/>
                <w:sz w:val="21"/>
                <w:szCs w:val="21"/>
              </w:rPr>
              <w:t>A high-quality overview with slight refinements needed, justifying a 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spacing w:after="0" w:line="240" w:lineRule="auto"/>
              <w:rPr>
                <w:rFonts w:hint="default" w:ascii="Times New Roman" w:hAnsi="Times New Roman" w:cs="Times New Roman" w:eastAsiaTheme="minorHAnsi"/>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Deepseek</w:t>
            </w:r>
            <w:r>
              <w:rPr>
                <w:rFonts w:hint="default" w:ascii="Times New Roman" w:hAnsi="Times New Roman" w:cs="Times New Roman"/>
                <w:sz w:val="21"/>
                <w:szCs w:val="21"/>
                <w:lang w:val="en-GB"/>
              </w:rPr>
              <w:t xml:space="preserve"> evaluates ChatGPT4o</w:t>
            </w:r>
          </w:p>
        </w:tc>
        <w:tc>
          <w:tcPr>
            <w:tcW w:w="6137" w:type="dxa"/>
          </w:tcPr>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Accuracy</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etiology section correctly identifies tobacco and alcohol as major risk factors and notes that HPV infection is more closely linked to oropharyngeal cancer (with a necessary distinction between oral and oropharyngeal cancers).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diagnostic methods—biopsy and imaging—are consistent with the guidelines.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treatment section mentions surgery, radiation therapy, and chemotherapy, aligning with the core principles of the guidelines.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 xml:space="preserve"> HPV infection: The guidelines clearly state that HPV is mainly associated with oropharyngeal cancer, and its link to oral cancer is weaker; however, the summary does not clearly differentiate between the two.</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Stratified treatment: Specific treatment strategies for different stages (e.g., T1–T4, N0–N3) such as surgical extent or radiation dose adjustments are not mentioned.</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Immunotherapy update: The guideline includes an update about substituting subcutaneous nivolumab for intravenous administration, which the summary omits.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Clarity (7/10)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content is clearly segmented into sections (etiology, symptoms, diagnosis, etc.) and follows a logical order.</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language used for clinical presentation and diagnosis is accessible to non-medical readers.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Terminology confusion: The summary does not clearly distinguish “oral cancer” from “oropharyngeal cancer,” which might lead to misunderstandings.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 xml:space="preserve"> The description of staging is vague, lacking specific TNM definitions (such as T4b or N3), which can affect comprehension of treatment decisions.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Conciseness (8/10)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information is succinctly summarized without unnecessary repetition.</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Key treatment modalities (surgery, radiation therapy, and chemotherapy) are adequately covered.</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Important details are missing: for example, the postoperative radiation dose range (45–66 Gy) and the specific method of HPV testing (p16 immunohistochemistry) are not mentioned.</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role of support services is overlooked; although the guidelines emphasize the importance of a multidisciplinary team (MDT), this is not reflected in the summary.</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Logic (7/10)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flow from etiology through to follow-up follows a logical clinical pathway.</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content of each section connects naturally.</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stratified treatment logic is incomplete: the principle of “early stage surgery first, late stage comprehensive treatment” (e.g., T1-N0 versus T4-N3 management) is not clearly delineated.</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Prognostic factors are somewhat mixed; while HPV positivity is linked to a better prognosis in oropharyngeal cancer, the summary does not address independent prognostic factors for oral cancer (such as lymph node metastasis or surgical margin status).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Overall Evaluation (7.5/10)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Overall, the summary framework is essentially correct but lacks some detail and precision. The main areas for improvement include: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kern w:val="2"/>
                <w:sz w:val="21"/>
                <w:szCs w:val="21"/>
                <w:lang w:val="en-US" w:eastAsia="zh-CN" w:bidi="ar-SA"/>
                <w14:ligatures w14:val="standardContextual"/>
              </w:rPr>
              <w:t>1.</w:t>
            </w:r>
            <w:r>
              <w:rPr>
                <w:rFonts w:hint="default" w:ascii="Times New Roman" w:hAnsi="Times New Roman" w:cs="Times New Roman" w:eastAsiaTheme="minorHAnsi"/>
                <w:kern w:val="2"/>
                <w:sz w:val="21"/>
                <w:szCs w:val="21"/>
                <w:lang w:val="it-IT" w:eastAsia="en-US" w:bidi="ar-SA"/>
                <w14:ligatures w14:val="standardContextual"/>
              </w:rPr>
              <w:t>Clearly distinguishing between oral and oropharyngeal cancers, particularly regarding HPV association.</w:t>
            </w:r>
            <w:r>
              <w:rPr>
                <w:rFonts w:hint="default" w:ascii="Times New Roman" w:hAnsi="Times New Roman" w:cs="Times New Roman" w:eastAsiaTheme="minorHAnsi"/>
                <w:kern w:val="2"/>
                <w:sz w:val="21"/>
                <w:szCs w:val="21"/>
                <w:lang w:val="en-US" w:eastAsia="zh-CN" w:bidi="ar-SA"/>
                <w14:ligatures w14:val="standardContextual"/>
              </w:rPr>
              <w:t>2.</w:t>
            </w:r>
            <w:r>
              <w:rPr>
                <w:rFonts w:hint="default" w:ascii="Times New Roman" w:hAnsi="Times New Roman" w:cs="Times New Roman" w:eastAsiaTheme="minorHAnsi"/>
                <w:kern w:val="2"/>
                <w:sz w:val="21"/>
                <w:szCs w:val="21"/>
                <w:lang w:val="it-IT" w:eastAsia="en-US" w:bidi="ar-SA"/>
                <w14:ligatures w14:val="standardContextual"/>
              </w:rPr>
              <w:t>Providing more detailed, stage-specific treatment options (for example, differentiating management for T1-N0 versus T4-N3 cases).</w:t>
            </w:r>
            <w:r>
              <w:rPr>
                <w:rFonts w:hint="default" w:ascii="Times New Roman" w:hAnsi="Times New Roman" w:cs="Times New Roman" w:eastAsiaTheme="minorHAnsi"/>
                <w:kern w:val="2"/>
                <w:sz w:val="21"/>
                <w:szCs w:val="21"/>
                <w:lang w:val="en-US" w:eastAsia="zh-CN" w:bidi="ar-SA"/>
                <w14:ligatures w14:val="standardContextual"/>
              </w:rPr>
              <w:t>3.</w:t>
            </w:r>
            <w:r>
              <w:rPr>
                <w:rFonts w:hint="default" w:ascii="Times New Roman" w:hAnsi="Times New Roman" w:cs="Times New Roman" w:eastAsiaTheme="minorHAnsi"/>
                <w:kern w:val="2"/>
                <w:sz w:val="21"/>
                <w:szCs w:val="21"/>
                <w:lang w:val="it-IT" w:eastAsia="en-US" w:bidi="ar-SA"/>
                <w14:ligatures w14:val="standardContextual"/>
              </w:rPr>
              <w:t>Including the latest guideline updates, such as the recommendation for subcutaneous nivolumab and adjustments in radiation dosage.</w:t>
            </w:r>
            <w:r>
              <w:rPr>
                <w:rFonts w:hint="default" w:ascii="Times New Roman" w:hAnsi="Times New Roman" w:cs="Times New Roman" w:eastAsiaTheme="minorHAnsi"/>
                <w:kern w:val="2"/>
                <w:sz w:val="21"/>
                <w:szCs w:val="21"/>
                <w:lang w:val="en-US" w:eastAsia="zh-CN" w:bidi="ar-SA"/>
                <w14:ligatures w14:val="standardContextual"/>
              </w:rPr>
              <w:t>4.</w:t>
            </w:r>
            <w:r>
              <w:rPr>
                <w:rFonts w:hint="default" w:ascii="Times New Roman" w:hAnsi="Times New Roman" w:cs="Times New Roman" w:eastAsiaTheme="minorHAnsi"/>
                <w:kern w:val="2"/>
                <w:sz w:val="21"/>
                <w:szCs w:val="21"/>
                <w:lang w:val="it-IT" w:eastAsia="en-US" w:bidi="ar-SA"/>
                <w14:ligatures w14:val="standardContextual"/>
              </w:rPr>
              <w:t>Emphasizing the crucial role of the multidisciplinary team (MDT) in the diagnosis and management of oral cancer.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spacing w:after="0" w:line="240" w:lineRule="auto"/>
              <w:rPr>
                <w:rFonts w:hint="default" w:ascii="Times New Roman" w:hAnsi="Times New Roman" w:eastAsia="宋体" w:cs="Times New Roman"/>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Deepseek</w:t>
            </w:r>
            <w:r>
              <w:rPr>
                <w:rFonts w:hint="default" w:ascii="Times New Roman" w:hAnsi="Times New Roman" w:cs="Times New Roman"/>
                <w:sz w:val="21"/>
                <w:szCs w:val="21"/>
                <w:lang w:val="en-GB"/>
              </w:rPr>
              <w:t xml:space="preserve"> evaluates </w:t>
            </w:r>
            <w:r>
              <w:rPr>
                <w:rFonts w:hint="default" w:ascii="Times New Roman" w:hAnsi="Times New Roman" w:eastAsia="宋体" w:cs="Times New Roman"/>
                <w:sz w:val="21"/>
                <w:szCs w:val="21"/>
                <w:lang w:val="en-US" w:eastAsia="zh-CN"/>
              </w:rPr>
              <w:t>Grok3</w:t>
            </w:r>
          </w:p>
        </w:tc>
        <w:tc>
          <w:tcPr>
            <w:tcW w:w="6137" w:type="dxa"/>
          </w:tcPr>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Accuracy</w:t>
            </w:r>
            <w:r>
              <w:rPr>
                <w:rFonts w:hint="default" w:ascii="Times New Roman" w:hAnsi="Times New Roman" w:cs="Times New Roman" w:eastAsiaTheme="minorHAnsi"/>
                <w:kern w:val="2"/>
                <w:sz w:val="21"/>
                <w:szCs w:val="21"/>
                <w:lang w:val="it-IT" w:eastAsia="en-US" w:bidi="ar-SA"/>
                <w14:ligatures w14:val="standardContextual"/>
              </w:rPr>
              <w:t xml:space="preserve"> (7/10)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etiology section correctly identifies smoking and alcohol consumption as major risk factors, in line with the guidelines.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diagnostic methods (biopsy and imaging studies) and treatment modalities (surgery, radiation therapy, chemotherapy) align with the core content of the guidelines.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HPV Association: It does not clearly distinguish the role of HPV in oral cancer versus oropharyngeal cancer (the guidelines indicate that HPV testing is primarily for oropharyngeal cancer), which could mislead readers.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Treatment Details: It omits specific details such as the postoperative radiation dose range (e.g., 45–66 Gy) and the latest immunotherapy updates (such as using subcutaneous nivolumab instead of intravenous administration).</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Stratified Treatment Strategy: It does not describe the specific treatment choices corresponding to TNM staging (for example, the different approaches for T1–N0 versus T4–N3 cases).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Clarity</w:t>
            </w:r>
            <w:r>
              <w:rPr>
                <w:rFonts w:hint="default" w:ascii="Times New Roman" w:hAnsi="Times New Roman" w:cs="Times New Roman" w:eastAsiaTheme="minorHAnsi"/>
                <w:kern w:val="2"/>
                <w:sz w:val="21"/>
                <w:szCs w:val="21"/>
                <w:lang w:val="it-IT" w:eastAsia="en-US" w:bidi="ar-SA"/>
                <w14:ligatures w14:val="standardContextual"/>
              </w:rPr>
              <w:t xml:space="preserve"> (6/10)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language is simple and accessible, making it suitable for non-professional readers.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kern w:val="2"/>
                <w:sz w:val="21"/>
                <w:szCs w:val="21"/>
                <w:lang w:val="it-IT" w:eastAsia="en-US" w:bidi="ar-SA"/>
                <w14:ligatures w14:val="standardContextual"/>
              </w:rPr>
              <w:t xml:space="preserve"> The sections are clearly divided into categories (etiology, symptoms, diagnosis, treatment, etc.).</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Ambiguous Terminology: Terms such as “radiation (high-energy beams)” are not clearly defined to distinguish between specific techniques like IMRT and SBRT.</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HPV Confusion: It does not clarify that HPV is primarily associated with oropharyngeal cancer, which might lead readers to mistakenly believe that HPV is a major causative factor in oral cancer.</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Conciseness (7/10)</w:t>
            </w:r>
            <w:r>
              <w:rPr>
                <w:rFonts w:hint="default" w:ascii="Times New Roman" w:hAnsi="Times New Roman" w:cs="Times New Roman" w:eastAsiaTheme="minorHAnsi"/>
                <w:b/>
                <w:bCs/>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information is succinctly distilled, avoiding unnecessary repetition.</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key treatment modalities (surgery, radiation therapy, chemotherapy) are effectively summarized.</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Missing Critical Details: Important specifics—such as the postoperative radiation dose range, the clinical significance of HPV testing (e.g., p16 immunohistochemistry), and the role of a multidisciplinary team (MDT)—are not included.</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Omitted Support Services: The summary does not mention essential supportive services like nutritional management and psychological support, which the guidelines emphasize.</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Logic</w:t>
            </w:r>
            <w:r>
              <w:rPr>
                <w:rFonts w:hint="default" w:ascii="Times New Roman" w:hAnsi="Times New Roman" w:cs="Times New Roman" w:eastAsiaTheme="minorHAnsi"/>
                <w:kern w:val="2"/>
                <w:sz w:val="21"/>
                <w:szCs w:val="21"/>
                <w:lang w:val="it-IT" w:eastAsia="en-US" w:bidi="ar-SA"/>
                <w14:ligatures w14:val="standardContextual"/>
              </w:rPr>
              <w:t xml:space="preserve"> (6/10)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b/>
                <w:bCs/>
                <w:kern w:val="2"/>
                <w:sz w:val="21"/>
                <w:szCs w:val="21"/>
                <w:lang w:val="it-IT" w:eastAsia="en-US" w:bidi="ar-SA"/>
                <w14:ligatures w14:val="standardContextual"/>
              </w:rPr>
              <w:t>Advantages: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overall progression from etiology to follow-up follows a logical clinical pathway.</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The content in each section is generally connected in a natural sequence.</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b/>
                <w:bCs/>
                <w:kern w:val="2"/>
                <w:sz w:val="21"/>
                <w:szCs w:val="21"/>
                <w:lang w:val="it-IT" w:eastAsia="en-US" w:bidi="ar-SA"/>
                <w14:ligatures w14:val="standardContextual"/>
              </w:rPr>
              <w:t>Shortcomings: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Incomplete Stratified Treatment Logic: The summary does not adequately reflect the principle of “early stage surgery first, late stage comprehensive treatment” (for example, differentiating management for T1–N0 versus T4–N3 cases).</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Mixed Prognostic Factors: It fails to clearly state that HPV positivity confers a better prognosis in oropharyngeal cancer, and does not outline the independent prognostic factors for oral cancer (such as lymph node metastasis and surgical margin status).</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b/>
                <w:bCs/>
                <w:sz w:val="21"/>
                <w:szCs w:val="21"/>
              </w:rPr>
              <w:t xml:space="preserve">• </w:t>
            </w:r>
            <w:r>
              <w:rPr>
                <w:rFonts w:hint="default" w:ascii="Times New Roman" w:hAnsi="Times New Roman" w:cs="Times New Roman" w:eastAsiaTheme="minorHAnsi"/>
                <w:b/>
                <w:bCs/>
                <w:kern w:val="2"/>
                <w:sz w:val="21"/>
                <w:szCs w:val="21"/>
                <w:lang w:val="it-IT" w:eastAsia="en-US" w:bidi="ar-SA"/>
                <w14:ligatures w14:val="standardContextual"/>
              </w:rPr>
              <w:t xml:space="preserve">Overall Evaluation </w:t>
            </w:r>
            <w:r>
              <w:rPr>
                <w:rFonts w:hint="default" w:ascii="Times New Roman" w:hAnsi="Times New Roman" w:cs="Times New Roman" w:eastAsiaTheme="minorHAnsi"/>
                <w:kern w:val="2"/>
                <w:sz w:val="21"/>
                <w:szCs w:val="21"/>
                <w:lang w:val="it-IT" w:eastAsia="en-US" w:bidi="ar-SA"/>
                <w14:ligatures w14:val="standardContextual"/>
              </w:rPr>
              <w:t>(6.5/10)</w:t>
            </w:r>
            <w:r>
              <w:rPr>
                <w:rFonts w:hint="default" w:ascii="Times New Roman" w:hAnsi="Times New Roman" w:cs="Times New Roman" w:eastAsiaTheme="minorHAnsi"/>
                <w:kern w:val="2"/>
                <w:sz w:val="21"/>
                <w:szCs w:val="21"/>
                <w:lang w:val="it-IT" w:eastAsia="en-US" w:bidi="ar-SA"/>
                <w14:ligatures w14:val="standardContextual"/>
              </w:rPr>
              <w:br w:type="textWrapping"/>
            </w:r>
            <w:r>
              <w:rPr>
                <w:rFonts w:hint="default" w:ascii="Times New Roman" w:hAnsi="Times New Roman" w:cs="Times New Roman" w:eastAsiaTheme="minorHAnsi"/>
                <w:kern w:val="2"/>
                <w:sz w:val="21"/>
                <w:szCs w:val="21"/>
                <w:lang w:val="it-IT" w:eastAsia="en-US" w:bidi="ar-SA"/>
                <w14:ligatures w14:val="standardContextual"/>
              </w:rPr>
              <w:t>Overall, the framework of the summary is fundamentally correct, but it lacks detailed accuracy and completeness. In particular, improvements are needed in the following areas: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firstLine="420" w:firstLineChars="20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kern w:val="2"/>
                <w:sz w:val="21"/>
                <w:szCs w:val="21"/>
                <w:lang w:val="it-IT" w:eastAsia="en-US" w:bidi="ar-SA"/>
                <w14:ligatures w14:val="standardContextual"/>
              </w:rPr>
              <w:t>Clearly differentiate between oral cancer and oropharyngeal cancer, especially regarding the role of HPV.</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firstLine="420" w:firstLineChars="20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kern w:val="2"/>
                <w:sz w:val="21"/>
                <w:szCs w:val="21"/>
                <w:lang w:val="it-IT" w:eastAsia="en-US" w:bidi="ar-SA"/>
                <w14:ligatures w14:val="standardContextual"/>
              </w:rPr>
              <w:t>Provide more detailed, stage-specific treatment strategies (e.g., outlining differences between T1–N0 and T4–N3 management).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firstLine="420" w:firstLineChars="200"/>
              <w:textAlignment w:val="auto"/>
              <w:rPr>
                <w:rFonts w:hint="default" w:ascii="Times New Roman" w:hAnsi="Times New Roman" w:cs="Times New Roman" w:eastAsiaTheme="minorHAnsi"/>
                <w:kern w:val="2"/>
                <w:sz w:val="21"/>
                <w:szCs w:val="21"/>
                <w:lang w:val="it-IT" w:eastAsia="en-US" w:bidi="ar-SA"/>
                <w14:ligatures w14:val="standardContextual"/>
              </w:rPr>
            </w:pPr>
            <w:r>
              <w:rPr>
                <w:rFonts w:hint="default" w:ascii="Times New Roman" w:hAnsi="Times New Roman" w:cs="Times New Roman" w:eastAsiaTheme="minorHAnsi"/>
                <w:kern w:val="2"/>
                <w:sz w:val="21"/>
                <w:szCs w:val="21"/>
                <w:lang w:val="it-IT" w:eastAsia="en-US" w:bidi="ar-SA"/>
                <w14:ligatures w14:val="standardContextual"/>
              </w:rPr>
              <w:t>Include the latest guideline recommendations (such as subcutaneous nivolumab and specific radiation dose adjustments).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firstLine="420" w:firstLineChars="200"/>
              <w:textAlignment w:val="auto"/>
              <w:rPr>
                <w:rFonts w:hint="default" w:ascii="Times New Roman" w:hAnsi="Times New Roman" w:cs="Times New Roman"/>
                <w:b/>
                <w:bCs/>
                <w:sz w:val="21"/>
                <w:szCs w:val="21"/>
              </w:rPr>
            </w:pPr>
            <w:r>
              <w:rPr>
                <w:rFonts w:hint="default" w:ascii="Times New Roman" w:hAnsi="Times New Roman" w:cs="Times New Roman" w:eastAsiaTheme="minorHAnsi"/>
                <w:kern w:val="2"/>
                <w:sz w:val="21"/>
                <w:szCs w:val="21"/>
                <w:lang w:val="it-IT" w:eastAsia="en-US" w:bidi="ar-SA"/>
                <w14:ligatures w14:val="standardContextual"/>
              </w:rPr>
              <w:t>Emphasize the critical role of the multidisciplinary team (MDT) in the diagnosis and treatment process.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spacing w:after="0" w:line="240" w:lineRule="auto"/>
              <w:rPr>
                <w:rFonts w:hint="default" w:ascii="Times New Roman" w:hAnsi="Times New Roman" w:eastAsia="宋体" w:cs="Times New Roman"/>
                <w:kern w:val="2"/>
                <w:sz w:val="21"/>
                <w:szCs w:val="21"/>
                <w:lang w:val="en-US" w:eastAsia="zh-CN" w:bidi="ar-SA"/>
                <w14:ligatures w14:val="standardContextual"/>
              </w:rPr>
            </w:pPr>
            <w:r>
              <w:rPr>
                <w:rFonts w:hint="default" w:ascii="Times New Roman" w:hAnsi="Times New Roman" w:eastAsia="宋体" w:cs="Times New Roman"/>
                <w:sz w:val="21"/>
                <w:szCs w:val="21"/>
                <w:lang w:val="en-US" w:eastAsia="zh-CN"/>
              </w:rPr>
              <w:t>Deepseek</w:t>
            </w:r>
            <w:r>
              <w:rPr>
                <w:rFonts w:hint="default" w:ascii="Times New Roman" w:hAnsi="Times New Roman" w:cs="Times New Roman"/>
                <w:sz w:val="21"/>
                <w:szCs w:val="21"/>
                <w:lang w:val="en-GB"/>
              </w:rPr>
              <w:t xml:space="preserve"> evaluates </w:t>
            </w:r>
            <w:r>
              <w:rPr>
                <w:rFonts w:hint="default" w:ascii="Times New Roman" w:hAnsi="Times New Roman" w:eastAsia="宋体" w:cs="Times New Roman"/>
                <w:sz w:val="21"/>
                <w:szCs w:val="21"/>
                <w:lang w:val="en-US" w:eastAsia="zh-CN"/>
              </w:rPr>
              <w:t>Deepseek</w:t>
            </w:r>
          </w:p>
        </w:tc>
        <w:tc>
          <w:tcPr>
            <w:tcW w:w="6137"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Accuracy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Advantages: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risk factors (smoking, heavy drinking, and HPV infection) are consistent with the guidelines, with particular emphasis on the importance of HPV in oropharyngeal cancer (the guidelines in the ORPH section explicitly require p16 testing).</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diagnostic process—clinical examination, imaging (CT/MRI/PET-CT), and biopsy (including HPV status testing)—fully aligns with the “Workup” section of the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treatment principles (multidisciplinary team collaboration and stage-based treatment) are highly consistent with the guidelines’ “Multidisciplinary Team” and “Principles of Surgery/Radiation/Systemic Therapy” sections.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Times New Roman" w:hAnsi="Times New Roman" w:eastAsia="宋体" w:cs="Times New Roman"/>
                <w:b/>
                <w:bCs/>
                <w:sz w:val="21"/>
                <w:szCs w:val="21"/>
                <w:lang w:eastAsia="zh-CN"/>
              </w:rPr>
            </w:pPr>
            <w:r>
              <w:rPr>
                <w:rFonts w:hint="default" w:ascii="Times New Roman" w:hAnsi="Times New Roman" w:cs="Times New Roman"/>
                <w:b/>
                <w:bCs/>
                <w:sz w:val="21"/>
                <w:szCs w:val="21"/>
              </w:rPr>
              <w:t>Areas for Improvement: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term “posterior oral tumors” needs to clearly distinguish between oral cancer (e.g., tongue, buccal mucosa) and oropharyngeal cancer (e.g., tonsils, base of tongue); the guidelines indicate that HPV is strongly associated with oropharyngeal cancer, while oral cancer is primarily linked to smoking and alcohol consumption.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concept of “low-dose radiotherapy” is mentioned in the guidelines only for HPV-positive oropharyngeal cancer (as referenced in the ORPH-A section for dose de-escalation), so the applicable patient population should be specified to avoid confusion.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Clarity (8/10)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Advantages: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clinical presentation and diagnostic steps are clearly broken down into bullet points, making them easy to understand.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stage-based treatment (early/mid-late/advanced) is logically structured and aligns with clinical reasoning.</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Areas for Improvement: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Some terminology needs to be more precise; for example, “gene testing” should be specified as “NGS gene sequencing (including CPS, TMB, etc.)” to match the updates in the “SYST-A” section of the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“Loose teeth” is not explicitly listed as a typical symptom in the guidelines, so this should be described with caution.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Conciseness (9/10)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Advantages: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information is succinctly distilled with no redundancy in the description of risk factors and diagnostic methods.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follow-up plan (frequency and content) is accurately summarized in line with the “FOLL-A” section of the guidelines.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Areas for Improvement: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phrase “gene testing to guide targeted therapy” could be enhanced by including specific drugs (e.g., nivolumab, pembrolizumab) to increase its practical usefulness.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Logic (8.5/10)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Advantages: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segmented structure from etiology through treatment is reasonable and follows the clinical pathway.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Prognostic factors naturally transition into follow-up management.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Areas for Improvement: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relationship between HPV infection and clinical presentation is not fully explained (for example, HPV-positive cases in oropharyngeal cancer are often associated with painless lymph node enlargement).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The specific regimen for concurrent chemoradiotherapy (such as the cisplatin dose) is not mentioned; reference to the recommendations in the “SYST-A” section would be beneficial.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 Overall Evaluation (8.5/10)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Summary:</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The provided information is overall accurate and practical, covering the core content of the guidelines (including HPV testing, multidisciplinary team involvement, and stage-based treatment). The main issues lie in the precision of terminology and the clear distinction between oral and oropharyngeal cancer, as well as the need for more detailed stratified treatment strategies and the inclusion of updated guideline recommendations (e.g., for subcutaneous nivolumab and radiation dose adjustments).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Recommendations for Improvement:</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Clearly distinguish the role of HPV in oropharyngeal cancer versus its lower relevance in oral cancer.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Supplement the summary with the specific conditions under which low-dose radiotherapy is applicable (e.g., in specific stages of HPV-positive oropharyngeal cancer).</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val="0"/>
                <w:bCs w:val="0"/>
                <w:sz w:val="21"/>
                <w:szCs w:val="21"/>
              </w:rPr>
              <w:t>Add details on the specific biomarkers used in gene testing (such as PD-L1, TMB) and the corresponding drugs (e.g., immune checkpoint inhibitors).</w:t>
            </w:r>
          </w:p>
        </w:tc>
      </w:tr>
    </w:tbl>
    <w:p>
      <w:pPr>
        <w:rPr>
          <w:rFonts w:hint="default" w:ascii="Times New Roman" w:hAnsi="Times New Roman" w:eastAsia="宋体" w:cs="Times New Roman"/>
          <w:b/>
          <w:bCs/>
          <w:sz w:val="21"/>
          <w:szCs w:val="21"/>
          <w:lang w:val="en-US" w:eastAsia="zh-CN"/>
        </w:rPr>
      </w:pPr>
    </w:p>
    <w:p>
      <w:pP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Table 2</w:t>
      </w:r>
    </w:p>
    <w:tbl>
      <w:tblPr>
        <w:tblStyle w:val="8"/>
        <w:tblW w:w="8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7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tcPr>
          <w:p>
            <w:pPr>
              <w:rPr>
                <w:rFonts w:hint="default" w:ascii="Times New Roman" w:hAnsi="Times New Roman" w:eastAsia="华文中宋" w:cs="Times New Roman"/>
                <w:b/>
                <w:bCs/>
                <w:sz w:val="21"/>
                <w:szCs w:val="21"/>
                <w:vertAlign w:val="baseline"/>
                <w:lang w:val="en-US" w:eastAsia="zh-CN"/>
              </w:rPr>
            </w:pPr>
            <w:r>
              <w:rPr>
                <w:rFonts w:hint="default" w:ascii="Times New Roman" w:hAnsi="Times New Roman" w:eastAsia="华文中宋" w:cs="Times New Roman"/>
                <w:b/>
                <w:bCs/>
                <w:sz w:val="21"/>
                <w:szCs w:val="21"/>
                <w:lang w:val="en-US" w:eastAsia="zh-CN"/>
              </w:rPr>
              <w:t>ChatGPT</w:t>
            </w:r>
          </w:p>
          <w:p>
            <w:pPr>
              <w:rPr>
                <w:rFonts w:hint="default" w:ascii="Times New Roman" w:hAnsi="Times New Roman" w:eastAsia="华文中宋" w:cs="Times New Roman"/>
                <w:b w:val="0"/>
                <w:bCs w:val="0"/>
                <w:sz w:val="21"/>
                <w:szCs w:val="21"/>
                <w:vertAlign w:val="baseline"/>
                <w:lang w:val="en-US" w:eastAsia="zh-CN"/>
              </w:rPr>
            </w:pPr>
          </w:p>
        </w:tc>
        <w:tc>
          <w:tcPr>
            <w:tcW w:w="7396" w:type="dxa"/>
          </w:tcPr>
          <w:p>
            <w:pPr>
              <w:spacing w:after="0" w:line="240" w:lineRule="auto"/>
              <w:rPr>
                <w:rFonts w:hint="default" w:ascii="Times New Roman" w:hAnsi="Times New Roman" w:eastAsia="华文中宋" w:cs="Times New Roman"/>
                <w:b/>
                <w:bCs/>
                <w:sz w:val="21"/>
                <w:szCs w:val="21"/>
              </w:rPr>
            </w:pPr>
            <w:r>
              <w:rPr>
                <w:rFonts w:hint="default" w:ascii="Times New Roman" w:hAnsi="Times New Roman" w:eastAsia="华文中宋" w:cs="Times New Roman"/>
                <w:b/>
                <w:bCs/>
                <w:sz w:val="21"/>
                <w:szCs w:val="21"/>
              </w:rPr>
              <w:t>Strengths:</w:t>
            </w:r>
          </w:p>
          <w:p>
            <w:pPr>
              <w:spacing w:after="0" w:line="240" w:lineRule="auto"/>
              <w:ind w:firstLine="210" w:firstLineChars="100"/>
              <w:rPr>
                <w:rFonts w:hint="default" w:ascii="Times New Roman" w:hAnsi="Times New Roman" w:eastAsia="华文中宋" w:cs="Times New Roman"/>
                <w:b w:val="0"/>
                <w:bCs w:val="0"/>
                <w:sz w:val="21"/>
                <w:szCs w:val="21"/>
              </w:rPr>
            </w:pPr>
            <w:r>
              <w:rPr>
                <w:rFonts w:hint="default" w:ascii="Times New Roman" w:hAnsi="Times New Roman" w:eastAsia="华文中宋" w:cs="Times New Roman"/>
                <w:b w:val="0"/>
                <w:bCs w:val="0"/>
                <w:sz w:val="21"/>
                <w:szCs w:val="21"/>
                <w:lang w:val="en-US" w:eastAsia="zh-CN"/>
              </w:rPr>
              <w:t>①</w:t>
            </w:r>
            <w:r>
              <w:rPr>
                <w:rFonts w:hint="default" w:ascii="Times New Roman" w:hAnsi="Times New Roman" w:eastAsia="华文中宋" w:cs="Times New Roman"/>
                <w:b w:val="0"/>
                <w:bCs w:val="0"/>
                <w:sz w:val="21"/>
                <w:szCs w:val="21"/>
              </w:rPr>
              <w:t>Etiology: Accurately identifies tobacco and alcohol as primary risk factors for oral cancers, with HPV linked to oropharyngeal malignancies, aligning with guideline-recommended p16 testing.</w:t>
            </w:r>
          </w:p>
          <w:p>
            <w:pPr>
              <w:spacing w:after="0" w:line="240" w:lineRule="auto"/>
              <w:ind w:firstLine="210" w:firstLineChars="100"/>
              <w:rPr>
                <w:rFonts w:hint="default" w:ascii="Times New Roman" w:hAnsi="Times New Roman" w:eastAsia="华文中宋" w:cs="Times New Roman"/>
                <w:b w:val="0"/>
                <w:bCs w:val="0"/>
                <w:sz w:val="21"/>
                <w:szCs w:val="21"/>
              </w:rPr>
            </w:pPr>
            <w:r>
              <w:rPr>
                <w:rFonts w:hint="default" w:ascii="Times New Roman" w:hAnsi="Times New Roman" w:eastAsia="华文中宋" w:cs="Times New Roman"/>
                <w:b w:val="0"/>
                <w:bCs w:val="0"/>
                <w:sz w:val="21"/>
                <w:szCs w:val="21"/>
                <w:lang w:val="en-US" w:eastAsia="zh-CN"/>
              </w:rPr>
              <w:t>②</w:t>
            </w:r>
            <w:r>
              <w:rPr>
                <w:rFonts w:hint="default" w:ascii="Times New Roman" w:hAnsi="Times New Roman" w:eastAsia="华文中宋" w:cs="Times New Roman"/>
                <w:b w:val="0"/>
                <w:bCs w:val="0"/>
                <w:sz w:val="21"/>
                <w:szCs w:val="21"/>
              </w:rPr>
              <w:t>Diagnosis/Treatment: Validates biopsy and imaging for diagnosis, and outlines surgery, radiotherapy, and chemotherapy as core treatments, consistent with NCCN principles.</w:t>
            </w:r>
          </w:p>
          <w:p>
            <w:pPr>
              <w:spacing w:after="0" w:line="240" w:lineRule="auto"/>
              <w:rPr>
                <w:rFonts w:hint="default" w:ascii="Times New Roman" w:hAnsi="Times New Roman" w:eastAsia="华文中宋" w:cs="Times New Roman"/>
                <w:b/>
                <w:bCs/>
                <w:sz w:val="21"/>
                <w:szCs w:val="21"/>
              </w:rPr>
            </w:pPr>
            <w:r>
              <w:rPr>
                <w:rFonts w:hint="default" w:ascii="Times New Roman" w:hAnsi="Times New Roman" w:eastAsia="华文中宋" w:cs="Times New Roman"/>
                <w:b/>
                <w:bCs/>
                <w:sz w:val="21"/>
                <w:szCs w:val="21"/>
              </w:rPr>
              <w:t>Limitations:</w:t>
            </w:r>
          </w:p>
          <w:p>
            <w:pPr>
              <w:spacing w:after="0" w:line="240" w:lineRule="auto"/>
              <w:ind w:firstLine="210" w:firstLineChars="100"/>
              <w:rPr>
                <w:rFonts w:hint="default" w:ascii="Times New Roman" w:hAnsi="Times New Roman" w:eastAsia="华文中宋" w:cs="Times New Roman"/>
                <w:b w:val="0"/>
                <w:bCs w:val="0"/>
                <w:sz w:val="21"/>
                <w:szCs w:val="21"/>
              </w:rPr>
            </w:pPr>
            <w:r>
              <w:rPr>
                <w:rFonts w:hint="default" w:ascii="Times New Roman" w:hAnsi="Times New Roman" w:eastAsia="华文中宋" w:cs="Times New Roman"/>
                <w:b w:val="0"/>
                <w:bCs w:val="0"/>
                <w:sz w:val="21"/>
                <w:szCs w:val="21"/>
                <w:lang w:val="en-US" w:eastAsia="zh-CN"/>
              </w:rPr>
              <w:t>①</w:t>
            </w:r>
            <w:r>
              <w:rPr>
                <w:rFonts w:hint="default" w:ascii="Times New Roman" w:hAnsi="Times New Roman" w:eastAsia="华文中宋" w:cs="Times New Roman"/>
                <w:b w:val="0"/>
                <w:bCs w:val="0"/>
                <w:sz w:val="21"/>
                <w:szCs w:val="21"/>
              </w:rPr>
              <w:t>Stage-Specific Strategies: Lacks detailed TNM-based approaches (e.g., T1-T4, N0-N3) for surgical extent, radiation dose adjustments (e.g., HPV-related de-escalation), or adjuvant therapy.</w:t>
            </w:r>
          </w:p>
          <w:p>
            <w:pPr>
              <w:spacing w:after="0" w:line="240" w:lineRule="auto"/>
              <w:ind w:firstLine="210" w:firstLineChars="100"/>
              <w:rPr>
                <w:rFonts w:hint="default" w:ascii="Times New Roman" w:hAnsi="Times New Roman" w:eastAsia="华文中宋" w:cs="Times New Roman"/>
                <w:b w:val="0"/>
                <w:bCs w:val="0"/>
                <w:sz w:val="21"/>
                <w:szCs w:val="21"/>
                <w:lang w:val="en-US" w:eastAsia="zh-CN"/>
              </w:rPr>
            </w:pPr>
            <w:r>
              <w:rPr>
                <w:rFonts w:hint="default" w:ascii="Times New Roman" w:hAnsi="Times New Roman" w:eastAsia="华文中宋" w:cs="Times New Roman"/>
                <w:b w:val="0"/>
                <w:bCs w:val="0"/>
                <w:sz w:val="21"/>
                <w:szCs w:val="21"/>
                <w:lang w:val="en-US" w:eastAsia="zh-CN"/>
              </w:rPr>
              <w:t>②</w:t>
            </w:r>
            <w:r>
              <w:rPr>
                <w:rFonts w:hint="default" w:ascii="Times New Roman" w:hAnsi="Times New Roman" w:eastAsia="华文中宋" w:cs="Times New Roman"/>
                <w:b w:val="0"/>
                <w:bCs w:val="0"/>
                <w:sz w:val="21"/>
                <w:szCs w:val="21"/>
              </w:rPr>
              <w:t xml:space="preserve">MDT Integration: Omits multidisciplinary team roles (e.g., surgical planning, toxicity management), a critical NCCN emphasis for optimizing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tcPr>
          <w:p>
            <w:pPr>
              <w:rPr>
                <w:rFonts w:hint="default" w:ascii="Times New Roman" w:hAnsi="Times New Roman" w:eastAsia="华文中宋" w:cs="Times New Roman"/>
                <w:b/>
                <w:bCs/>
                <w:sz w:val="21"/>
                <w:szCs w:val="21"/>
                <w:lang w:val="en-US" w:eastAsia="zh-CN"/>
              </w:rPr>
            </w:pPr>
            <w:r>
              <w:rPr>
                <w:rFonts w:hint="default" w:ascii="Times New Roman" w:hAnsi="Times New Roman" w:eastAsia="华文中宋" w:cs="Times New Roman"/>
                <w:b/>
                <w:bCs/>
                <w:sz w:val="21"/>
                <w:szCs w:val="21"/>
                <w:lang w:val="en-US" w:eastAsia="zh-CN"/>
              </w:rPr>
              <w:t>Grok3</w:t>
            </w:r>
          </w:p>
          <w:p>
            <w:pPr>
              <w:rPr>
                <w:rFonts w:hint="default" w:ascii="Times New Roman" w:hAnsi="Times New Roman" w:eastAsia="华文中宋" w:cs="Times New Roman"/>
                <w:b w:val="0"/>
                <w:bCs w:val="0"/>
                <w:sz w:val="21"/>
                <w:szCs w:val="21"/>
                <w:vertAlign w:val="baseline"/>
                <w:lang w:val="en-US" w:eastAsia="zh-CN"/>
              </w:rPr>
            </w:pPr>
          </w:p>
        </w:tc>
        <w:tc>
          <w:tcPr>
            <w:tcW w:w="7396" w:type="dxa"/>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0"/>
              <w:textAlignment w:val="auto"/>
              <w:rPr>
                <w:rFonts w:hint="default" w:ascii="Times New Roman" w:hAnsi="Times New Roman" w:eastAsia="华文中宋" w:cs="Times New Roman"/>
                <w:b/>
                <w:bCs/>
                <w:kern w:val="2"/>
                <w:sz w:val="21"/>
                <w:szCs w:val="21"/>
                <w:lang w:val="en-US" w:eastAsia="zh-CN" w:bidi="ar-SA"/>
              </w:rPr>
            </w:pPr>
            <w:r>
              <w:rPr>
                <w:rFonts w:hint="default" w:ascii="Times New Roman" w:hAnsi="Times New Roman" w:eastAsia="华文中宋" w:cs="Times New Roman"/>
                <w:b/>
                <w:bCs/>
                <w:kern w:val="2"/>
                <w:sz w:val="21"/>
                <w:szCs w:val="21"/>
                <w:lang w:val="en-US" w:eastAsia="zh-CN" w:bidi="ar-SA"/>
              </w:rPr>
              <w:t>Strengths:</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①Risk Factor Accuracy: Correctly identifies smoking and alcohol as primary risk factors for oral cancers, consistent with NCCN guidelines.</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②Diagnostic/Therapeutic Validity: Aligns with guideline-recommended diagnostic modalities (biopsy, imaging) and core treatments (surgery, radiotherapy, chemotherapy).</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③Accessibility: Clear language enhances accessibility for non-specialist audiences.</w:t>
            </w:r>
          </w:p>
          <w:p>
            <w:pPr>
              <w:spacing w:after="0" w:line="240" w:lineRule="auto"/>
              <w:rPr>
                <w:rFonts w:hint="default" w:ascii="Times New Roman" w:hAnsi="Times New Roman" w:eastAsia="华文中宋" w:cs="Times New Roman"/>
                <w:b/>
                <w:bCs/>
                <w:sz w:val="21"/>
                <w:szCs w:val="21"/>
              </w:rPr>
            </w:pPr>
            <w:r>
              <w:rPr>
                <w:rFonts w:hint="default" w:ascii="Times New Roman" w:hAnsi="Times New Roman" w:eastAsia="华文中宋" w:cs="Times New Roman"/>
                <w:b/>
                <w:bCs/>
                <w:sz w:val="21"/>
                <w:szCs w:val="21"/>
              </w:rPr>
              <w:t>Limitations:</w:t>
            </w:r>
          </w:p>
          <w:p>
            <w:pPr>
              <w:spacing w:after="0" w:line="240" w:lineRule="auto"/>
              <w:ind w:firstLine="210" w:firstLineChars="100"/>
              <w:rPr>
                <w:rFonts w:hint="default" w:ascii="Times New Roman" w:hAnsi="Times New Roman" w:eastAsia="华文中宋" w:cs="Times New Roman"/>
                <w:b w:val="0"/>
                <w:bCs w:val="0"/>
                <w:sz w:val="21"/>
                <w:szCs w:val="21"/>
              </w:rPr>
            </w:pPr>
            <w:r>
              <w:rPr>
                <w:rFonts w:hint="default" w:ascii="Times New Roman" w:hAnsi="Times New Roman" w:eastAsia="华文中宋" w:cs="Times New Roman"/>
                <w:b w:val="0"/>
                <w:bCs w:val="0"/>
                <w:sz w:val="21"/>
                <w:szCs w:val="21"/>
                <w:lang w:val="en-US" w:eastAsia="zh-CN"/>
              </w:rPr>
              <w:t>①</w:t>
            </w:r>
            <w:r>
              <w:rPr>
                <w:rFonts w:hint="default" w:ascii="Times New Roman" w:hAnsi="Times New Roman" w:eastAsia="华文中宋" w:cs="Times New Roman"/>
                <w:b w:val="0"/>
                <w:bCs w:val="0"/>
                <w:sz w:val="21"/>
                <w:szCs w:val="21"/>
              </w:rPr>
              <w:t>HPV Contextualization: Fails to clarify HPV’s distinct role in oropharyngeal versus oral cavity cancers, risking misinterpretation (guidelines prioritize HPV/p16 testing for oropharyngeal cases).</w:t>
            </w:r>
          </w:p>
          <w:p>
            <w:pPr>
              <w:spacing w:after="0" w:line="240" w:lineRule="auto"/>
              <w:ind w:firstLine="210" w:firstLineChars="100"/>
              <w:rPr>
                <w:rFonts w:hint="default" w:ascii="Times New Roman" w:hAnsi="Times New Roman" w:eastAsia="华文中宋" w:cs="Times New Roman"/>
                <w:b w:val="0"/>
                <w:bCs w:val="0"/>
                <w:sz w:val="21"/>
                <w:szCs w:val="21"/>
                <w:vertAlign w:val="baseline"/>
                <w:lang w:val="en-US" w:eastAsia="zh-CN"/>
              </w:rPr>
            </w:pPr>
            <w:r>
              <w:rPr>
                <w:rFonts w:hint="default" w:ascii="Times New Roman" w:hAnsi="Times New Roman" w:eastAsia="华文中宋" w:cs="Times New Roman"/>
                <w:b w:val="0"/>
                <w:bCs w:val="0"/>
                <w:sz w:val="21"/>
                <w:szCs w:val="21"/>
                <w:lang w:val="en-US" w:eastAsia="zh-CN"/>
              </w:rPr>
              <w:t>②</w:t>
            </w:r>
            <w:r>
              <w:rPr>
                <w:rFonts w:hint="default" w:ascii="Times New Roman" w:hAnsi="Times New Roman" w:eastAsia="华文中宋" w:cs="Times New Roman"/>
                <w:b w:val="0"/>
                <w:bCs w:val="0"/>
                <w:sz w:val="21"/>
                <w:szCs w:val="21"/>
              </w:rPr>
              <w:t>Therapeutic Specificity: Omits critical details such as postoperative radiation doses (45–66 Gy) and TNM stage-driven strategies (e.g., T1-N0 vs. T4-N3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tcPr>
          <w:p>
            <w:pPr>
              <w:rPr>
                <w:rFonts w:hint="default" w:ascii="Times New Roman" w:hAnsi="Times New Roman" w:eastAsia="华文中宋" w:cs="Times New Roman"/>
                <w:b/>
                <w:bCs/>
                <w:sz w:val="21"/>
                <w:szCs w:val="21"/>
                <w:lang w:val="en-US" w:eastAsia="zh-CN"/>
              </w:rPr>
            </w:pPr>
            <w:r>
              <w:rPr>
                <w:rFonts w:hint="default" w:ascii="Times New Roman" w:hAnsi="Times New Roman" w:eastAsia="华文中宋" w:cs="Times New Roman"/>
                <w:b/>
                <w:bCs/>
                <w:sz w:val="21"/>
                <w:szCs w:val="21"/>
                <w:lang w:val="en-US" w:eastAsia="zh-CN"/>
              </w:rPr>
              <w:t>Deepseek</w:t>
            </w:r>
          </w:p>
          <w:p>
            <w:pPr>
              <w:rPr>
                <w:rFonts w:hint="default" w:ascii="Times New Roman" w:hAnsi="Times New Roman" w:eastAsia="华文中宋" w:cs="Times New Roman"/>
                <w:b w:val="0"/>
                <w:bCs w:val="0"/>
                <w:sz w:val="21"/>
                <w:szCs w:val="21"/>
                <w:vertAlign w:val="baseline"/>
                <w:lang w:val="en-US" w:eastAsia="zh-CN"/>
              </w:rPr>
            </w:pPr>
          </w:p>
        </w:tc>
        <w:tc>
          <w:tcPr>
            <w:tcW w:w="7396" w:type="dxa"/>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jc w:val="left"/>
              <w:textAlignment w:val="auto"/>
              <w:rPr>
                <w:rFonts w:hint="default" w:ascii="Times New Roman" w:hAnsi="Times New Roman" w:eastAsia="华文中宋" w:cs="Times New Roman"/>
                <w:b/>
                <w:bCs/>
                <w:kern w:val="2"/>
                <w:sz w:val="21"/>
                <w:szCs w:val="21"/>
                <w:lang w:val="en-US" w:eastAsia="zh-CN" w:bidi="ar-SA"/>
              </w:rPr>
            </w:pPr>
            <w:r>
              <w:rPr>
                <w:rFonts w:hint="default" w:ascii="Times New Roman" w:hAnsi="Times New Roman" w:eastAsia="华文中宋" w:cs="Times New Roman"/>
                <w:b/>
                <w:bCs/>
                <w:kern w:val="2"/>
                <w:sz w:val="21"/>
                <w:szCs w:val="21"/>
                <w:lang w:val="en-US" w:eastAsia="zh-CN" w:bidi="ar-SA"/>
              </w:rPr>
              <w:t>Strengths:</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①Risk Factor Alignment: Accurately identifies smoking, alcohol, and HPV infection as key risk factors, with HPV specifically emphasized in oropharyngeal cancers .</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②Diagnostic Protocol Consistency: Matches guideline-recommended workflow (clinical exam, CT/MRI/PET-CT imaging, HPV testing).</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③Treatment Principle Adherence: Aligns with multidisciplinary collaboration and stage-specific strategies (NCCN "Multidisciplinary Team" and "Principles of Surgery/Radiation/Systemic Therapy").</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④Concise Information: Effectively summarizes risk factors, diagnostics, and follow-up (FOLL-A-compliant frequency/content).</w:t>
            </w:r>
          </w:p>
          <w:p>
            <w:pPr>
              <w:spacing w:after="0" w:line="240" w:lineRule="auto"/>
              <w:rPr>
                <w:rFonts w:hint="default" w:ascii="Times New Roman" w:hAnsi="Times New Roman" w:eastAsia="华文中宋" w:cs="Times New Roman"/>
                <w:b/>
                <w:bCs/>
                <w:sz w:val="21"/>
                <w:szCs w:val="21"/>
              </w:rPr>
            </w:pPr>
            <w:r>
              <w:rPr>
                <w:rFonts w:hint="default" w:ascii="Times New Roman" w:hAnsi="Times New Roman" w:eastAsia="华文中宋" w:cs="Times New Roman"/>
                <w:b/>
                <w:bCs/>
                <w:sz w:val="21"/>
                <w:szCs w:val="21"/>
              </w:rPr>
              <w:t>Limitations:</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①Anatomic Clarification: Requires explicit distinction between oral cavity cancers (e.g., tongue, buccal mucosa) and HPV-driven oropharyngeal cancers (e.g., tonsil, base of tongue), per NCCN etiologic stratification.</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②Terminology Precision: Replace "genetic testing" with guideline-specific biomarkers (e.g., NGS profiling for CPS, TMB in SYST-A updates).</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firstLine="210" w:firstLineChars="100"/>
              <w:jc w:val="left"/>
              <w:textAlignment w:val="auto"/>
              <w:rPr>
                <w:rFonts w:hint="default" w:ascii="Times New Roman" w:hAnsi="Times New Roman" w:eastAsia="华文中宋" w:cs="Times New Roman"/>
                <w:b w:val="0"/>
                <w:bCs w:val="0"/>
                <w:kern w:val="2"/>
                <w:sz w:val="21"/>
                <w:szCs w:val="21"/>
                <w:lang w:val="en-US" w:eastAsia="zh-CN" w:bidi="ar-SA"/>
              </w:rPr>
            </w:pPr>
            <w:r>
              <w:rPr>
                <w:rFonts w:hint="default" w:ascii="Times New Roman" w:hAnsi="Times New Roman" w:eastAsia="华文中宋" w:cs="Times New Roman"/>
                <w:b w:val="0"/>
                <w:bCs w:val="0"/>
                <w:kern w:val="2"/>
                <w:sz w:val="21"/>
                <w:szCs w:val="21"/>
                <w:lang w:val="en-US" w:eastAsia="zh-CN" w:bidi="ar-SA"/>
              </w:rPr>
              <w:t>③Targeted Therapy Specificity: Include drug examples (e.g., nivolumab, pembrolizumab) to enhance clinical applicability.</w:t>
            </w:r>
          </w:p>
        </w:tc>
      </w:tr>
    </w:tbl>
    <w:p>
      <w:pPr>
        <w:rPr>
          <w:rFonts w:hint="default" w:ascii="Times New Roman" w:hAnsi="Times New Roman" w:cs="Times New Roman"/>
          <w:lang w:val="en-GB"/>
        </w:rPr>
      </w:pPr>
    </w:p>
    <w:p/>
    <w:tbl>
      <w:tblPr>
        <w:tblStyle w:val="8"/>
        <w:tblW w:w="11259" w:type="dxa"/>
        <w:tblInd w:w="-13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3"/>
        <w:gridCol w:w="2210"/>
        <w:gridCol w:w="2116"/>
        <w:gridCol w:w="2400"/>
        <w:gridCol w:w="2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9" w:type="dxa"/>
            <w:gridSpan w:val="5"/>
          </w:tcPr>
          <w:p>
            <w:pPr>
              <w:jc w:val="center"/>
              <w:rPr>
                <w:rFonts w:ascii="Times New Roman" w:hAnsi="Times New Roman" w:cs="Times New Roman"/>
              </w:rPr>
            </w:pPr>
            <w:r>
              <w:rPr>
                <w:rFonts w:ascii="Times New Roman" w:hAnsi="Times New Roman" w:cs="Times New Roman"/>
                <w:b/>
                <w:bCs/>
              </w:rPr>
              <w:t xml:space="preserve">lip </w:t>
            </w:r>
            <w:r>
              <w:rPr>
                <w:rFonts w:hint="eastAsia" w:ascii="Times New Roman" w:hAnsi="Times New Roman" w:cs="Times New Roman"/>
                <w:b/>
                <w:bCs/>
              </w:rPr>
              <w:t>C</w:t>
            </w:r>
            <w:r>
              <w:rPr>
                <w:rFonts w:ascii="Times New Roman" w:hAnsi="Times New Roman" w:cs="Times New Roman"/>
                <w:b/>
                <w:bCs/>
              </w:rPr>
              <w:t>ancer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jc w:val="center"/>
              <w:rPr>
                <w:rFonts w:ascii="Times New Roman" w:hAnsi="Times New Roman" w:cs="Times New Roman"/>
              </w:rPr>
            </w:pPr>
          </w:p>
        </w:tc>
        <w:tc>
          <w:tcPr>
            <w:tcW w:w="2210" w:type="dxa"/>
          </w:tcPr>
          <w:p>
            <w:pPr>
              <w:rPr>
                <w:rFonts w:ascii="Times New Roman" w:hAnsi="Times New Roman" w:cs="Times New Roman"/>
                <w:b/>
                <w:bCs/>
              </w:rPr>
            </w:pPr>
            <w:r>
              <w:rPr>
                <w:rFonts w:ascii="Times New Roman" w:hAnsi="Times New Roman" w:cs="Times New Roman"/>
                <w:b/>
                <w:bCs/>
              </w:rPr>
              <w:t>Diagnosis by clinicians</w:t>
            </w:r>
          </w:p>
        </w:tc>
        <w:tc>
          <w:tcPr>
            <w:tcW w:w="2116" w:type="dxa"/>
          </w:tcPr>
          <w:p>
            <w:pPr>
              <w:rPr>
                <w:rFonts w:ascii="Times New Roman" w:hAnsi="Times New Roman" w:cs="Times New Roman"/>
                <w:b/>
                <w:bCs/>
              </w:rPr>
            </w:pPr>
            <w:r>
              <w:rPr>
                <w:rFonts w:ascii="Times New Roman" w:hAnsi="Times New Roman" w:cs="Times New Roman"/>
                <w:b/>
                <w:bCs/>
              </w:rPr>
              <w:t>Deepseek</w:t>
            </w:r>
          </w:p>
        </w:tc>
        <w:tc>
          <w:tcPr>
            <w:tcW w:w="2400" w:type="dxa"/>
          </w:tcPr>
          <w:p>
            <w:pPr>
              <w:rPr>
                <w:rFonts w:ascii="Times New Roman" w:hAnsi="Times New Roman" w:cs="Times New Roman"/>
                <w:b/>
                <w:bCs/>
              </w:rPr>
            </w:pPr>
            <w:r>
              <w:rPr>
                <w:rFonts w:ascii="Times New Roman" w:hAnsi="Times New Roman" w:cs="Times New Roman"/>
                <w:b/>
                <w:bCs/>
              </w:rPr>
              <w:t>ChatGPT</w:t>
            </w:r>
          </w:p>
        </w:tc>
        <w:tc>
          <w:tcPr>
            <w:tcW w:w="2590" w:type="dxa"/>
          </w:tcPr>
          <w:p>
            <w:pPr>
              <w:rPr>
                <w:rFonts w:ascii="Times New Roman" w:hAnsi="Times New Roman" w:cs="Times New Roman"/>
                <w:b/>
                <w:bCs/>
              </w:rPr>
            </w:pPr>
            <w:r>
              <w:rPr>
                <w:rFonts w:ascii="Times New Roman" w:hAnsi="Times New Roman" w:cs="Times New Roman"/>
                <w:b/>
                <w:bCs/>
              </w:rPr>
              <w:t>Grok3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8" w:hRule="atLeast"/>
        </w:trPr>
        <w:tc>
          <w:tcPr>
            <w:tcW w:w="1943" w:type="dxa"/>
          </w:tcPr>
          <w:p>
            <w:pPr>
              <w:rPr>
                <w:rFonts w:ascii="Times New Roman" w:hAnsi="Times New Roman" w:cs="Times New Roman"/>
              </w:rPr>
            </w:pPr>
            <w:bookmarkStart w:id="0" w:name="OLE_LINK1"/>
            <w:r>
              <w:rPr>
                <w:rFonts w:ascii="Times New Roman" w:hAnsi="Times New Roman" w:cs="Times New Roman"/>
                <w:b/>
                <w:bCs/>
              </w:rPr>
              <w:t>Regularity of the treatment process</w:t>
            </w:r>
            <w:bookmarkEnd w:id="0"/>
          </w:p>
        </w:tc>
        <w:tc>
          <w:tcPr>
            <w:tcW w:w="2210"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History Taking</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Clinical Examination</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Imaging</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Pathologic Biopsy</w:t>
            </w:r>
          </w:p>
          <w:p>
            <w:pPr>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Diagnosis and differential diagnosis</w:t>
            </w:r>
          </w:p>
          <w:p>
            <w:pPr>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Treatment: Surgery, radiation therapy, systemic therapy</w:t>
            </w:r>
          </w:p>
          <w:p>
            <w:pPr>
              <w:rPr>
                <w:rFonts w:ascii="Times New Roman" w:hAnsi="Times New Roman" w:cs="Times New Roman"/>
              </w:rPr>
            </w:pPr>
            <w:r>
              <w:rPr>
                <w:rFonts w:hint="eastAsia" w:ascii="Times New Roman" w:hAnsi="Times New Roman" w:cs="Times New Roman"/>
              </w:rPr>
              <w:t>7.</w:t>
            </w:r>
            <w:r>
              <w:rPr>
                <w:rFonts w:ascii="Times New Roman" w:hAnsi="Times New Roman" w:cs="Times New Roman"/>
              </w:rPr>
              <w:t>Postoperative management: Functional management, regular follow-ups</w:t>
            </w:r>
          </w:p>
          <w:p>
            <w:pPr>
              <w:rPr>
                <w:rFonts w:ascii="Times New Roman" w:hAnsi="Times New Roman" w:cs="Times New Roman"/>
              </w:rPr>
            </w:pPr>
          </w:p>
        </w:tc>
        <w:tc>
          <w:tcPr>
            <w:tcW w:w="2116"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Preoperative Evaluation</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Surgical Treatment</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Postoperative Adjuvant</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Therapy</w:t>
            </w:r>
          </w:p>
          <w:p>
            <w:pPr>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Postoperative Care</w:t>
            </w:r>
          </w:p>
        </w:tc>
        <w:tc>
          <w:tcPr>
            <w:tcW w:w="2400"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Preoperative workup， dental, nutritional, and supportive care evaluations</w:t>
            </w:r>
          </w:p>
          <w:p>
            <w:pPr>
              <w:rPr>
                <w:rFonts w:ascii="Times New Roman" w:hAnsi="Times New Roman" w:cs="Times New Roman"/>
                <w:b/>
                <w:bCs/>
                <w:color w:val="C00000"/>
              </w:rPr>
            </w:pPr>
            <w:r>
              <w:rPr>
                <w:rFonts w:hint="eastAsia" w:ascii="Times New Roman" w:hAnsi="Times New Roman" w:cs="Times New Roman"/>
              </w:rPr>
              <w:t>2.</w:t>
            </w:r>
            <w:r>
              <w:rPr>
                <w:rFonts w:ascii="Times New Roman" w:hAnsi="Times New Roman" w:cs="Times New Roman"/>
              </w:rPr>
              <w:t>Surgical treatment</w:t>
            </w:r>
          </w:p>
          <w:p>
            <w:pPr>
              <w:rPr>
                <w:rFonts w:ascii="Times New Roman" w:hAnsi="Times New Roman" w:cs="Times New Roman"/>
                <w:b/>
                <w:bCs/>
                <w:color w:val="C00000"/>
              </w:rPr>
            </w:pPr>
            <w:r>
              <w:rPr>
                <w:rFonts w:hint="eastAsia" w:ascii="Times New Roman" w:hAnsi="Times New Roman" w:cs="Times New Roman"/>
              </w:rPr>
              <w:t>3.</w:t>
            </w:r>
            <w:r>
              <w:rPr>
                <w:rFonts w:ascii="Times New Roman" w:hAnsi="Times New Roman" w:cs="Times New Roman"/>
              </w:rPr>
              <w:t xml:space="preserve">Postoperatively, coordinated care involving surgical follow-up, pain management, nutritional support, and possibly rehabilitation </w:t>
            </w:r>
            <w:r>
              <w:rPr>
                <w:rFonts w:hint="eastAsia" w:ascii="Times New Roman" w:hAnsi="Times New Roman" w:cs="Times New Roman"/>
              </w:rPr>
              <w:t>.</w:t>
            </w:r>
          </w:p>
        </w:tc>
        <w:tc>
          <w:tcPr>
            <w:tcW w:w="2590" w:type="dxa"/>
          </w:tcPr>
          <w:p>
            <w:pPr>
              <w:rPr>
                <w:rFonts w:ascii="Times New Roman" w:hAnsi="Times New Roman" w:cs="Times New Roman"/>
                <w:bCs/>
              </w:rPr>
            </w:pPr>
            <w:r>
              <w:rPr>
                <w:rStyle w:val="10"/>
                <w:rFonts w:hint="eastAsia" w:ascii="Times New Roman" w:hAnsi="Times New Roman" w:cs="Times New Roman"/>
                <w:b w:val="0"/>
                <w:bCs/>
              </w:rPr>
              <w:t>1.</w:t>
            </w:r>
            <w:r>
              <w:rPr>
                <w:rStyle w:val="10"/>
                <w:rFonts w:ascii="Times New Roman" w:hAnsi="Times New Roman" w:cs="Times New Roman"/>
                <w:b w:val="0"/>
                <w:bCs/>
              </w:rPr>
              <w:t>Diagnosis</w:t>
            </w:r>
          </w:p>
          <w:p>
            <w:pPr>
              <w:rPr>
                <w:rStyle w:val="10"/>
                <w:rFonts w:ascii="Times New Roman" w:hAnsi="Times New Roman" w:cs="Times New Roman"/>
                <w:b w:val="0"/>
                <w:bCs/>
              </w:rPr>
            </w:pPr>
            <w:r>
              <w:rPr>
                <w:rStyle w:val="10"/>
                <w:rFonts w:hint="eastAsia" w:ascii="Times New Roman" w:hAnsi="Times New Roman" w:cs="Times New Roman"/>
                <w:b w:val="0"/>
                <w:bCs/>
              </w:rPr>
              <w:t>2.</w:t>
            </w:r>
            <w:r>
              <w:rPr>
                <w:rStyle w:val="10"/>
                <w:rFonts w:ascii="Times New Roman" w:hAnsi="Times New Roman" w:cs="Times New Roman"/>
                <w:b w:val="0"/>
                <w:bCs/>
              </w:rPr>
              <w:t>Pre-operative Workup</w:t>
            </w:r>
          </w:p>
          <w:p>
            <w:pPr>
              <w:rPr>
                <w:rStyle w:val="10"/>
                <w:rFonts w:ascii="Times New Roman" w:hAnsi="Times New Roman" w:cs="Times New Roman"/>
                <w:b w:val="0"/>
                <w:bCs/>
              </w:rPr>
            </w:pPr>
            <w:r>
              <w:rPr>
                <w:rStyle w:val="10"/>
                <w:rFonts w:hint="eastAsia" w:ascii="Times New Roman" w:hAnsi="Times New Roman" w:cs="Times New Roman"/>
                <w:b w:val="0"/>
                <w:bCs/>
              </w:rPr>
              <w:t>3.</w:t>
            </w:r>
            <w:r>
              <w:rPr>
                <w:rStyle w:val="10"/>
                <w:rFonts w:ascii="Times New Roman" w:hAnsi="Times New Roman" w:cs="Times New Roman"/>
                <w:b w:val="0"/>
                <w:bCs/>
              </w:rPr>
              <w:t>Surgical Procedure</w:t>
            </w:r>
          </w:p>
          <w:p>
            <w:pPr>
              <w:rPr>
                <w:rStyle w:val="10"/>
                <w:rFonts w:ascii="Times New Roman" w:hAnsi="Times New Roman" w:cs="Times New Roman"/>
                <w:b w:val="0"/>
                <w:bCs/>
              </w:rPr>
            </w:pPr>
            <w:r>
              <w:rPr>
                <w:rStyle w:val="10"/>
                <w:rFonts w:hint="eastAsia" w:ascii="Times New Roman" w:hAnsi="Times New Roman" w:cs="Times New Roman"/>
                <w:b w:val="0"/>
                <w:bCs/>
              </w:rPr>
              <w:t>4.</w:t>
            </w:r>
            <w:r>
              <w:rPr>
                <w:rStyle w:val="10"/>
                <w:rFonts w:ascii="Times New Roman" w:hAnsi="Times New Roman" w:cs="Times New Roman"/>
                <w:b w:val="0"/>
                <w:bCs/>
              </w:rPr>
              <w:t>Post-operative Care</w:t>
            </w:r>
            <w:r>
              <w:rPr>
                <w:rStyle w:val="10"/>
                <w:rFonts w:hint="eastAsia" w:ascii="Times New Roman" w:hAnsi="Times New Roman" w:cs="Times New Roman"/>
                <w:b w:val="0"/>
                <w:bCs/>
              </w:rPr>
              <w:t>.</w:t>
            </w:r>
          </w:p>
          <w:p>
            <w:pPr>
              <w:rPr>
                <w:rFonts w:ascii="Times New Roman" w:hAnsi="Times New Roman" w:cs="Times New Roman"/>
              </w:rPr>
            </w:pPr>
          </w:p>
          <w:p>
            <w:pP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43" w:type="dxa"/>
          </w:tcPr>
          <w:p>
            <w:pPr>
              <w:rPr>
                <w:rFonts w:ascii="Times New Roman" w:hAnsi="Times New Roman" w:cs="Times New Roman"/>
              </w:rPr>
            </w:pPr>
            <w:r>
              <w:rPr>
                <w:rFonts w:hint="eastAsia" w:ascii="Times New Roman" w:hAnsi="Times New Roman" w:cs="Times New Roman"/>
                <w:b/>
                <w:bCs/>
              </w:rPr>
              <w:t>C</w:t>
            </w:r>
            <w:r>
              <w:rPr>
                <w:rFonts w:ascii="Times New Roman" w:hAnsi="Times New Roman" w:cs="Times New Roman"/>
                <w:b/>
                <w:bCs/>
              </w:rPr>
              <w:t>linical diagnosis</w:t>
            </w:r>
          </w:p>
        </w:tc>
        <w:tc>
          <w:tcPr>
            <w:tcW w:w="2210" w:type="dxa"/>
          </w:tcPr>
          <w:p>
            <w:pPr>
              <w:rPr>
                <w:rFonts w:ascii="Times New Roman" w:hAnsi="Times New Roman" w:cs="Times New Roman"/>
              </w:rPr>
            </w:pPr>
            <w:r>
              <w:rPr>
                <w:rFonts w:ascii="Times New Roman" w:hAnsi="Times New Roman" w:cs="Times New Roman"/>
              </w:rPr>
              <w:t>Malignant tumor of the lower lip cT3N0M0</w:t>
            </w:r>
          </w:p>
        </w:tc>
        <w:tc>
          <w:tcPr>
            <w:tcW w:w="2116" w:type="dxa"/>
          </w:tcPr>
          <w:p>
            <w:pPr>
              <w:rPr>
                <w:rFonts w:ascii="Times New Roman" w:hAnsi="Times New Roman" w:cs="Times New Roman"/>
              </w:rPr>
            </w:pPr>
            <w:r>
              <w:rPr>
                <w:rFonts w:ascii="Times New Roman" w:hAnsi="Times New Roman" w:cs="Times New Roman"/>
              </w:rPr>
              <w:t>Squamous cell carcinoma of the lip (T3/T4aN0M0)</w:t>
            </w:r>
          </w:p>
        </w:tc>
        <w:tc>
          <w:tcPr>
            <w:tcW w:w="2400" w:type="dxa"/>
          </w:tcPr>
          <w:p>
            <w:pPr>
              <w:rPr>
                <w:rFonts w:ascii="Times New Roman" w:hAnsi="Times New Roman" w:cs="Times New Roman"/>
              </w:rPr>
            </w:pPr>
            <w:r>
              <w:rPr>
                <w:rFonts w:ascii="Times New Roman" w:hAnsi="Times New Roman" w:cs="Times New Roman"/>
              </w:rPr>
              <w:t>T2N0M0</w:t>
            </w:r>
          </w:p>
        </w:tc>
        <w:tc>
          <w:tcPr>
            <w:tcW w:w="2590" w:type="dxa"/>
          </w:tcPr>
          <w:p>
            <w:pPr>
              <w:rPr>
                <w:rFonts w:ascii="Times New Roman" w:hAnsi="Times New Roman" w:cs="Times New Roman"/>
              </w:rPr>
            </w:pPr>
            <w:r>
              <w:rPr>
                <w:rFonts w:ascii="Times New Roman" w:hAnsi="Times New Roman" w:cs="Times New Roman"/>
              </w:rPr>
              <w:t>T2 N0 M0 (Stage 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943" w:type="dxa"/>
          </w:tcPr>
          <w:p>
            <w:pPr>
              <w:rPr>
                <w:rFonts w:ascii="Times New Roman" w:hAnsi="Times New Roman" w:cs="Times New Roman"/>
                <w:b/>
                <w:bCs/>
              </w:rPr>
            </w:pPr>
            <w:r>
              <w:rPr>
                <w:rFonts w:ascii="Times New Roman" w:hAnsi="Times New Roman" w:cs="Times New Roman"/>
                <w:b/>
                <w:bCs/>
              </w:rPr>
              <w:t>Correctness of treatment modalities</w:t>
            </w:r>
          </w:p>
        </w:tc>
        <w:tc>
          <w:tcPr>
            <w:tcW w:w="2210" w:type="dxa"/>
          </w:tcPr>
          <w:p>
            <w:pPr>
              <w:rPr>
                <w:rFonts w:ascii="Times New Roman" w:hAnsi="Times New Roman" w:cs="Times New Roman"/>
              </w:rPr>
            </w:pPr>
          </w:p>
        </w:tc>
        <w:tc>
          <w:tcPr>
            <w:tcW w:w="2116" w:type="dxa"/>
          </w:tcPr>
          <w:p>
            <w:pPr>
              <w:rPr>
                <w:rFonts w:ascii="Times New Roman" w:hAnsi="Times New Roman" w:cs="Times New Roman"/>
              </w:rPr>
            </w:pPr>
            <w:r>
              <w:rPr>
                <w:rFonts w:ascii="Times New Roman" w:hAnsi="Times New Roman" w:cs="Times New Roman"/>
              </w:rPr>
              <w:t>More accurate</w:t>
            </w:r>
          </w:p>
        </w:tc>
        <w:tc>
          <w:tcPr>
            <w:tcW w:w="2400" w:type="dxa"/>
          </w:tcPr>
          <w:p>
            <w:pPr>
              <w:rPr>
                <w:rFonts w:ascii="Times New Roman" w:hAnsi="Times New Roman" w:cs="Times New Roman"/>
              </w:rPr>
            </w:pPr>
            <w:r>
              <w:rPr>
                <w:rFonts w:hint="eastAsia" w:ascii="Times New Roman" w:hAnsi="Times New Roman" w:cs="Times New Roman"/>
              </w:rPr>
              <w:t>L</w:t>
            </w:r>
            <w:r>
              <w:rPr>
                <w:rFonts w:ascii="Times New Roman" w:hAnsi="Times New Roman" w:cs="Times New Roman"/>
              </w:rPr>
              <w:t>ess accurate</w:t>
            </w:r>
          </w:p>
        </w:tc>
        <w:tc>
          <w:tcPr>
            <w:tcW w:w="2590" w:type="dxa"/>
          </w:tcPr>
          <w:p>
            <w:pPr>
              <w:rPr>
                <w:rFonts w:ascii="Times New Roman" w:hAnsi="Times New Roman" w:cs="Times New Roman"/>
              </w:rPr>
            </w:pPr>
            <w:r>
              <w:rPr>
                <w:rFonts w:hint="eastAsia" w:ascii="Times New Roman" w:hAnsi="Times New Roman" w:cs="Times New Roman"/>
              </w:rPr>
              <w:t>L</w:t>
            </w:r>
            <w:r>
              <w:rPr>
                <w:rFonts w:ascii="Times New Roman" w:hAnsi="Times New Roman" w:cs="Times New Roman"/>
              </w:rPr>
              <w:t>ess accurate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Choice of Surgical Procedure</w:t>
            </w:r>
          </w:p>
        </w:tc>
        <w:tc>
          <w:tcPr>
            <w:tcW w:w="2210" w:type="dxa"/>
          </w:tcPr>
          <w:p>
            <w:pPr>
              <w:rPr>
                <w:rFonts w:ascii="Times New Roman" w:hAnsi="Times New Roman" w:cs="Times New Roman"/>
              </w:rPr>
            </w:pPr>
            <w:r>
              <w:rPr>
                <w:rFonts w:ascii="Times New Roman" w:hAnsi="Times New Roman" w:cs="Times New Roman"/>
              </w:rPr>
              <w:t>Extended excision of malignant tumors of the lower lip, adjacent tissue flap repair, and rapid intraoperative pathology</w:t>
            </w:r>
          </w:p>
        </w:tc>
        <w:tc>
          <w:tcPr>
            <w:tcW w:w="2116" w:type="dxa"/>
          </w:tcPr>
          <w:p>
            <w:pPr>
              <w:rPr>
                <w:rFonts w:ascii="Times New Roman" w:hAnsi="Times New Roman" w:cs="Times New Roman"/>
              </w:rPr>
            </w:pPr>
            <w:r>
              <w:rPr>
                <w:rFonts w:ascii="Times New Roman" w:hAnsi="Times New Roman" w:cs="Times New Roman"/>
              </w:rPr>
              <w:t>Wide excision of lower lip carcinoma is recommended for repair with local flaps (e.g., Abbe flap or Karapandzic flap) or free flaps (e.g., forearm flap).</w:t>
            </w:r>
          </w:p>
        </w:tc>
        <w:tc>
          <w:tcPr>
            <w:tcW w:w="2400" w:type="dxa"/>
          </w:tcPr>
          <w:p>
            <w:pPr>
              <w:rPr>
                <w:rFonts w:ascii="Times New Roman" w:hAnsi="Times New Roman" w:cs="Times New Roman"/>
              </w:rPr>
            </w:pPr>
            <w:r>
              <w:rPr>
                <w:rFonts w:ascii="Times New Roman" w:hAnsi="Times New Roman" w:cs="Times New Roman"/>
              </w:rPr>
              <w:t>The primary treatment would be a wide local excision (potentially with a reconstructive procedure, depending on the defect size and location) to achieve negative margins.</w:t>
            </w:r>
          </w:p>
        </w:tc>
        <w:tc>
          <w:tcPr>
            <w:tcW w:w="2590" w:type="dxa"/>
          </w:tcPr>
          <w:p>
            <w:pPr>
              <w:rPr>
                <w:rFonts w:ascii="Times New Roman" w:hAnsi="Times New Roman" w:cs="Times New Roman"/>
              </w:rPr>
            </w:pPr>
            <w:r>
              <w:rPr>
                <w:rFonts w:ascii="Times New Roman" w:hAnsi="Times New Roman" w:cs="Times New Roman"/>
              </w:rPr>
              <w:t>Wide local excision of the primary tumor.</w:t>
            </w:r>
          </w:p>
          <w:p>
            <w:pPr>
              <w:rPr>
                <w:rFonts w:ascii="Times New Roman" w:hAnsi="Times New Roman" w:cs="Times New Roman"/>
              </w:rPr>
            </w:pPr>
            <w:r>
              <w:rPr>
                <w:rFonts w:ascii="Times New Roman" w:hAnsi="Times New Roman" w:cs="Times New Roman"/>
              </w:rPr>
              <w:t>Local flaps：Karapandzic Flap，Abbe or Estlander Flap.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Extent of surgical resection</w:t>
            </w:r>
          </w:p>
        </w:tc>
        <w:tc>
          <w:tcPr>
            <w:tcW w:w="2210" w:type="dxa"/>
          </w:tcPr>
          <w:p>
            <w:pPr>
              <w:rPr>
                <w:rFonts w:ascii="Times New Roman" w:hAnsi="Times New Roman" w:cs="Times New Roman"/>
              </w:rPr>
            </w:pPr>
            <w:r>
              <w:rPr>
                <w:rFonts w:ascii="Times New Roman" w:hAnsi="Times New Roman" w:cs="Times New Roman"/>
              </w:rPr>
              <w:t>Resection of the primary focus: 1.0 cm outside the tumor border</w:t>
            </w:r>
          </w:p>
        </w:tc>
        <w:tc>
          <w:tcPr>
            <w:tcW w:w="2116" w:type="dxa"/>
          </w:tcPr>
          <w:p>
            <w:pPr>
              <w:rPr>
                <w:rFonts w:ascii="Times New Roman" w:hAnsi="Times New Roman" w:cs="Times New Roman"/>
              </w:rPr>
            </w:pPr>
            <w:r>
              <w:rPr>
                <w:rFonts w:ascii="Times New Roman" w:hAnsi="Times New Roman" w:cs="Times New Roman"/>
              </w:rPr>
              <w:t>Ensure that the cutting edge is ≥1cm</w:t>
            </w:r>
          </w:p>
        </w:tc>
        <w:tc>
          <w:tcPr>
            <w:tcW w:w="2400" w:type="dxa"/>
          </w:tcPr>
          <w:p>
            <w:pPr>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iming for a 1‐cm margin of normal tissue</w:t>
            </w:r>
          </w:p>
        </w:tc>
        <w:tc>
          <w:tcPr>
            <w:tcW w:w="2590" w:type="dxa"/>
          </w:tcPr>
          <w:p>
            <w:pPr>
              <w:rPr>
                <w:rFonts w:ascii="Times New Roman" w:hAnsi="Times New Roman" w:cs="Times New Roman"/>
              </w:rPr>
            </w:pPr>
            <w:r>
              <w:rPr>
                <w:rFonts w:ascii="Times New Roman" w:hAnsi="Times New Roman" w:cs="Times New Roman"/>
              </w:rPr>
              <w:t xml:space="preserve">Wide local excision with 5-10 mm margins is recommended to achieve clear margins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Management of lymph nodes</w:t>
            </w:r>
          </w:p>
        </w:tc>
        <w:tc>
          <w:tcPr>
            <w:tcW w:w="2210" w:type="dxa"/>
          </w:tcPr>
          <w:p>
            <w:pPr>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s yet unprocessed</w:t>
            </w:r>
          </w:p>
        </w:tc>
        <w:tc>
          <w:tcPr>
            <w:tcW w:w="2116" w:type="dxa"/>
          </w:tcPr>
          <w:p>
            <w:pPr>
              <w:rPr>
                <w:rFonts w:ascii="Times New Roman" w:hAnsi="Times New Roman" w:cs="Times New Roman"/>
              </w:rPr>
            </w:pPr>
            <w:r>
              <w:rPr>
                <w:rFonts w:ascii="Times New Roman" w:hAnsi="Times New Roman" w:cs="Times New Roman"/>
                <w:color w:val="000000" w:themeColor="text1"/>
                <w14:textFill>
                  <w14:solidFill>
                    <w14:schemeClr w14:val="tx1"/>
                  </w14:solidFill>
                </w14:textFill>
              </w:rPr>
              <w:t>Selective neck clearance (zones I-III)</w:t>
            </w:r>
          </w:p>
        </w:tc>
        <w:tc>
          <w:tcPr>
            <w:tcW w:w="2400" w:type="dxa"/>
          </w:tcPr>
          <w:p>
            <w:pPr>
              <w:rPr>
                <w:rFonts w:ascii="Times New Roman" w:hAnsi="Times New Roman" w:cs="Times New Roman"/>
              </w:rPr>
            </w:pPr>
            <w:r>
              <w:rPr>
                <w:rFonts w:ascii="Times New Roman" w:hAnsi="Times New Roman" w:cs="Times New Roman"/>
              </w:rPr>
              <w:t xml:space="preserve">Because the lesion is mucosal (not cutaneous) and there is no clinical evidence of nodal involvement, elective neck dissection is generally not indicated for T1–T3, N0 mucosal lip cancers. </w:t>
            </w:r>
          </w:p>
        </w:tc>
        <w:tc>
          <w:tcPr>
            <w:tcW w:w="2590" w:type="dxa"/>
          </w:tcPr>
          <w:p>
            <w:pPr>
              <w:rPr>
                <w:rFonts w:ascii="Times New Roman" w:hAnsi="Times New Roman" w:cs="Times New Roman"/>
              </w:rPr>
            </w:pPr>
            <w:r>
              <w:rPr>
                <w:rFonts w:ascii="Times New Roman" w:hAnsi="Times New Roman" w:cs="Times New Roman"/>
              </w:rPr>
              <w:t>Neck Management: Neck dissection is generally not indicated for T1-3, N0 mucosal lip cancers (OR-2, footnote k). Given the T2 classification, infiltrative nature, ulceration, and 30-year history with recent growth, there is a risk of occult nodal metastasis.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Assessment of whole body status</w:t>
            </w:r>
          </w:p>
        </w:tc>
        <w:tc>
          <w:tcPr>
            <w:tcW w:w="2210" w:type="dxa"/>
          </w:tcPr>
          <w:p>
            <w:pPr>
              <w:rPr>
                <w:rFonts w:ascii="Times New Roman" w:hAnsi="Times New Roman" w:cs="Times New Roman"/>
              </w:rPr>
            </w:pPr>
            <w:r>
              <w:rPr>
                <w:rFonts w:ascii="Times New Roman" w:hAnsi="Times New Roman" w:cs="Times New Roman"/>
              </w:rPr>
              <w:t>Surgery may be tolerated after the consultation</w:t>
            </w:r>
          </w:p>
        </w:tc>
        <w:tc>
          <w:tcPr>
            <w:tcW w:w="2116" w:type="dxa"/>
          </w:tcPr>
          <w:p>
            <w:pPr>
              <w:rPr>
                <w:rFonts w:ascii="Times New Roman" w:hAnsi="Times New Roman" w:cs="Times New Roman"/>
              </w:rPr>
            </w:pPr>
            <w:r>
              <w:rPr>
                <w:rFonts w:ascii="Times New Roman" w:hAnsi="Times New Roman" w:cs="Times New Roman"/>
              </w:rPr>
              <w:t>Cardiopulmonary function assessment: combined with the patient dynamic ter and cardiac color ultrasound results (ST-T change, left atrial enlargement), anesthesiology consultation was required to ensure surgical tolerance. Smoking cessation intervention: The patient has a 30-year smoking history and requires intensive preoperative and postoperative smoking cessation support</w:t>
            </w:r>
          </w:p>
        </w:tc>
        <w:tc>
          <w:tcPr>
            <w:tcW w:w="2400" w:type="dxa"/>
          </w:tcPr>
          <w:p>
            <w:pPr>
              <w:rPr>
                <w:rFonts w:ascii="Times New Roman" w:hAnsi="Times New Roman" w:cs="Times New Roman"/>
              </w:rPr>
            </w:pPr>
            <w:r>
              <w:rPr>
                <w:rFonts w:ascii="Times New Roman" w:hAnsi="Times New Roman" w:cs="Times New Roman"/>
              </w:rPr>
              <w:t>Not evaluated</w:t>
            </w:r>
          </w:p>
        </w:tc>
        <w:tc>
          <w:tcPr>
            <w:tcW w:w="2590" w:type="dxa"/>
          </w:tcPr>
          <w:p>
            <w:pPr>
              <w:rPr>
                <w:rFonts w:ascii="Times New Roman" w:hAnsi="Times New Roman" w:cs="Times New Roman"/>
              </w:rPr>
            </w:pPr>
            <w:r>
              <w:rPr>
                <w:rFonts w:ascii="Times New Roman" w:hAnsi="Times New Roman" w:cs="Times New Roman"/>
              </w:rPr>
              <w:t>Not evaluated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Dose of radiotherapy</w:t>
            </w:r>
          </w:p>
        </w:tc>
        <w:tc>
          <w:tcPr>
            <w:tcW w:w="2210" w:type="dxa"/>
          </w:tcPr>
          <w:p>
            <w:pPr>
              <w:rPr>
                <w:rFonts w:ascii="Times New Roman" w:hAnsi="Times New Roman" w:cs="Times New Roman"/>
              </w:rPr>
            </w:pPr>
            <w:r>
              <w:rPr>
                <w:rFonts w:ascii="Times New Roman" w:hAnsi="Times New Roman" w:cs="Times New Roman"/>
              </w:rPr>
              <w:t>No radiation therapy was performed</w:t>
            </w:r>
          </w:p>
        </w:tc>
        <w:tc>
          <w:tcPr>
            <w:tcW w:w="2116" w:type="dxa"/>
          </w:tcPr>
          <w:p>
            <w:pPr>
              <w:rPr>
                <w:rFonts w:ascii="Times New Roman" w:hAnsi="Times New Roman" w:cs="Times New Roman"/>
              </w:rPr>
            </w:pPr>
            <w:r>
              <w:rPr>
                <w:rFonts w:ascii="Times New Roman" w:hAnsi="Times New Roman" w:cs="Times New Roman"/>
              </w:rPr>
              <w:t>According to the postoperative pathological results, high risk factors (such as positive margin, nerve invasion, vascular invasion, lymph node metastasis, etc.) should be adjuvant radiotherapy ± concurrent chemotherapy (cisplatin). Low-risk patients (negative margins and no high-risk factors) can be observed only</w:t>
            </w:r>
          </w:p>
        </w:tc>
        <w:tc>
          <w:tcPr>
            <w:tcW w:w="2400" w:type="dxa"/>
          </w:tcPr>
          <w:p>
            <w:pPr>
              <w:pStyle w:val="6"/>
              <w:widowControl/>
              <w:rPr>
                <w:rFonts w:ascii="Times New Roman" w:hAnsi="Times New Roman" w:cs="Times New Roman"/>
              </w:rPr>
            </w:pPr>
            <w:r>
              <w:rPr>
                <w:rFonts w:ascii="Times New Roman" w:hAnsi="Times New Roman" w:cs="Times New Roman"/>
                <w:color w:val="000000" w:themeColor="text1"/>
                <w14:textFill>
                  <w14:solidFill>
                    <w14:schemeClr w14:val="tx1"/>
                  </w14:solidFill>
                </w14:textFill>
              </w:rPr>
              <w:t>The postoperative radiotherapy doses are generally in the range of 60–66 Gy for high-risk areas (for example, if there are positive margins) and lower doses (45–63 Gy) for regions of suspected subclinical spread.</w:t>
            </w:r>
          </w:p>
        </w:tc>
        <w:tc>
          <w:tcPr>
            <w:tcW w:w="2590" w:type="dxa"/>
          </w:tcPr>
          <w:p>
            <w:pPr>
              <w:rPr>
                <w:rFonts w:ascii="Times New Roman" w:hAnsi="Times New Roman" w:cs="Times New Roman"/>
              </w:rPr>
            </w:pPr>
            <w:r>
              <w:rPr>
                <w:rFonts w:ascii="Times New Roman" w:hAnsi="Times New Roman" w:cs="Times New Roman"/>
              </w:rPr>
              <w:t>Radiation therapy was not recommended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Rational assessment of prognosis</w:t>
            </w:r>
          </w:p>
        </w:tc>
        <w:tc>
          <w:tcPr>
            <w:tcW w:w="2210" w:type="dxa"/>
          </w:tcPr>
          <w:p>
            <w:pPr>
              <w:rPr>
                <w:rFonts w:ascii="Times New Roman" w:hAnsi="Times New Roman" w:cs="Times New Roman"/>
              </w:rPr>
            </w:pPr>
            <w:r>
              <w:rPr>
                <w:rFonts w:hint="eastAsia" w:ascii="Times New Roman" w:hAnsi="Times New Roman" w:cs="Times New Roman"/>
              </w:rPr>
              <w:t>R</w:t>
            </w:r>
            <w:r>
              <w:rPr>
                <w:rFonts w:ascii="Times New Roman" w:hAnsi="Times New Roman" w:cs="Times New Roman"/>
              </w:rPr>
              <w:t>easonable</w:t>
            </w:r>
          </w:p>
        </w:tc>
        <w:tc>
          <w:tcPr>
            <w:tcW w:w="2116" w:type="dxa"/>
          </w:tcPr>
          <w:p>
            <w:pPr>
              <w:rPr>
                <w:rFonts w:ascii="Times New Roman" w:hAnsi="Times New Roman" w:cs="Times New Roman"/>
              </w:rPr>
            </w:pPr>
            <w:r>
              <w:rPr>
                <w:rFonts w:hint="eastAsia" w:ascii="Times New Roman" w:hAnsi="Times New Roman" w:cs="Times New Roman"/>
              </w:rPr>
              <w:t>R</w:t>
            </w:r>
            <w:r>
              <w:rPr>
                <w:rFonts w:ascii="Times New Roman" w:hAnsi="Times New Roman" w:cs="Times New Roman"/>
              </w:rPr>
              <w:t>easonable</w:t>
            </w:r>
          </w:p>
        </w:tc>
        <w:tc>
          <w:tcPr>
            <w:tcW w:w="2400" w:type="dxa"/>
          </w:tcPr>
          <w:p>
            <w:pPr>
              <w:rPr>
                <w:rFonts w:ascii="Times New Roman" w:hAnsi="Times New Roman" w:cs="Times New Roman"/>
              </w:rPr>
            </w:pPr>
            <w:r>
              <w:rPr>
                <w:rFonts w:ascii="Times New Roman" w:hAnsi="Times New Roman" w:cs="Times New Roman"/>
              </w:rPr>
              <w:t>The process is reasonable, but there are no specific measures</w:t>
            </w:r>
          </w:p>
        </w:tc>
        <w:tc>
          <w:tcPr>
            <w:tcW w:w="2590" w:type="dxa"/>
          </w:tcPr>
          <w:p>
            <w:pPr>
              <w:rPr>
                <w:rFonts w:ascii="Times New Roman" w:hAnsi="Times New Roman" w:cs="Times New Roman"/>
              </w:rPr>
            </w:pPr>
            <w:r>
              <w:rPr>
                <w:rFonts w:hint="eastAsia" w:ascii="Times New Roman" w:hAnsi="Times New Roman" w:cs="Times New Roman"/>
              </w:rPr>
              <w:t>R</w:t>
            </w:r>
            <w:r>
              <w:rPr>
                <w:rFonts w:ascii="Times New Roman" w:hAnsi="Times New Roman" w:cs="Times New Roman"/>
              </w:rPr>
              <w:t>easonable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3" w:type="dxa"/>
          </w:tcPr>
          <w:p>
            <w:pPr>
              <w:rPr>
                <w:rFonts w:ascii="Times New Roman" w:hAnsi="Times New Roman" w:cs="Times New Roman"/>
                <w:b/>
                <w:bCs/>
              </w:rPr>
            </w:pPr>
            <w:r>
              <w:rPr>
                <w:rFonts w:ascii="Times New Roman" w:hAnsi="Times New Roman" w:cs="Times New Roman"/>
                <w:b/>
                <w:bCs/>
              </w:rPr>
              <w:t>Prognostic measures</w:t>
            </w:r>
          </w:p>
        </w:tc>
        <w:tc>
          <w:tcPr>
            <w:tcW w:w="2210"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Clinical examination + imaging (ultrasound / enhanced CT) every 3-6 months for 2 years, and annually thereafter for 5 years.</w:t>
            </w:r>
          </w:p>
          <w:p>
            <w:pPr>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w:t>
            </w:r>
            <w:r>
              <w:rPr>
                <w:rFonts w:ascii="Times New Roman" w:hAnsi="Times New Roman" w:cs="Times New Roman"/>
              </w:rPr>
              <w:t>Functional assessment: postoperative lip closure function, speech clarity, and appearance satisfaction (using the EORTC QLQ-H &amp; N35 scale).</w:t>
            </w:r>
          </w:p>
          <w:p>
            <w:pPr>
              <w:rPr>
                <w:rFonts w:ascii="Times New Roman" w:hAnsi="Times New Roman" w:cs="Times New Roman"/>
              </w:rPr>
            </w:pPr>
            <w:r>
              <w:rPr>
                <w:rFonts w:ascii="Times New Roman" w:hAnsi="Times New Roman" w:cs="Times New Roman"/>
              </w:rPr>
              <w:t>3.Light protection: Ultraviolet light (UV) exposure is a major risk factor.</w:t>
            </w:r>
          </w:p>
          <w:p>
            <w:pPr>
              <w:rPr>
                <w:rFonts w:ascii="Times New Roman" w:hAnsi="Times New Roman" w:cs="Times New Roman"/>
              </w:rPr>
            </w:pPr>
            <w:r>
              <w:rPr>
                <w:rFonts w:ascii="Times New Roman" w:hAnsi="Times New Roman" w:cs="Times New Roman"/>
              </w:rPr>
              <w:t>4.Smoking cessation and alcohol restriction: the risk of relapse increases 2-3 times, which should be included in the core content of patient education.</w:t>
            </w:r>
          </w:p>
          <w:p>
            <w:pPr>
              <w:rPr>
                <w:rFonts w:ascii="Times New Roman" w:hAnsi="Times New Roman" w:cs="Times New Roman" w:eastAsiaTheme="majorEastAsia"/>
                <w:bCs/>
                <w:color w:val="000000" w:themeColor="text1"/>
                <w14:textFill>
                  <w14:solidFill>
                    <w14:schemeClr w14:val="tx1"/>
                  </w14:solidFill>
                </w14:textFill>
              </w:rPr>
            </w:pPr>
            <w:r>
              <w:rPr>
                <w:rFonts w:ascii="Times New Roman" w:hAnsi="Times New Roman" w:cs="Times New Roman"/>
              </w:rPr>
              <w:t>5.Nutritional support: high protein diet combined with zinc / vitamin C supplement to promote postoperative wound healing.</w:t>
            </w:r>
          </w:p>
        </w:tc>
        <w:tc>
          <w:tcPr>
            <w:tcW w:w="2116" w:type="dxa"/>
          </w:tcPr>
          <w:p>
            <w:pPr>
              <w:rPr>
                <w:rFonts w:ascii="Times New Roman" w:hAnsi="Times New Roman" w:cs="Times New Roman"/>
              </w:rPr>
            </w:pPr>
            <w:r>
              <w:rPr>
                <w:rFonts w:ascii="Times New Roman" w:hAnsi="Times New Roman" w:cs="Times New Roman"/>
              </w:rPr>
              <w:t>1.Wound care: keep clean and dry, change dressing regularly, and monitor signs of infection (redness and exudation).</w:t>
            </w:r>
          </w:p>
          <w:p>
            <w:pPr>
              <w:rPr>
                <w:rFonts w:ascii="Times New Roman" w:hAnsi="Times New Roman" w:cs="Times New Roman"/>
              </w:rPr>
            </w:pPr>
            <w:r>
              <w:rPr>
                <w:rFonts w:ascii="Times New Roman" w:hAnsi="Times New Roman" w:cs="Times New Roman"/>
              </w:rPr>
              <w:t>Drainage tube care: record the drainage flow and characteristics, and remove it in time.</w:t>
            </w:r>
          </w:p>
          <w:p>
            <w:pPr>
              <w:rPr>
                <w:rFonts w:ascii="Times New Roman" w:hAnsi="Times New Roman" w:cs="Times New Roman"/>
              </w:rPr>
            </w:pPr>
            <w:r>
              <w:rPr>
                <w:rFonts w:hint="eastAsia" w:ascii="Times New Roman" w:hAnsi="Times New Roman" w:cs="Times New Roman"/>
              </w:rPr>
              <w:t>2.Dietary guidance: the initial postoperative period is mainly liquid or semi-liquid, and gradually transition to soft food (to avoid irritating food). Nutritional assessment: Regular monitoring of body weight and albumin levels, and enteral nutritional support (such as nasal feeding or gastrostomy) if necessary.</w:t>
            </w:r>
          </w:p>
          <w:p>
            <w:pPr>
              <w:rPr>
                <w:rFonts w:ascii="Times New Roman" w:hAnsi="Times New Roman" w:cs="Times New Roman"/>
              </w:rPr>
            </w:pPr>
            <w:r>
              <w:rPr>
                <w:rFonts w:hint="eastAsia" w:ascii="Times New Roman" w:hAnsi="Times New Roman" w:cs="Times New Roman"/>
              </w:rPr>
              <w:t>3.Imaging review: neck enhanced CT or MRI was performed 3 months after surgery to evaluate local recurrence. HPV test: although it is lip cancer, HPV-related factors should be excluded.</w:t>
            </w:r>
          </w:p>
        </w:tc>
        <w:tc>
          <w:tcPr>
            <w:tcW w:w="2400" w:type="dxa"/>
          </w:tcPr>
          <w:p>
            <w:pPr>
              <w:pStyle w:val="6"/>
              <w:widowControl/>
              <w:rPr>
                <w:rFonts w:ascii="Times New Roman" w:hAnsi="Times New Roman" w:cs="Times New Roman"/>
                <w:sz w:val="21"/>
                <w:szCs w:val="21"/>
              </w:rPr>
            </w:pPr>
            <w:r>
              <w:rPr>
                <w:rFonts w:ascii="Times New Roman" w:hAnsi="Times New Roman" w:cs="Times New Roman"/>
                <w:sz w:val="21"/>
                <w:szCs w:val="21"/>
              </w:rPr>
              <w:t>Postoperative care should include vigilant surveillance, management of wound healing, and supportive measures (smoking cessation, nutritional support, and regular follow-up examinations) as outlined in the guidelines.</w:t>
            </w:r>
          </w:p>
          <w:p>
            <w:pPr>
              <w:rPr>
                <w:rFonts w:ascii="Times New Roman" w:hAnsi="Times New Roman" w:cs="Times New Roman"/>
              </w:rPr>
            </w:pPr>
          </w:p>
        </w:tc>
        <w:tc>
          <w:tcPr>
            <w:tcW w:w="2590"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 xml:space="preserve">Wound Care: Monitor for infection, flap viability, or hematoma.  Use alternative antibiotics (e.g., clindamycin) due to cephalosporin/penicillin allergies. </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 xml:space="preserve">Pain Management: Analgesics tailored to patient needs, avoiding allergens. </w:t>
            </w:r>
          </w:p>
          <w:p>
            <w:pPr>
              <w:rPr>
                <w:rFonts w:ascii="Times New Roman" w:hAnsi="Times New Roman" w:cs="Times New Roman"/>
              </w:rPr>
            </w:pPr>
            <w:r>
              <w:rPr>
                <w:rFonts w:ascii="Times New Roman" w:hAnsi="Times New Roman" w:cs="Times New Roman"/>
              </w:rPr>
              <w:t xml:space="preserve">Nutrition: Start with liquids, advancing to soft foods as tolerated, given lip involvement. </w:t>
            </w:r>
          </w:p>
          <w:p>
            <w:pPr>
              <w:rPr>
                <w:rFonts w:ascii="Times New Roman" w:hAnsi="Times New Roman" w:cs="Times New Roman"/>
              </w:rPr>
            </w:pPr>
            <w:r>
              <w:rPr>
                <w:rFonts w:ascii="Times New Roman" w:hAnsi="Times New Roman" w:cs="Times New Roman"/>
              </w:rPr>
              <w:t xml:space="preserve">Rehabilitation: </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 xml:space="preserve">Smoking Cessation: Counseling and referral to cessation programs (NCCN Guidelines for Smoking Cessation) to enhance healing and reduce recurrence risk. </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 xml:space="preserve">Speech/Swallowing: Evaluation if reconstruction affects oral competence, though less critical for lip-only surgery. </w:t>
            </w:r>
            <w:r>
              <w:rPr>
                <w:rFonts w:hint="eastAsia" w:ascii="Times New Roman" w:hAnsi="Times New Roman" w:cs="Times New Roman"/>
              </w:rPr>
              <w:t>5.</w:t>
            </w:r>
            <w:r>
              <w:rPr>
                <w:rFonts w:ascii="Times New Roman" w:hAnsi="Times New Roman" w:cs="Times New Roman"/>
              </w:rPr>
              <w:t>Follow-up: Regular exams per FOLL-A (e.g., every 1-3 months for ye</w:t>
            </w:r>
          </w:p>
          <w:p>
            <w:pPr>
              <w:rPr>
                <w:rFonts w:ascii="Times New Roman" w:hAnsi="Times New Roman" w:cs="Times New Roman"/>
              </w:rPr>
            </w:pPr>
          </w:p>
        </w:tc>
      </w:tr>
    </w:tbl>
    <w:p/>
    <w:tbl>
      <w:tblPr>
        <w:tblStyle w:val="8"/>
        <w:tblpPr w:leftFromText="180" w:rightFromText="180" w:vertAnchor="text" w:horzAnchor="page" w:tblpX="1167" w:tblpY="506"/>
        <w:tblOverlap w:val="never"/>
        <w:tblW w:w="102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1989"/>
        <w:gridCol w:w="2200"/>
        <w:gridCol w:w="1896"/>
        <w:gridCol w:w="2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5"/>
          </w:tcPr>
          <w:p>
            <w:pPr>
              <w:jc w:val="center"/>
            </w:pPr>
            <w:r>
              <w:rPr>
                <w:rFonts w:ascii="Times New Roman" w:hAnsi="Times New Roman" w:cs="Times New Roman"/>
                <w:b/>
                <w:bCs/>
              </w:rPr>
              <w:t xml:space="preserve">Carcinoma of cheek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tc>
        <w:tc>
          <w:tcPr>
            <w:tcW w:w="1989" w:type="dxa"/>
          </w:tcPr>
          <w:p>
            <w:r>
              <w:rPr>
                <w:rFonts w:ascii="Times New Roman" w:hAnsi="Times New Roman" w:cs="Times New Roman"/>
                <w:b/>
                <w:bCs/>
              </w:rPr>
              <w:t>Diagnosis by clinicians</w:t>
            </w:r>
          </w:p>
        </w:tc>
        <w:tc>
          <w:tcPr>
            <w:tcW w:w="2200" w:type="dxa"/>
          </w:tcPr>
          <w:p>
            <w:r>
              <w:rPr>
                <w:rFonts w:ascii="Times New Roman" w:hAnsi="Times New Roman" w:cs="Times New Roman"/>
                <w:b/>
                <w:bCs/>
              </w:rPr>
              <w:t>Deepseek</w:t>
            </w:r>
          </w:p>
        </w:tc>
        <w:tc>
          <w:tcPr>
            <w:tcW w:w="1896" w:type="dxa"/>
          </w:tcPr>
          <w:p>
            <w:r>
              <w:rPr>
                <w:rFonts w:ascii="Times New Roman" w:hAnsi="Times New Roman" w:cs="Times New Roman"/>
                <w:b/>
                <w:bCs/>
              </w:rPr>
              <w:t>ChatGPT</w:t>
            </w:r>
          </w:p>
        </w:tc>
        <w:tc>
          <w:tcPr>
            <w:tcW w:w="2608" w:type="dxa"/>
          </w:tcPr>
          <w:p>
            <w:r>
              <w:rPr>
                <w:rFonts w:ascii="Times New Roman" w:hAnsi="Times New Roman" w:cs="Times New Roman"/>
                <w:b/>
                <w:bCs/>
              </w:rPr>
              <w:t>Grok3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Regularity of the treatment process</w:t>
            </w:r>
          </w:p>
        </w:tc>
        <w:tc>
          <w:tcPr>
            <w:tcW w:w="1989" w:type="dxa"/>
          </w:tcPr>
          <w:p>
            <w:pP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History Taking</w:t>
            </w:r>
          </w:p>
          <w:p>
            <w:pP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Clinical Examination</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Imaging</w:t>
            </w:r>
          </w:p>
          <w:p>
            <w:pPr>
              <w:rPr>
                <w:rFonts w:ascii="Times New Roman" w:hAnsi="Times New Roman" w:cs="Times New Roman"/>
                <w:szCs w:val="21"/>
              </w:rPr>
            </w:pPr>
            <w:r>
              <w:rPr>
                <w:rFonts w:ascii="Times New Roman" w:hAnsi="Times New Roman" w:cs="Times New Roman"/>
                <w:szCs w:val="21"/>
              </w:rPr>
              <w:t xml:space="preserve">Pathologic </w:t>
            </w:r>
            <w:r>
              <w:rPr>
                <w:rFonts w:hint="eastAsia" w:ascii="Times New Roman" w:hAnsi="Times New Roman" w:cs="Times New Roman"/>
                <w:szCs w:val="21"/>
              </w:rPr>
              <w:t>4.</w:t>
            </w:r>
            <w:r>
              <w:rPr>
                <w:rFonts w:ascii="Times New Roman" w:hAnsi="Times New Roman" w:cs="Times New Roman"/>
                <w:szCs w:val="21"/>
              </w:rPr>
              <w:t>Biopsy</w:t>
            </w:r>
          </w:p>
          <w:p>
            <w:pP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Diagnosis and differential diagnosis</w:t>
            </w:r>
          </w:p>
          <w:p>
            <w:pP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Treatment: Surgery, radiation therapy, systemic therapy</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Postoperative management: Functional management, regular follow-ups</w:t>
            </w:r>
          </w:p>
        </w:tc>
        <w:tc>
          <w:tcPr>
            <w:tcW w:w="2200" w:type="dxa"/>
          </w:tcPr>
          <w:p>
            <w:pPr>
              <w:pStyle w:val="3"/>
              <w:widowControl/>
              <w:spacing w:afterAutospacing="0"/>
              <w:outlineLvl w:val="3"/>
              <w:rPr>
                <w:rFonts w:hint="default" w:ascii="Times New Roman" w:hAnsi="Times New Roman" w:cs="Times New Roman"/>
                <w:b w:val="0"/>
                <w:bCs w:val="0"/>
                <w:sz w:val="21"/>
                <w:szCs w:val="21"/>
              </w:rPr>
            </w:pPr>
            <w:r>
              <w:rPr>
                <w:rStyle w:val="10"/>
                <w:rFonts w:ascii="Times New Roman" w:hAnsi="Times New Roman" w:cs="Times New Roman"/>
                <w:b w:val="0"/>
                <w:bCs w:val="0"/>
                <w:color w:val="000000" w:themeColor="text1"/>
                <w:sz w:val="21"/>
                <w:szCs w:val="21"/>
                <w14:textFill>
                  <w14:solidFill>
                    <w14:schemeClr w14:val="tx1"/>
                  </w14:solidFill>
                </w14:textFill>
              </w:rPr>
              <w:t>1.</w:t>
            </w:r>
            <w:r>
              <w:rPr>
                <w:rStyle w:val="10"/>
                <w:rFonts w:hint="default" w:ascii="Times New Roman" w:hAnsi="Times New Roman" w:cs="Times New Roman"/>
                <w:b w:val="0"/>
                <w:bCs w:val="0"/>
                <w:color w:val="000000" w:themeColor="text1"/>
                <w:sz w:val="21"/>
                <w:szCs w:val="21"/>
                <w14:textFill>
                  <w14:solidFill>
                    <w14:schemeClr w14:val="tx1"/>
                  </w14:solidFill>
                </w14:textFill>
              </w:rPr>
              <w:t xml:space="preserve">Preoperative evaluation and examination.  </w:t>
            </w:r>
            <w:r>
              <w:rPr>
                <w:rStyle w:val="10"/>
                <w:rFonts w:ascii="Times New Roman" w:hAnsi="Times New Roman" w:cs="Times New Roman"/>
                <w:b w:val="0"/>
                <w:bCs w:val="0"/>
                <w:color w:val="000000" w:themeColor="text1"/>
                <w:sz w:val="21"/>
                <w:szCs w:val="21"/>
                <w14:textFill>
                  <w14:solidFill>
                    <w14:schemeClr w14:val="tx1"/>
                  </w14:solidFill>
                </w14:textFill>
              </w:rPr>
              <w:t>2.</w:t>
            </w:r>
            <w:r>
              <w:rPr>
                <w:rStyle w:val="10"/>
                <w:rFonts w:hint="default" w:ascii="Times New Roman" w:hAnsi="Times New Roman" w:cs="Times New Roman"/>
                <w:b w:val="0"/>
                <w:bCs w:val="0"/>
                <w:color w:val="000000" w:themeColor="text1"/>
                <w:sz w:val="21"/>
                <w:szCs w:val="21"/>
                <w14:textFill>
                  <w14:solidFill>
                    <w14:schemeClr w14:val="tx1"/>
                  </w14:solidFill>
                </w14:textFill>
              </w:rPr>
              <w:t xml:space="preserve">Surgical treatment.  </w:t>
            </w:r>
            <w:r>
              <w:rPr>
                <w:rStyle w:val="10"/>
                <w:rFonts w:ascii="Times New Roman" w:hAnsi="Times New Roman" w:cs="Times New Roman"/>
                <w:b w:val="0"/>
                <w:bCs w:val="0"/>
                <w:color w:val="000000" w:themeColor="text1"/>
                <w:sz w:val="21"/>
                <w:szCs w:val="21"/>
                <w14:textFill>
                  <w14:solidFill>
                    <w14:schemeClr w14:val="tx1"/>
                  </w14:solidFill>
                </w14:textFill>
              </w:rPr>
              <w:t>3.</w:t>
            </w:r>
            <w:r>
              <w:rPr>
                <w:rStyle w:val="10"/>
                <w:rFonts w:hint="default" w:ascii="Times New Roman" w:hAnsi="Times New Roman" w:cs="Times New Roman"/>
                <w:b w:val="0"/>
                <w:bCs w:val="0"/>
                <w:color w:val="000000" w:themeColor="text1"/>
                <w:sz w:val="21"/>
                <w:szCs w:val="21"/>
                <w14:textFill>
                  <w14:solidFill>
                    <w14:schemeClr w14:val="tx1"/>
                  </w14:solidFill>
                </w14:textFill>
              </w:rPr>
              <w:t>Preoperative preparation</w:t>
            </w:r>
            <w:r>
              <w:rPr>
                <w:rStyle w:val="10"/>
                <w:rFonts w:ascii="Times New Roman" w:hAnsi="Times New Roman" w:cs="Times New Roman"/>
                <w:b w:val="0"/>
                <w:bCs w:val="0"/>
                <w:color w:val="000000" w:themeColor="text1"/>
                <w:sz w:val="21"/>
                <w:szCs w:val="21"/>
                <w14:textFill>
                  <w14:solidFill>
                    <w14:schemeClr w14:val="tx1"/>
                  </w14:solidFill>
                </w14:textFill>
              </w:rPr>
              <w:t xml:space="preserve"> 4.</w:t>
            </w:r>
            <w:r>
              <w:rPr>
                <w:rStyle w:val="10"/>
                <w:rFonts w:hint="default" w:ascii="Times New Roman" w:hAnsi="Times New Roman" w:cs="Times New Roman"/>
                <w:b w:val="0"/>
                <w:bCs w:val="0"/>
                <w:color w:val="000000" w:themeColor="text1"/>
                <w:sz w:val="21"/>
                <w:szCs w:val="21"/>
                <w14:textFill>
                  <w14:solidFill>
                    <w14:schemeClr w14:val="tx1"/>
                  </w14:solidFill>
                </w14:textFill>
              </w:rPr>
              <w:t>Postoperative adjuvant radiotherapy</w:t>
            </w:r>
            <w:r>
              <w:rPr>
                <w:rStyle w:val="10"/>
                <w:rFonts w:ascii="Times New Roman" w:hAnsi="Times New Roman" w:cs="Times New Roman"/>
                <w:b w:val="0"/>
                <w:bCs w:val="0"/>
                <w:color w:val="000000" w:themeColor="text1"/>
                <w:sz w:val="21"/>
                <w:szCs w:val="21"/>
                <w14:textFill>
                  <w14:solidFill>
                    <w14:schemeClr w14:val="tx1"/>
                  </w14:solidFill>
                </w14:textFill>
              </w:rPr>
              <w:t xml:space="preserve"> 5.</w:t>
            </w:r>
            <w:r>
              <w:rPr>
                <w:rStyle w:val="10"/>
                <w:rFonts w:hint="default" w:ascii="Times New Roman" w:hAnsi="Times New Roman" w:cs="Times New Roman"/>
                <w:b w:val="0"/>
                <w:bCs w:val="0"/>
                <w:color w:val="000000" w:themeColor="text1"/>
                <w:sz w:val="21"/>
                <w:szCs w:val="21"/>
                <w14:textFill>
                  <w14:solidFill>
                    <w14:schemeClr w14:val="tx1"/>
                  </w14:solidFill>
                </w14:textFill>
              </w:rPr>
              <w:t>Nursing plan: ① Wound management</w:t>
            </w:r>
            <w:r>
              <w:rPr>
                <w:rStyle w:val="10"/>
                <w:rFonts w:ascii="Times New Roman" w:hAnsi="Times New Roman" w:cs="Times New Roman"/>
                <w:b w:val="0"/>
                <w:bCs w:val="0"/>
                <w:color w:val="000000" w:themeColor="text1"/>
                <w:sz w:val="21"/>
                <w:szCs w:val="21"/>
                <w14:textFill>
                  <w14:solidFill>
                    <w14:schemeClr w14:val="tx1"/>
                  </w14:solidFill>
                </w14:textFill>
              </w:rPr>
              <w:t xml:space="preserve">    </w:t>
            </w:r>
            <w:r>
              <w:rPr>
                <w:rStyle w:val="10"/>
                <w:rFonts w:hint="default" w:ascii="Times New Roman" w:hAnsi="Times New Roman" w:cs="Times New Roman"/>
                <w:b w:val="0"/>
                <w:bCs w:val="0"/>
                <w:color w:val="000000" w:themeColor="text1"/>
                <w:sz w:val="21"/>
                <w:szCs w:val="21"/>
                <w14:textFill>
                  <w14:solidFill>
                    <w14:schemeClr w14:val="tx1"/>
                  </w14:solidFill>
                </w14:textFill>
              </w:rPr>
              <w:t xml:space="preserve"> ② Nutrition support ③ oral hygiene management</w:t>
            </w:r>
            <w:r>
              <w:rPr>
                <w:rStyle w:val="10"/>
                <w:rFonts w:ascii="Times New Roman" w:hAnsi="Times New Roman" w:cs="Times New Roman"/>
                <w:b w:val="0"/>
                <w:bCs w:val="0"/>
                <w:color w:val="000000" w:themeColor="text1"/>
                <w:sz w:val="21"/>
                <w:szCs w:val="21"/>
                <w14:textFill>
                  <w14:solidFill>
                    <w14:schemeClr w14:val="tx1"/>
                  </w14:solidFill>
                </w14:textFill>
              </w:rPr>
              <w:t xml:space="preserve">    </w:t>
            </w:r>
            <w:r>
              <w:rPr>
                <w:rStyle w:val="10"/>
                <w:rFonts w:hint="default" w:ascii="Times New Roman" w:hAnsi="Times New Roman" w:cs="Times New Roman"/>
                <w:b w:val="0"/>
                <w:bCs w:val="0"/>
                <w:color w:val="000000" w:themeColor="text1"/>
                <w:sz w:val="21"/>
                <w:szCs w:val="21"/>
                <w14:textFill>
                  <w14:solidFill>
                    <w14:schemeClr w14:val="tx1"/>
                  </w14:solidFill>
                </w14:textFill>
              </w:rPr>
              <w:t xml:space="preserve"> ④ functional rehabilitation </w:t>
            </w:r>
            <w:r>
              <w:rPr>
                <w:rStyle w:val="10"/>
                <w:rFonts w:ascii="Times New Roman" w:hAnsi="Times New Roman" w:cs="Times New Roman"/>
                <w:b w:val="0"/>
                <w:bCs w:val="0"/>
                <w:color w:val="000000" w:themeColor="text1"/>
                <w:sz w:val="21"/>
                <w:szCs w:val="21"/>
                <w14:textFill>
                  <w14:solidFill>
                    <w14:schemeClr w14:val="tx1"/>
                  </w14:solidFill>
                </w14:textFill>
              </w:rPr>
              <w:t xml:space="preserve">   </w:t>
            </w:r>
            <w:r>
              <w:rPr>
                <w:rStyle w:val="10"/>
                <w:rFonts w:hint="default" w:ascii="Times New Roman" w:hAnsi="Times New Roman" w:cs="Times New Roman"/>
                <w:b w:val="0"/>
                <w:bCs w:val="0"/>
                <w:color w:val="000000" w:themeColor="text1"/>
                <w:sz w:val="21"/>
                <w:szCs w:val="21"/>
                <w14:textFill>
                  <w14:solidFill>
                    <w14:schemeClr w14:val="tx1"/>
                  </w14:solidFill>
                </w14:textFill>
              </w:rPr>
              <w:t xml:space="preserve">⑤ complication prevention </w:t>
            </w:r>
            <w:r>
              <w:rPr>
                <w:rStyle w:val="10"/>
                <w:rFonts w:ascii="Times New Roman" w:hAnsi="Times New Roman" w:cs="Times New Roman"/>
                <w:b w:val="0"/>
                <w:bCs w:val="0"/>
                <w:color w:val="000000" w:themeColor="text1"/>
                <w:sz w:val="21"/>
                <w:szCs w:val="21"/>
                <w14:textFill>
                  <w14:solidFill>
                    <w14:schemeClr w14:val="tx1"/>
                  </w14:solidFill>
                </w14:textFill>
              </w:rPr>
              <w:t xml:space="preserve">         </w:t>
            </w:r>
            <w:r>
              <w:rPr>
                <w:rStyle w:val="10"/>
                <w:rFonts w:hint="default" w:ascii="Times New Roman" w:hAnsi="Times New Roman" w:cs="Times New Roman"/>
                <w:b w:val="0"/>
                <w:bCs w:val="0"/>
                <w:color w:val="000000" w:themeColor="text1"/>
                <w:sz w:val="21"/>
                <w:szCs w:val="21"/>
                <w14:textFill>
                  <w14:solidFill>
                    <w14:schemeClr w14:val="tx1"/>
                  </w14:solidFill>
                </w14:textFill>
              </w:rPr>
              <w:t>6. Follow-up plan</w:t>
            </w:r>
          </w:p>
        </w:tc>
        <w:tc>
          <w:tcPr>
            <w:tcW w:w="1896" w:type="dxa"/>
          </w:tcPr>
          <w:p>
            <w:pPr>
              <w:rPr>
                <w:rFonts w:ascii="Times New Roman" w:hAnsi="Times New Roman" w:cs="Times New Roman"/>
                <w:szCs w:val="21"/>
              </w:rPr>
            </w:pPr>
            <w:r>
              <w:rPr>
                <w:rFonts w:ascii="Times New Roman" w:hAnsi="Times New Roman" w:cs="Times New Roman"/>
                <w:szCs w:val="21"/>
              </w:rPr>
              <w:t>1.Preoperative Evaluation and Workup</w:t>
            </w:r>
          </w:p>
          <w:p>
            <w:pPr>
              <w:rPr>
                <w:rFonts w:ascii="Times New Roman" w:hAnsi="Times New Roman" w:cs="Times New Roman"/>
                <w:szCs w:val="21"/>
              </w:rPr>
            </w:pPr>
            <w:r>
              <w:rPr>
                <w:rFonts w:ascii="Times New Roman" w:hAnsi="Times New Roman" w:cs="Times New Roman"/>
                <w:szCs w:val="21"/>
              </w:rPr>
              <w:t>2.</w:t>
            </w:r>
            <w:r>
              <w:rPr>
                <w:rFonts w:ascii="Times New Roman" w:hAnsi="Times New Roman" w:eastAsia="宋体" w:cs="Times New Roman"/>
                <w:color w:val="000000" w:themeColor="text1"/>
                <w:szCs w:val="21"/>
                <w14:textFill>
                  <w14:solidFill>
                    <w14:schemeClr w14:val="tx1"/>
                  </w14:solidFill>
                </w14:textFill>
              </w:rPr>
              <w:t>incisional biopsy</w:t>
            </w:r>
          </w:p>
          <w:p>
            <w:pPr>
              <w:rPr>
                <w:rFonts w:ascii="Times New Roman" w:hAnsi="Times New Roman" w:cs="Times New Roman"/>
                <w:szCs w:val="21"/>
              </w:rPr>
            </w:pPr>
            <w:r>
              <w:rPr>
                <w:rFonts w:ascii="Times New Roman" w:hAnsi="Times New Roman" w:cs="Times New Roman"/>
                <w:szCs w:val="21"/>
              </w:rPr>
              <w:t xml:space="preserve">3.Surgical Treatment  </w:t>
            </w:r>
          </w:p>
          <w:p>
            <w:pPr>
              <w:rPr>
                <w:rFonts w:ascii="Times New Roman" w:hAnsi="Times New Roman" w:cs="Times New Roman"/>
                <w:szCs w:val="21"/>
              </w:rPr>
            </w:pPr>
            <w:r>
              <w:rPr>
                <w:rFonts w:ascii="Times New Roman" w:hAnsi="Times New Roman" w:cs="Times New Roman"/>
                <w:szCs w:val="21"/>
              </w:rPr>
              <w:t xml:space="preserve">4.Adjuvant Therapy  </w:t>
            </w:r>
          </w:p>
          <w:p>
            <w:pPr>
              <w:rPr>
                <w:rFonts w:ascii="Times New Roman" w:hAnsi="Times New Roman" w:cs="Times New Roman"/>
                <w:szCs w:val="21"/>
              </w:rPr>
            </w:pPr>
            <w:r>
              <w:rPr>
                <w:rFonts w:ascii="Times New Roman" w:hAnsi="Times New Roman" w:cs="Times New Roman"/>
                <w:szCs w:val="21"/>
              </w:rPr>
              <w:t>5.Postoperative Nursing and Supportive Care</w:t>
            </w:r>
          </w:p>
        </w:tc>
        <w:tc>
          <w:tcPr>
            <w:tcW w:w="2608" w:type="dxa"/>
          </w:tcPr>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1.Pre-operative Workup:Imaging,</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Biopsy,Multidisciplinary Consultation</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2.Diagnosis</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3.Differential Diagnosis</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4.Surgical Resection</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5.Adjuvant Therapy</w:t>
            </w:r>
          </w:p>
          <w:p>
            <w:pPr>
              <w:rPr>
                <w:rFonts w:ascii="Times New Roman" w:hAnsi="Times New Roman" w:eastAsia="宋体"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hint="eastAsia" w:ascii="Times New Roman" w:hAnsi="Times New Roman" w:cs="Times New Roman"/>
                <w:b/>
                <w:bCs/>
              </w:rPr>
              <w:t>C</w:t>
            </w:r>
            <w:r>
              <w:rPr>
                <w:rFonts w:ascii="Times New Roman" w:hAnsi="Times New Roman" w:cs="Times New Roman"/>
                <w:b/>
                <w:bCs/>
              </w:rPr>
              <w:t>linical diagnosis</w:t>
            </w:r>
          </w:p>
        </w:tc>
        <w:tc>
          <w:tcPr>
            <w:tcW w:w="1989"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1.L</w:t>
            </w:r>
            <w:r>
              <w:rPr>
                <w:rFonts w:ascii="Times New Roman" w:hAnsi="Times New Roman" w:cs="Times New Roman"/>
                <w:color w:val="000000" w:themeColor="text1"/>
                <w:szCs w:val="21"/>
                <w14:textFill>
                  <w14:solidFill>
                    <w14:schemeClr w14:val="tx1"/>
                  </w14:solidFill>
                </w14:textFill>
              </w:rPr>
              <w:t xml:space="preserve">eft buccal mass (T4aNxMx);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O</w:t>
            </w:r>
            <w:r>
              <w:rPr>
                <w:rFonts w:ascii="Times New Roman" w:hAnsi="Times New Roman" w:cs="Times New Roman"/>
                <w:color w:val="000000" w:themeColor="text1"/>
                <w:szCs w:val="21"/>
                <w14:textFill>
                  <w14:solidFill>
                    <w14:schemeClr w14:val="tx1"/>
                  </w14:solidFill>
                </w14:textFill>
              </w:rPr>
              <w:t xml:space="preserve">ropharyngeal mass; </w:t>
            </w:r>
          </w:p>
          <w:p>
            <w:pPr>
              <w:rPr>
                <w:rFonts w:ascii="Times New Roman" w:hAnsi="Times New Roman" w:cs="Times New Roman"/>
                <w:b/>
                <w:bCs/>
                <w:color w:val="C00000"/>
                <w:szCs w:val="21"/>
              </w:rPr>
            </w:pPr>
            <w:r>
              <w:rPr>
                <w:rFonts w:hint="eastAsia" w:ascii="Times New Roman" w:hAnsi="Times New Roman" w:cs="Times New Roman"/>
                <w:color w:val="000000" w:themeColor="text1"/>
                <w:szCs w:val="21"/>
                <w14:textFill>
                  <w14:solidFill>
                    <w14:schemeClr w14:val="tx1"/>
                  </w14:solidFill>
                </w14:textFill>
              </w:rPr>
              <w:t>3.</w:t>
            </w:r>
            <w:r>
              <w:rPr>
                <w:rFonts w:ascii="Times New Roman" w:hAnsi="Times New Roman" w:cs="Times New Roman"/>
                <w:color w:val="000000" w:themeColor="text1"/>
                <w:szCs w:val="21"/>
                <w14:textFill>
                  <w14:solidFill>
                    <w14:schemeClr w14:val="tx1"/>
                  </w14:solidFill>
                </w14:textFill>
              </w:rPr>
              <w:t>38 stumps</w:t>
            </w:r>
          </w:p>
        </w:tc>
        <w:tc>
          <w:tcPr>
            <w:tcW w:w="2200" w:type="dxa"/>
          </w:tcPr>
          <w:p>
            <w:pPr>
              <w:pStyle w:val="2"/>
              <w:widowControl/>
              <w:spacing w:beforeAutospacing="0" w:afterAutospacing="0" w:line="18" w:lineRule="atLeast"/>
              <w:outlineLvl w:val="2"/>
              <w:rPr>
                <w:rFonts w:hint="default" w:ascii="Times New Roman" w:hAnsi="Times New Roman" w:cs="Times New Roman"/>
                <w:sz w:val="21"/>
                <w:szCs w:val="21"/>
              </w:rPr>
            </w:pPr>
            <w:r>
              <w:rPr>
                <w:rStyle w:val="10"/>
                <w:rFonts w:hint="default" w:ascii="Times New Roman" w:hAnsi="Times New Roman" w:cs="Times New Roman"/>
                <w:b w:val="0"/>
                <w:bCs w:val="0"/>
                <w:color w:val="000000" w:themeColor="text1"/>
                <w:sz w:val="21"/>
                <w:szCs w:val="21"/>
                <w14:textFill>
                  <w14:solidFill>
                    <w14:schemeClr w14:val="tx1"/>
                  </w14:solidFill>
                </w14:textFill>
              </w:rPr>
              <w:t>Squamous cell carcinoma of the left buccal mucosa (cT 3 / T4aN0M0)</w:t>
            </w:r>
          </w:p>
        </w:tc>
        <w:tc>
          <w:tcPr>
            <w:tcW w:w="1896" w:type="dxa"/>
          </w:tcPr>
          <w:p>
            <w:pPr>
              <w:rPr>
                <w:rFonts w:ascii="Times New Roman" w:hAnsi="Times New Roman" w:cs="Times New Roman"/>
                <w:szCs w:val="21"/>
              </w:rPr>
            </w:pPr>
            <w:r>
              <w:rPr>
                <w:rFonts w:hint="eastAsia" w:ascii="Times New Roman" w:hAnsi="Times New Roman" w:cs="Times New Roman"/>
                <w:szCs w:val="21"/>
              </w:rPr>
              <w:t>None</w:t>
            </w:r>
          </w:p>
        </w:tc>
        <w:tc>
          <w:tcPr>
            <w:tcW w:w="2608" w:type="dxa"/>
          </w:tcPr>
          <w:p>
            <w:pPr>
              <w:pStyle w:val="6"/>
              <w:widowControl/>
              <w:spacing w:beforeAutospacing="0" w:afterAutospacing="0"/>
              <w:rPr>
                <w:rFonts w:ascii="Times New Roman" w:hAnsi="Times New Roman" w:cs="Times New Roman"/>
                <w:sz w:val="21"/>
                <w:szCs w:val="21"/>
              </w:rPr>
            </w:pPr>
            <w:r>
              <w:rPr>
                <w:rFonts w:ascii="Times New Roman" w:hAnsi="Times New Roman" w:eastAsia="宋体" w:cs="Times New Roman"/>
                <w:color w:val="000000" w:themeColor="text1"/>
                <w:sz w:val="21"/>
                <w:szCs w:val="21"/>
                <w14:textFill>
                  <w14:solidFill>
                    <w14:schemeClr w14:val="tx1"/>
                  </w14:solidFill>
                </w14:textFill>
              </w:rPr>
              <w:t>Squamous cell carcinoma of the buccal mucosa, at least T3 N0 M0 (Stage III), potentially T4a N0 M0 (Stage IVA), pending imaging and biopsy confirmation.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Correctness of treatment modalities</w:t>
            </w:r>
          </w:p>
        </w:tc>
        <w:tc>
          <w:tcPr>
            <w:tcW w:w="1989" w:type="dxa"/>
          </w:tcPr>
          <w:p>
            <w:pPr>
              <w:rPr>
                <w:rFonts w:ascii="Times New Roman" w:hAnsi="Times New Roman" w:cs="Times New Roman"/>
                <w:szCs w:val="21"/>
              </w:rPr>
            </w:pPr>
          </w:p>
        </w:tc>
        <w:tc>
          <w:tcPr>
            <w:tcW w:w="2200" w:type="dxa"/>
          </w:tcPr>
          <w:p>
            <w:pPr>
              <w:rPr>
                <w:rFonts w:ascii="Times New Roman" w:hAnsi="Times New Roman" w:cs="Times New Roman"/>
                <w:szCs w:val="21"/>
              </w:rPr>
            </w:pPr>
            <w:r>
              <w:rPr>
                <w:rFonts w:ascii="Times New Roman" w:hAnsi="Times New Roman" w:cs="Times New Roman"/>
                <w:szCs w:val="21"/>
              </w:rPr>
              <w:t>More correct, the lack of diagnosis of other oral diseases other than the main diagnosis</w:t>
            </w:r>
          </w:p>
        </w:tc>
        <w:tc>
          <w:tcPr>
            <w:tcW w:w="1896" w:type="dxa"/>
          </w:tcPr>
          <w:p>
            <w:pPr>
              <w:rPr>
                <w:rFonts w:ascii="Times New Roman" w:hAnsi="Times New Roman" w:cs="Times New Roman"/>
                <w:szCs w:val="21"/>
              </w:rPr>
            </w:pPr>
            <w:r>
              <w:rPr>
                <w:rFonts w:ascii="Times New Roman" w:hAnsi="Times New Roman" w:cs="Times New Roman"/>
                <w:szCs w:val="21"/>
              </w:rPr>
              <w:t>No diagnosis</w:t>
            </w:r>
          </w:p>
        </w:tc>
        <w:tc>
          <w:tcPr>
            <w:tcW w:w="2608" w:type="dxa"/>
          </w:tcPr>
          <w:p>
            <w:pPr>
              <w:rPr>
                <w:rFonts w:ascii="Times New Roman" w:hAnsi="Times New Roman" w:cs="Times New Roman"/>
                <w:szCs w:val="21"/>
              </w:rPr>
            </w:pPr>
            <w:r>
              <w:rPr>
                <w:rFonts w:ascii="Times New Roman" w:hAnsi="Times New Roman" w:cs="Times New Roman"/>
                <w:szCs w:val="21"/>
              </w:rPr>
              <w:t>More correct, the lack of diagnosis of other oral diseases other than the main diagnosis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Choice of Surgical Procedure</w:t>
            </w:r>
          </w:p>
        </w:tc>
        <w:tc>
          <w:tcPr>
            <w:tcW w:w="1989"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ascii="Times New Roman" w:hAnsi="Times New Roman" w:cs="Times New Roman"/>
                <w:color w:val="000000" w:themeColor="text1"/>
                <w:szCs w:val="21"/>
                <w14:textFill>
                  <w14:solidFill>
                    <w14:schemeClr w14:val="tx1"/>
                  </w14:solidFill>
                </w14:textFill>
              </w:rPr>
              <w:t xml:space="preserve">The buccal malignant mass expanded resection  </w:t>
            </w:r>
            <w:r>
              <w:rPr>
                <w:rFonts w:hint="eastAsia" w:ascii="Times New Roman" w:hAnsi="Times New Roman" w:cs="Times New Roman"/>
                <w:color w:val="000000" w:themeColor="text1"/>
                <w:szCs w:val="21"/>
                <w14:textFill>
                  <w14:solidFill>
                    <w14:schemeClr w14:val="tx1"/>
                  </w14:solidFill>
                </w14:textFill>
              </w:rPr>
              <w:t>2.O</w:t>
            </w:r>
            <w:r>
              <w:rPr>
                <w:rFonts w:ascii="Times New Roman" w:hAnsi="Times New Roman" w:cs="Times New Roman"/>
                <w:color w:val="000000" w:themeColor="text1"/>
                <w:szCs w:val="21"/>
                <w14:textFill>
                  <w14:solidFill>
                    <w14:schemeClr w14:val="tx1"/>
                  </w14:solidFill>
                </w14:textFill>
              </w:rPr>
              <w:t>ropharyngeal malignant tumor local extended resection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3.L</w:t>
            </w:r>
            <w:r>
              <w:rPr>
                <w:rFonts w:ascii="Times New Roman" w:hAnsi="Times New Roman" w:cs="Times New Roman"/>
                <w:color w:val="000000" w:themeColor="text1"/>
                <w:szCs w:val="21"/>
                <w14:textFill>
                  <w14:solidFill>
                    <w14:schemeClr w14:val="tx1"/>
                  </w14:solidFill>
                </w14:textFill>
              </w:rPr>
              <w:t xml:space="preserve">eft hyoid superior neck lymphatic dissection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4.C</w:t>
            </w:r>
            <w:r>
              <w:rPr>
                <w:rFonts w:ascii="Times New Roman" w:hAnsi="Times New Roman" w:cs="Times New Roman"/>
                <w:color w:val="000000" w:themeColor="text1"/>
                <w:szCs w:val="21"/>
                <w14:textFill>
                  <w14:solidFill>
                    <w14:schemeClr w14:val="tx1"/>
                  </w14:solidFill>
                </w14:textFill>
              </w:rPr>
              <w:t xml:space="preserve">heek defect repair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5.M</w:t>
            </w:r>
            <w:r>
              <w:rPr>
                <w:rFonts w:ascii="Times New Roman" w:hAnsi="Times New Roman" w:cs="Times New Roman"/>
                <w:color w:val="000000" w:themeColor="text1"/>
                <w:szCs w:val="21"/>
                <w14:textFill>
                  <w14:solidFill>
                    <w14:schemeClr w14:val="tx1"/>
                  </w14:solidFill>
                </w14:textFill>
              </w:rPr>
              <w:t xml:space="preserve">andible subtotal resection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6.O</w:t>
            </w:r>
            <w:r>
              <w:rPr>
                <w:rFonts w:ascii="Times New Roman" w:hAnsi="Times New Roman" w:cs="Times New Roman"/>
                <w:color w:val="000000" w:themeColor="text1"/>
                <w:szCs w:val="21"/>
                <w14:textFill>
                  <w14:solidFill>
                    <w14:schemeClr w14:val="tx1"/>
                  </w14:solidFill>
                </w14:textFill>
              </w:rPr>
              <w:t xml:space="preserve">ral vestibular fistula repair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7.R</w:t>
            </w:r>
            <w:r>
              <w:rPr>
                <w:rFonts w:ascii="Times New Roman" w:hAnsi="Times New Roman" w:cs="Times New Roman"/>
                <w:color w:val="000000" w:themeColor="text1"/>
                <w:szCs w:val="21"/>
                <w14:textFill>
                  <w14:solidFill>
                    <w14:schemeClr w14:val="tx1"/>
                  </w14:solidFill>
                </w14:textFill>
              </w:rPr>
              <w:t xml:space="preserve">ight parotid gland total extraction </w:t>
            </w:r>
            <w:r>
              <w:rPr>
                <w:rFonts w:hint="eastAsia" w:ascii="Times New Roman" w:hAnsi="Times New Roman" w:cs="Times New Roman"/>
                <w:color w:val="000000" w:themeColor="text1"/>
                <w:szCs w:val="21"/>
                <w14:textFill>
                  <w14:solidFill>
                    <w14:schemeClr w14:val="tx1"/>
                  </w14:solidFill>
                </w14:textFill>
              </w:rPr>
              <w:t xml:space="preserve"> 8.F</w:t>
            </w:r>
            <w:r>
              <w:rPr>
                <w:rFonts w:ascii="Times New Roman" w:hAnsi="Times New Roman" w:cs="Times New Roman"/>
                <w:color w:val="000000" w:themeColor="text1"/>
                <w:szCs w:val="21"/>
                <w14:textFill>
                  <w14:solidFill>
                    <w14:schemeClr w14:val="tx1"/>
                  </w14:solidFill>
                </w14:textFill>
              </w:rPr>
              <w:t xml:space="preserve">acial nerve release decompression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9.M</w:t>
            </w:r>
            <w:r>
              <w:rPr>
                <w:rFonts w:ascii="Times New Roman" w:hAnsi="Times New Roman" w:cs="Times New Roman"/>
                <w:color w:val="000000" w:themeColor="text1"/>
                <w:szCs w:val="21"/>
                <w14:textFill>
                  <w14:solidFill>
                    <w14:schemeClr w14:val="tx1"/>
                  </w14:solidFill>
                </w14:textFill>
              </w:rPr>
              <w:t xml:space="preserve">andible partial resection  </w:t>
            </w:r>
            <w:r>
              <w:rPr>
                <w:rFonts w:hint="eastAsia" w:ascii="Times New Roman" w:hAnsi="Times New Roman" w:cs="Times New Roman"/>
                <w:color w:val="000000" w:themeColor="text1"/>
                <w:szCs w:val="21"/>
                <w14:textFill>
                  <w14:solidFill>
                    <w14:schemeClr w14:val="tx1"/>
                  </w14:solidFill>
                </w14:textFill>
              </w:rPr>
              <w:t>10.M</w:t>
            </w:r>
            <w:r>
              <w:rPr>
                <w:rFonts w:ascii="Times New Roman" w:hAnsi="Times New Roman" w:cs="Times New Roman"/>
                <w:color w:val="000000" w:themeColor="text1"/>
                <w:szCs w:val="21"/>
                <w14:textFill>
                  <w14:solidFill>
                    <w14:schemeClr w14:val="tx1"/>
                  </w14:solidFill>
                </w14:textFill>
              </w:rPr>
              <w:t xml:space="preserve">andible resection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11.A</w:t>
            </w:r>
            <w:r>
              <w:rPr>
                <w:rFonts w:ascii="Times New Roman" w:hAnsi="Times New Roman" w:cs="Times New Roman"/>
                <w:color w:val="000000" w:themeColor="text1"/>
                <w:szCs w:val="21"/>
                <w14:textFill>
                  <w14:solidFill>
                    <w14:schemeClr w14:val="tx1"/>
                  </w14:solidFill>
                </w14:textFill>
              </w:rPr>
              <w:t xml:space="preserve">nterior lateral femoral flap repair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12.V</w:t>
            </w:r>
            <w:r>
              <w:rPr>
                <w:rFonts w:ascii="Times New Roman" w:hAnsi="Times New Roman" w:cs="Times New Roman"/>
                <w:color w:val="000000" w:themeColor="text1"/>
                <w:szCs w:val="21"/>
                <w14:textFill>
                  <w14:solidFill>
                    <w14:schemeClr w14:val="tx1"/>
                  </w14:solidFill>
                </w14:textFill>
              </w:rPr>
              <w:t xml:space="preserve">ascular wood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13.A</w:t>
            </w:r>
            <w:r>
              <w:rPr>
                <w:rFonts w:ascii="Times New Roman" w:hAnsi="Times New Roman" w:cs="Times New Roman"/>
                <w:color w:val="000000" w:themeColor="text1"/>
                <w:szCs w:val="21"/>
                <w14:textFill>
                  <w14:solidFill>
                    <w14:schemeClr w14:val="tx1"/>
                  </w14:solidFill>
                </w14:textFill>
              </w:rPr>
              <w:t xml:space="preserve">djacent flap repair </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14.M</w:t>
            </w:r>
            <w:r>
              <w:rPr>
                <w:rFonts w:ascii="Times New Roman" w:hAnsi="Times New Roman" w:cs="Times New Roman"/>
                <w:color w:val="000000" w:themeColor="text1"/>
                <w:szCs w:val="21"/>
                <w14:textFill>
                  <w14:solidFill>
                    <w14:schemeClr w14:val="tx1"/>
                  </w14:solidFill>
                </w14:textFill>
              </w:rPr>
              <w:t xml:space="preserve">andibular fracture open reduction internal fixation </w:t>
            </w:r>
            <w:r>
              <w:rPr>
                <w:rFonts w:hint="eastAsia" w:ascii="Times New Roman" w:hAnsi="Times New Roman" w:cs="Times New Roman"/>
                <w:color w:val="000000" w:themeColor="text1"/>
                <w:szCs w:val="21"/>
                <w14:textFill>
                  <w14:solidFill>
                    <w14:schemeClr w14:val="tx1"/>
                  </w14:solidFill>
                </w14:textFill>
              </w:rPr>
              <w:t>15.T</w:t>
            </w:r>
            <w:r>
              <w:rPr>
                <w:rFonts w:ascii="Times New Roman" w:hAnsi="Times New Roman" w:cs="Times New Roman"/>
                <w:color w:val="000000" w:themeColor="text1"/>
                <w:szCs w:val="21"/>
                <w14:textFill>
                  <w14:solidFill>
                    <w14:schemeClr w14:val="tx1"/>
                  </w14:solidFill>
                </w14:textFill>
              </w:rPr>
              <w:t>racheotomy</w:t>
            </w:r>
          </w:p>
        </w:tc>
        <w:tc>
          <w:tcPr>
            <w:tcW w:w="2200" w:type="dxa"/>
          </w:tcPr>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w:t>
            </w:r>
            <w:r>
              <w:rPr>
                <w:rFonts w:ascii="Times New Roman" w:hAnsi="Times New Roman" w:eastAsia="Segoe UI" w:cs="Times New Roman"/>
                <w:color w:val="000000" w:themeColor="text1"/>
                <w:sz w:val="21"/>
                <w:szCs w:val="21"/>
                <w14:textFill>
                  <w14:solidFill>
                    <w14:schemeClr w14:val="tx1"/>
                  </w14:solidFill>
                </w14:textFill>
              </w:rPr>
              <w:t>Extensive resection of the left buccal mucosa with free flap (e. g. forearm flap or anterolateral femoral flap),</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w:t>
            </w:r>
            <w:r>
              <w:rPr>
                <w:rFonts w:ascii="Times New Roman" w:hAnsi="Times New Roman" w:eastAsia="Segoe UI" w:cs="Times New Roman"/>
                <w:color w:val="000000" w:themeColor="text1"/>
                <w:sz w:val="21"/>
                <w:szCs w:val="21"/>
                <w14:textFill>
                  <w14:solidFill>
                    <w14:schemeClr w14:val="tx1"/>
                  </w14:solidFill>
                </w14:textFill>
              </w:rPr>
              <w:t>Selective neck dissection (the I-region):</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Despite a clinical examination of N0, prophylactic dissection is recommended in patients with T3 / T4a.</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w:t>
            </w:r>
            <w:r>
              <w:rPr>
                <w:rFonts w:ascii="Times New Roman" w:hAnsi="Times New Roman" w:eastAsia="Segoe UI" w:cs="Times New Roman"/>
                <w:color w:val="000000" w:themeColor="text1"/>
                <w:sz w:val="21"/>
                <w:szCs w:val="21"/>
                <w14:textFill>
                  <w14:solidFill>
                    <w14:schemeClr w14:val="tx1"/>
                  </w14:solidFill>
                </w14:textFill>
              </w:rPr>
              <w:t>Maxillofacial bone treatment:</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If imaging suggests jaw invasion, partial resection of the maxilla or mandible is required, and postoperative reconstruction is combined with titanium plate or bone flap.</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p>
          <w:p>
            <w:pPr>
              <w:rPr>
                <w:rFonts w:ascii="Times New Roman" w:hAnsi="Times New Roman" w:cs="Times New Roman"/>
                <w:szCs w:val="21"/>
              </w:rPr>
            </w:pPr>
          </w:p>
        </w:tc>
        <w:tc>
          <w:tcPr>
            <w:tcW w:w="1896" w:type="dxa"/>
          </w:tcPr>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 xml:space="preserve">1.wide local resection of the lesion </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2.ipsilateral elective selective neck dissection</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3.require composite resection with appropriate reconstructive measures (local flap or free tissue transfer)</w:t>
            </w:r>
          </w:p>
        </w:tc>
        <w:tc>
          <w:tcPr>
            <w:tcW w:w="2608" w:type="dxa"/>
          </w:tcPr>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1.Full-thickness resection</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2.neck dissection</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3. microvascular free flap reconstruction.</w:t>
            </w:r>
          </w:p>
          <w:p>
            <w:pPr>
              <w:rPr>
                <w:rFonts w:ascii="Times New Roman" w:hAnsi="Times New Roman" w:eastAsia="宋体"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Extent of surgical resection</w:t>
            </w:r>
          </w:p>
        </w:tc>
        <w:tc>
          <w:tcPr>
            <w:tcW w:w="1989" w:type="dxa"/>
          </w:tcPr>
          <w:p>
            <w:pPr>
              <w:rPr>
                <w:rFonts w:ascii="Times New Roman" w:hAnsi="Times New Roman" w:cs="Times New Roman"/>
                <w:szCs w:val="21"/>
              </w:rPr>
            </w:pPr>
            <w:r>
              <w:rPr>
                <w:rFonts w:ascii="Times New Roman" w:hAnsi="Times New Roman" w:cs="Times New Roman"/>
                <w:szCs w:val="21"/>
              </w:rPr>
              <w:t>Excection of primary: outside the tumor boundary 1.5cm-2.0cm,</w:t>
            </w:r>
          </w:p>
          <w:p>
            <w:pPr>
              <w:rPr>
                <w:rFonts w:ascii="Times New Roman" w:hAnsi="Times New Roman" w:cs="Times New Roman"/>
                <w:szCs w:val="21"/>
              </w:rPr>
            </w:pPr>
            <w:r>
              <w:rPr>
                <w:rFonts w:ascii="Times New Roman" w:hAnsi="Times New Roman" w:cs="Times New Roman"/>
                <w:szCs w:val="21"/>
              </w:rPr>
              <w:t>The left half-lateral maxilla and part of the mandible were removed</w:t>
            </w:r>
          </w:p>
        </w:tc>
        <w:tc>
          <w:tcPr>
            <w:tcW w:w="2200" w:type="dxa"/>
          </w:tcPr>
          <w:p>
            <w:pPr>
              <w:rPr>
                <w:rFonts w:ascii="Times New Roman" w:hAnsi="Times New Roman" w:cs="Times New Roman"/>
                <w:szCs w:val="21"/>
              </w:rPr>
            </w:pPr>
            <w:r>
              <w:rPr>
                <w:rFonts w:ascii="Times New Roman" w:hAnsi="Times New Roman" w:eastAsia="Segoe UI" w:cs="Times New Roman"/>
                <w:color w:val="000000" w:themeColor="text1"/>
                <w:szCs w:val="21"/>
                <w14:textFill>
                  <w14:solidFill>
                    <w14:schemeClr w14:val="tx1"/>
                  </w14:solidFill>
                </w14:textFill>
              </w:rPr>
              <w:t>The resection range should include 1.5 cm of normal tissue outside the tumor</w:t>
            </w:r>
          </w:p>
        </w:tc>
        <w:tc>
          <w:tcPr>
            <w:tcW w:w="1896" w:type="dxa"/>
          </w:tcPr>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T</w:t>
            </w:r>
            <w:r>
              <w:rPr>
                <w:rFonts w:ascii="Times New Roman" w:hAnsi="Times New Roman" w:eastAsia="宋体" w:cs="Times New Roman"/>
                <w:color w:val="000000" w:themeColor="text1"/>
                <w:sz w:val="21"/>
                <w:szCs w:val="21"/>
                <w14:textFill>
                  <w14:solidFill>
                    <w14:schemeClr w14:val="tx1"/>
                  </w14:solidFill>
                </w14:textFill>
              </w:rPr>
              <w:t xml:space="preserve">ypically at least a 1‐cm margin of normal tissue, adapted as needed for the anatomic site.  </w:t>
            </w:r>
          </w:p>
          <w:p>
            <w:pPr>
              <w:rPr>
                <w:rFonts w:ascii="Times New Roman" w:hAnsi="Times New Roman" w:cs="Times New Roman"/>
                <w:szCs w:val="21"/>
              </w:rPr>
            </w:pPr>
          </w:p>
        </w:tc>
        <w:tc>
          <w:tcPr>
            <w:tcW w:w="2608" w:type="dxa"/>
          </w:tcPr>
          <w:p>
            <w:pPr>
              <w:rPr>
                <w:rFonts w:ascii="Times New Roman" w:hAnsi="Times New Roman" w:cs="Times New Roman"/>
                <w:szCs w:val="21"/>
              </w:rPr>
            </w:pPr>
            <w:r>
              <w:rPr>
                <w:rFonts w:ascii="Times New Roman" w:hAnsi="Times New Roman" w:eastAsia="宋体" w:cs="Times New Roman"/>
                <w:color w:val="000000" w:themeColor="text1"/>
                <w:szCs w:val="21"/>
                <w14:textFill>
                  <w14:solidFill>
                    <w14:schemeClr w14:val="tx1"/>
                  </w14:solidFill>
                </w14:textFill>
              </w:rPr>
              <w:t>5-10 mm margins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Management of lymph nodes</w:t>
            </w:r>
          </w:p>
        </w:tc>
        <w:tc>
          <w:tcPr>
            <w:tcW w:w="1989" w:type="dxa"/>
          </w:tcPr>
          <w:p>
            <w:pPr>
              <w:rPr>
                <w:rFonts w:ascii="Times New Roman" w:hAnsi="Times New Roman" w:cs="Times New Roman"/>
                <w:szCs w:val="21"/>
              </w:rPr>
            </w:pPr>
            <w:r>
              <w:rPr>
                <w:rFonts w:ascii="Times New Roman" w:hAnsi="Times New Roman" w:cs="Times New Roman"/>
                <w:szCs w:val="21"/>
              </w:rPr>
              <w:t>Left supralasulohyoid lymphadenectomy</w:t>
            </w:r>
          </w:p>
        </w:tc>
        <w:tc>
          <w:tcPr>
            <w:tcW w:w="2200" w:type="dxa"/>
          </w:tcPr>
          <w:p>
            <w:pPr>
              <w:rPr>
                <w:rFonts w:ascii="Times New Roman" w:hAnsi="Times New Roman" w:cs="Times New Roman"/>
                <w:szCs w:val="21"/>
              </w:rPr>
            </w:pPr>
            <w:r>
              <w:rPr>
                <w:rStyle w:val="10"/>
                <w:rFonts w:ascii="Times New Roman" w:hAnsi="Times New Roman" w:eastAsia="Segoe UI" w:cs="Times New Roman"/>
                <w:b w:val="0"/>
                <w:color w:val="000000" w:themeColor="text1"/>
                <w:szCs w:val="21"/>
                <w14:textFill>
                  <w14:solidFill>
                    <w14:schemeClr w14:val="tx1"/>
                  </w14:solidFill>
                </w14:textFill>
              </w:rPr>
              <w:t>Selective neck dissection</w:t>
            </w:r>
          </w:p>
        </w:tc>
        <w:tc>
          <w:tcPr>
            <w:tcW w:w="1896" w:type="dxa"/>
          </w:tcPr>
          <w:p>
            <w:pPr>
              <w:rPr>
                <w:rFonts w:ascii="Times New Roman" w:hAnsi="Times New Roman"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I</w:t>
            </w:r>
            <w:r>
              <w:rPr>
                <w:rFonts w:ascii="Times New Roman" w:hAnsi="Times New Roman" w:eastAsia="宋体" w:cs="Times New Roman"/>
                <w:color w:val="000000" w:themeColor="text1"/>
                <w:szCs w:val="21"/>
                <w14:textFill>
                  <w14:solidFill>
                    <w14:schemeClr w14:val="tx1"/>
                  </w14:solidFill>
                </w14:textFill>
              </w:rPr>
              <w:t>psilateral elective selective neck dissection</w:t>
            </w:r>
          </w:p>
        </w:tc>
        <w:tc>
          <w:tcPr>
            <w:tcW w:w="2608" w:type="dxa"/>
          </w:tcPr>
          <w:p>
            <w:pPr>
              <w:rPr>
                <w:rFonts w:ascii="Times New Roman" w:hAnsi="Times New Roman" w:cs="Times New Roman"/>
                <w:szCs w:val="21"/>
              </w:rPr>
            </w:pPr>
            <w:r>
              <w:rPr>
                <w:rFonts w:ascii="Times New Roman" w:hAnsi="Times New Roman" w:eastAsia="宋体" w:cs="Times New Roman"/>
                <w:color w:val="000000" w:themeColor="text1"/>
                <w:szCs w:val="21"/>
                <w14:textFill>
                  <w14:solidFill>
                    <w14:schemeClr w14:val="tx1"/>
                  </w14:solidFill>
                </w14:textFill>
              </w:rPr>
              <w:t>Elective selective neck dissection (levels I-III)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Assessment of whole body status</w:t>
            </w:r>
          </w:p>
        </w:tc>
        <w:tc>
          <w:tcPr>
            <w:tcW w:w="1989" w:type="dxa"/>
          </w:tcPr>
          <w:p>
            <w:pPr>
              <w:rPr>
                <w:rFonts w:ascii="Times New Roman" w:hAnsi="Times New Roman" w:cs="Times New Roman"/>
                <w:szCs w:val="21"/>
              </w:rPr>
            </w:pPr>
            <w:r>
              <w:rPr>
                <w:rFonts w:ascii="Times New Roman" w:hAnsi="Times New Roman" w:cs="Times New Roman"/>
                <w:szCs w:val="21"/>
              </w:rPr>
              <w:t>The systemic status was evaluated preoperative, and surgery was performed</w:t>
            </w:r>
          </w:p>
        </w:tc>
        <w:tc>
          <w:tcPr>
            <w:tcW w:w="2200" w:type="dxa"/>
          </w:tcPr>
          <w:p>
            <w:pPr>
              <w:rPr>
                <w:rFonts w:ascii="Times New Roman" w:hAnsi="Times New Roman" w:cs="Times New Roman"/>
                <w:szCs w:val="21"/>
              </w:rPr>
            </w:pPr>
            <w:r>
              <w:rPr>
                <w:rFonts w:ascii="Times New Roman" w:hAnsi="Times New Roman" w:eastAsia="Segoe UI" w:cs="Times New Roman"/>
                <w:color w:val="000000" w:themeColor="text1"/>
                <w:szCs w:val="21"/>
                <w14:textFill>
                  <w14:solidFill>
                    <w14:schemeClr w14:val="tx1"/>
                  </w14:solidFill>
                </w14:textFill>
              </w:rPr>
              <w:t>The anesthesiology department assessed the surgical risk (especially the history of cholecystitis and intestinal polyps); the nutrition department developed a preoperative nutritional support plan</w:t>
            </w:r>
          </w:p>
        </w:tc>
        <w:tc>
          <w:tcPr>
            <w:tcW w:w="1896" w:type="dxa"/>
          </w:tcPr>
          <w:p>
            <w:pPr>
              <w:rPr>
                <w:rFonts w:ascii="Times New Roman" w:hAnsi="Times New Roman" w:cs="Times New Roman"/>
                <w:szCs w:val="21"/>
              </w:rPr>
            </w:pPr>
            <w:r>
              <w:rPr>
                <w:rFonts w:hint="eastAsia" w:ascii="Times New Roman" w:hAnsi="Times New Roman" w:cs="Times New Roman"/>
                <w:szCs w:val="21"/>
              </w:rPr>
              <w:t>None</w:t>
            </w:r>
          </w:p>
        </w:tc>
        <w:tc>
          <w:tcPr>
            <w:tcW w:w="2608" w:type="dxa"/>
          </w:tcPr>
          <w:p>
            <w:pPr>
              <w:rPr>
                <w:rFonts w:ascii="Times New Roman" w:hAnsi="Times New Roman" w:cs="Times New Roman"/>
                <w:szCs w:val="21"/>
              </w:rPr>
            </w:pPr>
            <w:r>
              <w:rPr>
                <w:rFonts w:hint="eastAsia" w:ascii="Times New Roman" w:hAnsi="Times New Roman" w:cs="Times New Roman"/>
                <w:szCs w:val="21"/>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Dose of radiotherapy</w:t>
            </w:r>
          </w:p>
        </w:tc>
        <w:tc>
          <w:tcPr>
            <w:tcW w:w="1989" w:type="dxa"/>
          </w:tcPr>
          <w:p>
            <w:pPr>
              <w:rPr>
                <w:rFonts w:ascii="Times New Roman" w:hAnsi="Times New Roman" w:cs="Times New Roman"/>
                <w:szCs w:val="21"/>
              </w:rPr>
            </w:pPr>
            <w:r>
              <w:rPr>
                <w:rFonts w:ascii="Times New Roman" w:hAnsi="Times New Roman" w:eastAsia="Segoe UI" w:cs="Times New Roman"/>
                <w:color w:val="000000" w:themeColor="text1"/>
                <w:szCs w:val="21"/>
                <w14:textFill>
                  <w14:solidFill>
                    <w14:schemeClr w14:val="tx1"/>
                  </w14:solidFill>
                </w14:textFill>
              </w:rPr>
              <w:t>60 Gy</w:t>
            </w:r>
          </w:p>
        </w:tc>
        <w:tc>
          <w:tcPr>
            <w:tcW w:w="2200" w:type="dxa"/>
          </w:tcPr>
          <w:p>
            <w:pPr>
              <w:rPr>
                <w:rStyle w:val="10"/>
                <w:rFonts w:ascii="Times New Roman" w:hAnsi="Times New Roman" w:eastAsia="Segoe UI" w:cs="Times New Roman"/>
                <w:b w:val="0"/>
                <w:bCs/>
                <w:color w:val="000000" w:themeColor="text1"/>
                <w:szCs w:val="21"/>
                <w14:textFill>
                  <w14:solidFill>
                    <w14:schemeClr w14:val="tx1"/>
                  </w14:solidFill>
                </w14:textFill>
              </w:rPr>
            </w:pPr>
            <w:r>
              <w:rPr>
                <w:rStyle w:val="10"/>
                <w:rFonts w:ascii="Times New Roman" w:hAnsi="Times New Roman" w:eastAsia="Segoe UI" w:cs="Times New Roman"/>
                <w:b w:val="0"/>
                <w:bCs/>
                <w:color w:val="000000" w:themeColor="text1"/>
                <w:szCs w:val="21"/>
                <w14:textFill>
                  <w14:solidFill>
                    <w14:schemeClr w14:val="tx1"/>
                  </w14:solidFill>
                </w14:textFill>
              </w:rPr>
              <w:t>High risk factors (such as positive margin, nerve invasion, endovascular invasion, lymph node metastasis, etc.): adjuvant radiotherapy (60-66 Gy, 2.0 Gy / fraction) ± synchronous cisplatin chemotherapy.</w:t>
            </w:r>
          </w:p>
          <w:p>
            <w:pPr>
              <w:rPr>
                <w:rFonts w:ascii="Times New Roman" w:hAnsi="Times New Roman" w:cs="Times New Roman"/>
                <w:szCs w:val="21"/>
              </w:rPr>
            </w:pPr>
            <w:r>
              <w:rPr>
                <w:rStyle w:val="10"/>
                <w:rFonts w:ascii="Times New Roman" w:hAnsi="Times New Roman" w:eastAsia="Segoe UI" w:cs="Times New Roman"/>
                <w:b w:val="0"/>
                <w:bCs/>
                <w:color w:val="000000" w:themeColor="text1"/>
                <w:szCs w:val="21"/>
                <w14:textFill>
                  <w14:solidFill>
                    <w14:schemeClr w14:val="tx1"/>
                  </w14:solidFill>
                </w14:textFill>
              </w:rPr>
              <w:t>Low-risk patients (negative margins and no high risk factors): can be observed.</w:t>
            </w:r>
          </w:p>
        </w:tc>
        <w:tc>
          <w:tcPr>
            <w:tcW w:w="1896" w:type="dxa"/>
          </w:tcPr>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P</w:t>
            </w:r>
            <w:r>
              <w:rPr>
                <w:rFonts w:ascii="Times New Roman" w:hAnsi="Times New Roman" w:eastAsia="宋体" w:cs="Times New Roman"/>
                <w:color w:val="000000" w:themeColor="text1"/>
                <w:sz w:val="21"/>
                <w:szCs w:val="21"/>
                <w14:textFill>
                  <w14:solidFill>
                    <w14:schemeClr w14:val="tx1"/>
                  </w14:solidFill>
                </w14:textFill>
              </w:rPr>
              <w:t>ostoperative radiotherapy (typically via intensity-modulated radiotherapy [IMRT] with doses ranging from 60 to 66 Gy for high-risk regions) ± concurrent systemic therapy may be indicated.</w:t>
            </w:r>
          </w:p>
          <w:p>
            <w:pPr>
              <w:rPr>
                <w:rFonts w:ascii="Times New Roman" w:hAnsi="Times New Roman" w:cs="Times New Roman"/>
                <w:szCs w:val="21"/>
              </w:rPr>
            </w:pPr>
          </w:p>
        </w:tc>
        <w:tc>
          <w:tcPr>
            <w:tcW w:w="2608" w:type="dxa"/>
          </w:tcPr>
          <w:p>
            <w:pPr>
              <w:rPr>
                <w:rFonts w:ascii="Times New Roman" w:hAnsi="Times New Roman" w:cs="Times New Roman"/>
                <w:szCs w:val="21"/>
              </w:rPr>
            </w:pPr>
            <w:r>
              <w:rPr>
                <w:rFonts w:ascii="Times New Roman" w:hAnsi="Times New Roman" w:eastAsia="宋体" w:cs="Times New Roman"/>
                <w:color w:val="000000" w:themeColor="text1"/>
                <w:szCs w:val="21"/>
                <w14:textFill>
                  <w14:solidFill>
                    <w14:schemeClr w14:val="tx1"/>
                  </w14:solidFill>
                </w14:textFill>
              </w:rPr>
              <w:t>Postoperative RT (60-66 Gy over 6-6.5 weeks)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Rational assessment of prognosis</w:t>
            </w:r>
          </w:p>
        </w:tc>
        <w:tc>
          <w:tcPr>
            <w:tcW w:w="1989" w:type="dxa"/>
          </w:tcPr>
          <w:p>
            <w:pPr>
              <w:rPr>
                <w:rFonts w:ascii="Times New Roman" w:hAnsi="Times New Roman" w:cs="Times New Roman"/>
                <w:szCs w:val="21"/>
              </w:rPr>
            </w:pPr>
          </w:p>
        </w:tc>
        <w:tc>
          <w:tcPr>
            <w:tcW w:w="2200" w:type="dxa"/>
          </w:tcPr>
          <w:p>
            <w:pPr>
              <w:rPr>
                <w:rFonts w:ascii="Times New Roman" w:hAnsi="Times New Roman" w:cs="Times New Roman"/>
                <w:szCs w:val="21"/>
              </w:rPr>
            </w:pPr>
          </w:p>
        </w:tc>
        <w:tc>
          <w:tcPr>
            <w:tcW w:w="1896" w:type="dxa"/>
          </w:tcPr>
          <w:p>
            <w:pPr>
              <w:rPr>
                <w:rFonts w:ascii="Times New Roman" w:hAnsi="Times New Roman" w:cs="Times New Roman"/>
                <w:szCs w:val="21"/>
              </w:rPr>
            </w:pPr>
          </w:p>
        </w:tc>
        <w:tc>
          <w:tcPr>
            <w:tcW w:w="2608"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Pr>
          <w:p>
            <w:r>
              <w:rPr>
                <w:rFonts w:ascii="Times New Roman" w:hAnsi="Times New Roman" w:cs="Times New Roman"/>
                <w:b/>
                <w:bCs/>
              </w:rPr>
              <w:t>Prognostic measures</w:t>
            </w:r>
          </w:p>
        </w:tc>
        <w:tc>
          <w:tcPr>
            <w:tcW w:w="1989" w:type="dxa"/>
          </w:tcPr>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w:t>
            </w:r>
            <w:r>
              <w:rPr>
                <w:rFonts w:ascii="Times New Roman" w:hAnsi="Times New Roman" w:eastAsia="Segoe UI" w:cs="Times New Roman"/>
                <w:color w:val="000000" w:themeColor="text1"/>
                <w:sz w:val="21"/>
                <w:szCs w:val="21"/>
                <w14:textFill>
                  <w14:solidFill>
                    <w14:schemeClr w14:val="tx1"/>
                  </w14:solidFill>
                </w14:textFill>
              </w:rPr>
              <w:t>Follow-up schedule:</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1-2 years: every 1-3 months; 3-5 years: every 3-6 months; after 5 years: annual review.</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Examination: clinical examination (oral and cervical lymph nodes); imaging: ultrasound / enhanced CT / MRI (every 6-12 months); chest radiograph or chest CT (excluding lung metastasis); PET-CT or biopsy in case of suspected recurrence.</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w:t>
            </w:r>
            <w:r>
              <w:rPr>
                <w:rFonts w:ascii="Times New Roman" w:hAnsi="Times New Roman" w:eastAsia="Segoe UI" w:cs="Times New Roman"/>
                <w:color w:val="000000" w:themeColor="text1"/>
                <w:sz w:val="21"/>
                <w:szCs w:val="21"/>
                <w14:textFill>
                  <w14:solidFill>
                    <w14:schemeClr w14:val="tx1"/>
                  </w14:solidFill>
                </w14:textFill>
              </w:rPr>
              <w:t>Control of risk factors:</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Quit smoking and alcohol, and avoid chewing betel nut (an important inducement);</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Treatment of potential oral lesions (leukoplakia, erythema).</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MC:</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Use fluoride toothpaste and soft toothbrush to prevent radioactive dental caries (radiotherapy patients);</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Regular dental examination to remove the infected foci.</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w:t>
            </w:r>
            <w:r>
              <w:rPr>
                <w:rFonts w:ascii="Times New Roman" w:hAnsi="Times New Roman" w:eastAsia="Segoe UI" w:cs="Times New Roman"/>
                <w:color w:val="000000" w:themeColor="text1"/>
                <w:sz w:val="21"/>
                <w:szCs w:val="21"/>
                <w14:textFill>
                  <w14:solidFill>
                    <w14:schemeClr w14:val="tx1"/>
                  </w14:solidFill>
                </w14:textFill>
              </w:rPr>
              <w:t>Functional rehabilitation and quality of life</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Open mouth training:</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The ator was used after surgery or after radiotherapy to prevent ankylosis of the temporomandibular joint.</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nutritional support:</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High-protein diet, nasal feeding or gastrostomy if necessary (patients with dysphagia).</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mental intervention:</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Provide counseling or support groups for disfigurement, language impairment.</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w:t>
            </w:r>
            <w:r>
              <w:rPr>
                <w:rFonts w:ascii="Times New Roman" w:hAnsi="Times New Roman" w:eastAsia="Segoe UI" w:cs="Times New Roman"/>
                <w:color w:val="000000" w:themeColor="text1"/>
                <w:sz w:val="21"/>
                <w:szCs w:val="21"/>
                <w14:textFill>
                  <w14:solidFill>
                    <w14:schemeClr w14:val="tx1"/>
                  </w14:solidFill>
                </w14:textFill>
              </w:rPr>
              <w:t xml:space="preserve"> Warning signal of poor prognosis</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Local recurrence: new cheek ulceration, lump, or pain.</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Lymph node metastasis: a painless mass with a progressive enlargement of the neck.</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ascii="Times New Roman" w:hAnsi="Times New Roman" w:eastAsia="Segoe UI" w:cs="Times New Roman"/>
                <w:color w:val="000000" w:themeColor="text1"/>
                <w:sz w:val="21"/>
                <w:szCs w:val="21"/>
                <w14:textFill>
                  <w14:solidFill>
                    <w14:schemeClr w14:val="tx1"/>
                  </w14:solidFill>
                </w14:textFill>
              </w:rPr>
              <w:t>Distant metastasis: bone pain (bone metastasis), cough / hemoptysis (lung metastasis), pain in the liver area (liver metastasis). If the above symptoms are found, you should see a doctor immediately and intervene as soon as possible.</w:t>
            </w:r>
          </w:p>
          <w:p>
            <w:pPr>
              <w:pStyle w:val="6"/>
              <w:widowControl/>
              <w:spacing w:beforeAutospacing="0" w:afterAutospacing="0"/>
              <w:rPr>
                <w:rFonts w:ascii="Times New Roman" w:hAnsi="Times New Roman" w:eastAsia="Segoe UI"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w:t>
            </w:r>
            <w:r>
              <w:rPr>
                <w:rFonts w:ascii="Times New Roman" w:hAnsi="Times New Roman" w:eastAsia="Segoe UI" w:cs="Times New Roman"/>
                <w:color w:val="000000" w:themeColor="text1"/>
                <w:sz w:val="21"/>
                <w:szCs w:val="21"/>
                <w14:textFill>
                  <w14:solidFill>
                    <w14:schemeClr w14:val="tx1"/>
                  </w14:solidFill>
                </w14:textFill>
              </w:rPr>
              <w:t>Multidisciplinary Collaboration (MDT)</w:t>
            </w:r>
          </w:p>
          <w:p>
            <w:pPr>
              <w:pStyle w:val="6"/>
              <w:widowControl/>
              <w:spacing w:beforeAutospacing="0" w:afterAutospacing="0"/>
              <w:rPr>
                <w:rFonts w:ascii="Times New Roman" w:hAnsi="Times New Roman" w:cs="Times New Roman"/>
                <w:sz w:val="21"/>
                <w:szCs w:val="21"/>
              </w:rPr>
            </w:pPr>
            <w:r>
              <w:rPr>
                <w:rFonts w:ascii="Times New Roman" w:hAnsi="Times New Roman" w:eastAsia="Segoe UI" w:cs="Times New Roman"/>
                <w:color w:val="000000" w:themeColor="text1"/>
                <w:sz w:val="21"/>
                <w:szCs w:val="21"/>
                <w14:textFill>
                  <w14:solidFill>
                    <w14:schemeClr w14:val="tx1"/>
                  </w14:solidFill>
                </w14:textFill>
              </w:rPr>
              <w:t>Combined with oral and maxillofacial surgery, medical oncology, radiotherapy, nutrition and psychology departments, to develop the whole-process management plan, especially for advanced or recurrent patients.</w:t>
            </w:r>
          </w:p>
        </w:tc>
        <w:tc>
          <w:tcPr>
            <w:tcW w:w="2200" w:type="dxa"/>
          </w:tcPr>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1. Wound management</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Flap monitoring: hourly flap color, temperature and capillary fullness for 72 hours.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Drainage tube care: the drainage flow and characteristics were recorded, and the drainage flow could be removed &amp;lt;30 mL / 24h.</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2. Nutrition support</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Dietary adjustment: within 1 week after surgery, mainly nasal feeding or gastrostomy nutrition support, and gradually transition to a paste diet.</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Nutritional supplements: high-protein, high-calorie diet, supplement vitamins and trace elements if necessary (according to the guidelines &amp;quot;NUTR-A&amp;quot; section).</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3. Oral hygiene management</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Oral care: Use 0.12% chlorhexidine gargle daily to prevent infection.</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Tooth cleaning: a soft toothbrush cleans the remaining teeth to avoid irritation area.</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4. Functional rehabilitation</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mouth opening training: Progressive mouth opening training (such as TheraBite device) began 2 weeks after surgery to prevent temporomandibular joint stiffness.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Speech and swallowing training: guided by a speech therapist to improve pronunciation and swallowing function.</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5. Prevention of complications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Radiocaries prevention: if postoperative radiotherapy is required, comprehensive oral examination before radiotherapy, remove the affected teeth (which cannot be retained, e. g., 38 residual roots).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Mucositis management: Use a mouthwash containing hyaluronic acid during radiotherapy to relieve symptoms.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Follow-up plan</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Radiographic review: neck contrast-enhanced CT / MRI was performed 3 months after surgery to evaluate local recurrence and lymph node metastasis.</w:t>
            </w:r>
          </w:p>
          <w:p>
            <w:pPr>
              <w:pStyle w:val="6"/>
              <w:widowControl/>
              <w:spacing w:beforeAutospacing="0" w:afterAutospacing="0"/>
              <w:rPr>
                <w:rStyle w:val="10"/>
                <w:rFonts w:ascii="Times New Roman" w:hAnsi="Times New Roman" w:cs="Times New Roman"/>
                <w:b w:val="0"/>
                <w:bCs/>
                <w:color w:val="000000" w:themeColor="text1"/>
                <w:sz w:val="21"/>
                <w:szCs w:val="21"/>
                <w14:textFill>
                  <w14:solidFill>
                    <w14:schemeClr w14:val="tx1"/>
                  </w14:solidFill>
                </w14:textFill>
              </w:rPr>
            </w:pPr>
            <w:r>
              <w:rPr>
                <w:rStyle w:val="10"/>
                <w:rFonts w:ascii="Times New Roman" w:hAnsi="Times New Roman" w:cs="Times New Roman"/>
                <w:b w:val="0"/>
                <w:bCs/>
                <w:color w:val="000000" w:themeColor="text1"/>
                <w:sz w:val="21"/>
                <w:szCs w:val="21"/>
                <w14:textFill>
                  <w14:solidFill>
                    <w14:schemeClr w14:val="tx1"/>
                  </w14:solidFill>
                </w14:textFill>
              </w:rPr>
              <w:t>HPV monitoring: If the pathology indicates positive HPV detection, regular monitoring is required.</w:t>
            </w:r>
          </w:p>
          <w:p>
            <w:pPr>
              <w:pStyle w:val="6"/>
              <w:widowControl/>
              <w:spacing w:beforeAutospacing="0" w:afterAutospacing="0"/>
              <w:rPr>
                <w:rFonts w:ascii="Times New Roman" w:hAnsi="Times New Roman" w:cs="Times New Roman"/>
                <w:sz w:val="21"/>
                <w:szCs w:val="21"/>
              </w:rPr>
            </w:pPr>
            <w:r>
              <w:rPr>
                <w:rStyle w:val="10"/>
                <w:rFonts w:ascii="Times New Roman" w:hAnsi="Times New Roman" w:cs="Times New Roman"/>
                <w:b w:val="0"/>
                <w:bCs/>
                <w:color w:val="000000" w:themeColor="text1"/>
                <w:sz w:val="21"/>
                <w:szCs w:val="21"/>
                <w14:textFill>
                  <w14:solidFill>
                    <w14:schemeClr w14:val="tx1"/>
                  </w14:solidFill>
                </w14:textFill>
              </w:rPr>
              <w:t>Long-term follow-up: review every 3-6 months for 5 years</w:t>
            </w:r>
          </w:p>
        </w:tc>
        <w:tc>
          <w:tcPr>
            <w:tcW w:w="1896" w:type="dxa"/>
          </w:tcPr>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 xml:space="preserve">1.Implement meticulous wound care and pain management protocols, with regular monitoring for early signs of infection or wound complications.  </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 xml:space="preserve">2.Ensure nutritional support—often with the assistance of a dietitian—as well as speech and swallowing evaluations, especially if resection or reconstruction affects oral function.  </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 xml:space="preserve">3.Coordinate care through a multidisciplinary team that includes oral and maxillofacial surgeons, radiation oncologists, medical oncologists, dental specialists, speech-language pathologists, and supportive care services.  </w:t>
            </w:r>
          </w:p>
          <w:p>
            <w:pPr>
              <w:pStyle w:val="6"/>
              <w:widowControl/>
              <w:spacing w:beforeAutospacing="0" w:afterAutospacing="0"/>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4.Schedule regular follow-up visits for surveillance to detect any signs of local recurrence or regional metastasis early.</w:t>
            </w:r>
          </w:p>
          <w:p>
            <w:pPr>
              <w:rPr>
                <w:rFonts w:ascii="Times New Roman" w:hAnsi="Times New Roman" w:cs="Times New Roman"/>
                <w:szCs w:val="21"/>
              </w:rPr>
            </w:pPr>
          </w:p>
        </w:tc>
        <w:tc>
          <w:tcPr>
            <w:tcW w:w="2608" w:type="dxa"/>
          </w:tcPr>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cs="Times New Roman"/>
                <w:szCs w:val="21"/>
              </w:rPr>
              <w:t>1.</w:t>
            </w:r>
            <w:r>
              <w:rPr>
                <w:rFonts w:ascii="Times New Roman" w:hAnsi="Times New Roman" w:eastAsia="宋体" w:cs="Times New Roman"/>
                <w:color w:val="000000" w:themeColor="text1"/>
                <w:szCs w:val="21"/>
                <w14:textFill>
                  <w14:solidFill>
                    <w14:schemeClr w14:val="tx1"/>
                  </w14:solidFill>
                </w14:textFill>
              </w:rPr>
              <w:t>Post-operative Care：Monitoring，Pain Management，Nutrition</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2.Rehabilitation：Smoking Cessation，Speech and Swallowing Therapy，Physical Therapy</w:t>
            </w:r>
          </w:p>
          <w:p>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F</w:t>
            </w:r>
            <w:r>
              <w:rPr>
                <w:rFonts w:ascii="Times New Roman" w:hAnsi="Times New Roman" w:eastAsia="宋体" w:cs="Times New Roman"/>
                <w:color w:val="000000" w:themeColor="text1"/>
                <w:szCs w:val="21"/>
                <w14:textFill>
                  <w14:solidFill>
                    <w14:schemeClr w14:val="tx1"/>
                  </w14:solidFill>
                </w14:textFill>
              </w:rPr>
              <w:t xml:space="preserve">urther consultation ：Every 1-3 months in year 1 </w:t>
            </w:r>
          </w:p>
        </w:tc>
      </w:tr>
    </w:tbl>
    <w:p/>
    <w:p/>
    <w:p/>
    <w:p/>
    <w:p/>
    <w:p/>
    <w:p/>
    <w:p/>
    <w:p/>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889"/>
        <w:gridCol w:w="1937"/>
        <w:gridCol w:w="1666"/>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jc w:val="center"/>
              <w:rPr>
                <w:rFonts w:ascii="Times New Roman" w:hAnsi="Times New Roman" w:cs="Times New Roman"/>
                <w:szCs w:val="21"/>
              </w:rPr>
            </w:pPr>
            <w:r>
              <w:rPr>
                <w:rFonts w:hint="eastAsia" w:ascii="Times New Roman" w:hAnsi="Times New Roman" w:cs="Times New Roman"/>
                <w:b/>
                <w:bCs/>
                <w:szCs w:val="21"/>
              </w:rPr>
              <w:t>C</w:t>
            </w:r>
            <w:r>
              <w:rPr>
                <w:rFonts w:ascii="Times New Roman" w:hAnsi="Times New Roman" w:cs="Times New Roman"/>
                <w:b/>
                <w:bCs/>
                <w:szCs w:val="21"/>
              </w:rPr>
              <w:t>arcinoma of floor of mouth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jc w:val="center"/>
              <w:rPr>
                <w:rFonts w:ascii="Times New Roman" w:hAnsi="Times New Roman" w:cs="Times New Roman"/>
                <w:szCs w:val="21"/>
              </w:rPr>
            </w:pPr>
          </w:p>
        </w:tc>
        <w:tc>
          <w:tcPr>
            <w:tcW w:w="1704" w:type="dxa"/>
          </w:tcPr>
          <w:p>
            <w:pPr>
              <w:rPr>
                <w:rFonts w:ascii="Times New Roman" w:hAnsi="Times New Roman" w:cs="Times New Roman"/>
                <w:szCs w:val="21"/>
              </w:rPr>
            </w:pPr>
            <w:r>
              <w:rPr>
                <w:rFonts w:ascii="Times New Roman" w:hAnsi="Times New Roman" w:cs="Times New Roman"/>
                <w:b/>
                <w:bCs/>
                <w:szCs w:val="21"/>
              </w:rPr>
              <w:t>Diagnosis by clinicians</w:t>
            </w:r>
          </w:p>
        </w:tc>
        <w:tc>
          <w:tcPr>
            <w:tcW w:w="1704" w:type="dxa"/>
          </w:tcPr>
          <w:p>
            <w:pPr>
              <w:rPr>
                <w:rFonts w:ascii="Times New Roman" w:hAnsi="Times New Roman" w:cs="Times New Roman"/>
                <w:szCs w:val="21"/>
              </w:rPr>
            </w:pPr>
            <w:r>
              <w:rPr>
                <w:rFonts w:ascii="Times New Roman" w:hAnsi="Times New Roman" w:cs="Times New Roman"/>
                <w:b/>
                <w:bCs/>
                <w:szCs w:val="21"/>
              </w:rPr>
              <w:t>Deepseek</w:t>
            </w:r>
          </w:p>
        </w:tc>
        <w:tc>
          <w:tcPr>
            <w:tcW w:w="1705" w:type="dxa"/>
          </w:tcPr>
          <w:p>
            <w:pPr>
              <w:rPr>
                <w:rFonts w:ascii="Times New Roman" w:hAnsi="Times New Roman" w:cs="Times New Roman"/>
                <w:szCs w:val="21"/>
              </w:rPr>
            </w:pPr>
            <w:r>
              <w:rPr>
                <w:rFonts w:ascii="Times New Roman" w:hAnsi="Times New Roman" w:cs="Times New Roman"/>
                <w:b/>
                <w:bCs/>
                <w:szCs w:val="21"/>
              </w:rPr>
              <w:t>ChatGPT</w:t>
            </w:r>
          </w:p>
        </w:tc>
        <w:tc>
          <w:tcPr>
            <w:tcW w:w="1705" w:type="dxa"/>
          </w:tcPr>
          <w:p>
            <w:pPr>
              <w:rPr>
                <w:rFonts w:ascii="Times New Roman" w:hAnsi="Times New Roman" w:cs="Times New Roman"/>
                <w:szCs w:val="21"/>
              </w:rPr>
            </w:pPr>
            <w:r>
              <w:rPr>
                <w:rFonts w:ascii="Times New Roman" w:hAnsi="Times New Roman" w:cs="Times New Roman"/>
                <w:b/>
                <w:bCs/>
                <w:szCs w:val="21"/>
              </w:rPr>
              <w:t>Grok3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Regularity of the treatment process</w:t>
            </w:r>
          </w:p>
        </w:tc>
        <w:tc>
          <w:tcPr>
            <w:tcW w:w="1704"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History Taking</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Clinical Examination</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Imaging</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Pathologic Biopsy</w:t>
            </w:r>
          </w:p>
          <w:p>
            <w:pPr>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Diagnosis and differential diagnosis</w:t>
            </w:r>
          </w:p>
          <w:p>
            <w:pPr>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Treatment: Surgery, radiation therapy, systemic therapy</w:t>
            </w:r>
          </w:p>
          <w:p>
            <w:pPr>
              <w:rPr>
                <w:rFonts w:ascii="Times New Roman" w:hAnsi="Times New Roman" w:cs="Times New Roman"/>
              </w:rPr>
            </w:pPr>
            <w:r>
              <w:rPr>
                <w:rFonts w:hint="eastAsia" w:ascii="Times New Roman" w:hAnsi="Times New Roman" w:cs="Times New Roman"/>
              </w:rPr>
              <w:t>7.</w:t>
            </w:r>
            <w:r>
              <w:rPr>
                <w:rFonts w:ascii="Times New Roman" w:hAnsi="Times New Roman" w:cs="Times New Roman"/>
              </w:rPr>
              <w:t>Postoperative management: Functional management, regular follow-ups</w:t>
            </w:r>
          </w:p>
          <w:p>
            <w:pPr>
              <w:rPr>
                <w:rFonts w:ascii="Times New Roman" w:hAnsi="Times New Roman" w:cs="Times New Roman"/>
                <w:szCs w:val="21"/>
              </w:rPr>
            </w:pPr>
          </w:p>
        </w:tc>
        <w:tc>
          <w:tcPr>
            <w:tcW w:w="1704" w:type="dxa"/>
          </w:tcPr>
          <w:p>
            <w:pPr>
              <w:rPr>
                <w:rFonts w:ascii="Times New Roman" w:hAnsi="Times New Roman" w:cs="Times New Roman"/>
                <w:szCs w:val="21"/>
              </w:rPr>
            </w:pPr>
            <w:r>
              <w:rPr>
                <w:rFonts w:ascii="Times New Roman" w:hAnsi="Times New Roman" w:cs="Times New Roman"/>
                <w:szCs w:val="21"/>
              </w:rPr>
              <w:t>1. Diagnosis</w:t>
            </w:r>
          </w:p>
          <w:p>
            <w:pPr>
              <w:rPr>
                <w:rFonts w:ascii="Times New Roman" w:hAnsi="Times New Roman" w:cs="Times New Roman"/>
                <w:szCs w:val="21"/>
              </w:rPr>
            </w:pPr>
            <w:r>
              <w:rPr>
                <w:rFonts w:ascii="Times New Roman" w:hAnsi="Times New Roman" w:cs="Times New Roman"/>
                <w:szCs w:val="21"/>
              </w:rPr>
              <w:t>2.Surgical treatment</w:t>
            </w:r>
          </w:p>
          <w:p>
            <w:pPr>
              <w:rPr>
                <w:rFonts w:ascii="Times New Roman" w:hAnsi="Times New Roman" w:cs="Times New Roman"/>
                <w:szCs w:val="21"/>
              </w:rPr>
            </w:pPr>
            <w:r>
              <w:rPr>
                <w:rFonts w:ascii="Times New Roman" w:hAnsi="Times New Roman" w:cs="Times New Roman"/>
                <w:szCs w:val="21"/>
              </w:rPr>
              <w:t>3.Postoperative radiotherapy</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szCs w:val="21"/>
              </w:rPr>
              <w:t>4.Nursing plan: nutritional support, oral care, functional rehabilitation, pain management, and multidisciplinary follow-up</w:t>
            </w:r>
          </w:p>
        </w:tc>
        <w:tc>
          <w:tcPr>
            <w:tcW w:w="1705" w:type="dxa"/>
          </w:tcPr>
          <w:p>
            <w:pPr>
              <w:rPr>
                <w:rFonts w:ascii="Times New Roman" w:hAnsi="Times New Roman" w:cs="Times New Roman"/>
                <w:szCs w:val="21"/>
              </w:rPr>
            </w:pPr>
            <w:r>
              <w:rPr>
                <w:rFonts w:ascii="Times New Roman" w:hAnsi="Times New Roman" w:cs="Times New Roman"/>
                <w:szCs w:val="21"/>
              </w:rPr>
              <w:t xml:space="preserve">1.Preoperative Workup and Evaluation  </w:t>
            </w:r>
          </w:p>
          <w:p>
            <w:pPr>
              <w:rPr>
                <w:rFonts w:ascii="Times New Roman" w:hAnsi="Times New Roman" w:cs="Times New Roman"/>
                <w:szCs w:val="21"/>
              </w:rPr>
            </w:pPr>
            <w:r>
              <w:rPr>
                <w:rFonts w:ascii="Times New Roman" w:hAnsi="Times New Roman" w:cs="Times New Roman"/>
                <w:szCs w:val="21"/>
              </w:rPr>
              <w:t xml:space="preserve">2.Surgical Management </w:t>
            </w:r>
          </w:p>
          <w:p>
            <w:pPr>
              <w:rPr>
                <w:rFonts w:ascii="Times New Roman" w:hAnsi="Times New Roman" w:cs="Times New Roman"/>
                <w:szCs w:val="21"/>
              </w:rPr>
            </w:pPr>
            <w:r>
              <w:rPr>
                <w:rFonts w:ascii="Times New Roman" w:hAnsi="Times New Roman" w:cs="Times New Roman"/>
                <w:szCs w:val="21"/>
              </w:rPr>
              <w:t>3.Adjuvant Therapy</w:t>
            </w:r>
          </w:p>
          <w:p>
            <w:pPr>
              <w:rPr>
                <w:rFonts w:ascii="Times New Roman" w:hAnsi="Times New Roman" w:cs="Times New Roman"/>
                <w:szCs w:val="21"/>
              </w:rPr>
            </w:pPr>
            <w:r>
              <w:rPr>
                <w:rFonts w:ascii="Times New Roman" w:hAnsi="Times New Roman" w:cs="Times New Roman"/>
                <w:szCs w:val="21"/>
              </w:rPr>
              <w:t xml:space="preserve">4.Postoperative Care and Follow-Up </w:t>
            </w:r>
          </w:p>
        </w:tc>
        <w:tc>
          <w:tcPr>
            <w:tcW w:w="1705" w:type="dxa"/>
          </w:tcPr>
          <w:p>
            <w:pPr>
              <w:rPr>
                <w:rFonts w:ascii="Times New Roman" w:hAnsi="Times New Roman" w:cs="Times New Roman"/>
                <w:szCs w:val="21"/>
              </w:rPr>
            </w:pPr>
            <w:r>
              <w:rPr>
                <w:rFonts w:ascii="Times New Roman" w:hAnsi="Times New Roman" w:cs="Times New Roman"/>
                <w:szCs w:val="21"/>
              </w:rPr>
              <w:t>1.Biopsy</w:t>
            </w:r>
          </w:p>
          <w:p>
            <w:pPr>
              <w:rPr>
                <w:rFonts w:ascii="Times New Roman" w:hAnsi="Times New Roman" w:cs="Times New Roman"/>
                <w:szCs w:val="21"/>
              </w:rPr>
            </w:pPr>
            <w:r>
              <w:rPr>
                <w:rFonts w:ascii="Times New Roman" w:hAnsi="Times New Roman" w:cs="Times New Roman"/>
                <w:szCs w:val="21"/>
              </w:rPr>
              <w:t>2.Imaging:CT with contrast，MRI with and without contrast，FDG-PET/CT</w:t>
            </w:r>
          </w:p>
          <w:p>
            <w:pPr>
              <w:rPr>
                <w:rFonts w:ascii="Times New Roman" w:hAnsi="Times New Roman" w:cs="Times New Roman"/>
                <w:szCs w:val="21"/>
              </w:rPr>
            </w:pPr>
            <w:r>
              <w:rPr>
                <w:rFonts w:ascii="Times New Roman" w:hAnsi="Times New Roman" w:cs="Times New Roman"/>
                <w:szCs w:val="21"/>
              </w:rPr>
              <w:t>3.Dental Evaluation，Nutritional Assessment，Smoking</w:t>
            </w:r>
          </w:p>
          <w:p>
            <w:pPr>
              <w:rPr>
                <w:rFonts w:ascii="Times New Roman" w:hAnsi="Times New Roman" w:cs="Times New Roman"/>
                <w:szCs w:val="21"/>
              </w:rPr>
            </w:pPr>
            <w:r>
              <w:rPr>
                <w:rFonts w:ascii="Times New Roman" w:hAnsi="Times New Roman" w:cs="Times New Roman"/>
                <w:szCs w:val="21"/>
              </w:rPr>
              <w:t>4.Diagnosis</w:t>
            </w:r>
          </w:p>
          <w:p>
            <w:pPr>
              <w:rPr>
                <w:rFonts w:ascii="Times New Roman" w:hAnsi="Times New Roman" w:cs="Times New Roman"/>
                <w:szCs w:val="21"/>
              </w:rPr>
            </w:pPr>
            <w:r>
              <w:rPr>
                <w:rFonts w:ascii="Times New Roman" w:hAnsi="Times New Roman" w:cs="Times New Roman"/>
                <w:szCs w:val="21"/>
              </w:rPr>
              <w:t>5.Treatment</w:t>
            </w:r>
          </w:p>
          <w:p>
            <w:pPr>
              <w:rPr>
                <w:rFonts w:ascii="Times New Roman" w:hAnsi="Times New Roman" w:cs="Times New Roman"/>
                <w:szCs w:val="21"/>
              </w:rPr>
            </w:pPr>
            <w:r>
              <w:rPr>
                <w:rFonts w:ascii="Times New Roman" w:hAnsi="Times New Roman" w:cs="Times New Roman"/>
                <w:szCs w:val="21"/>
              </w:rPr>
              <w:t>6.Surgical Procedure</w:t>
            </w:r>
          </w:p>
          <w:p>
            <w:pPr>
              <w:rPr>
                <w:rFonts w:ascii="Times New Roman" w:hAnsi="Times New Roman" w:cs="Times New Roman"/>
                <w:szCs w:val="21"/>
              </w:rPr>
            </w:pPr>
            <w:r>
              <w:rPr>
                <w:rFonts w:ascii="Times New Roman" w:hAnsi="Times New Roman" w:cs="Times New Roman"/>
                <w:szCs w:val="21"/>
              </w:rPr>
              <w:t>7.Postoperative Care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Clinical diagnosis</w:t>
            </w:r>
          </w:p>
        </w:tc>
        <w:tc>
          <w:tcPr>
            <w:tcW w:w="1704" w:type="dxa"/>
          </w:tcPr>
          <w:p>
            <w:pPr>
              <w:numPr>
                <w:ilvl w:val="0"/>
                <w:numId w:val="1"/>
              </w:numPr>
              <w:rPr>
                <w:rFonts w:ascii="Times New Roman" w:hAnsi="Times New Roman" w:cs="Times New Roman"/>
              </w:rPr>
            </w:pPr>
            <w:r>
              <w:rPr>
                <w:rFonts w:ascii="Times New Roman" w:hAnsi="Times New Roman" w:cs="Times New Roman"/>
              </w:rPr>
              <w:t xml:space="preserve">Left mouth floor carcinoma TSNxMx </w:t>
            </w:r>
            <w:r>
              <w:rPr>
                <w:rFonts w:hint="eastAsia" w:ascii="Times New Roman" w:hAnsi="Times New Roman" w:cs="Times New Roman"/>
              </w:rPr>
              <w:t xml:space="preserve">   </w:t>
            </w:r>
          </w:p>
          <w:p>
            <w:pPr>
              <w:rPr>
                <w:rFonts w:ascii="Times New Roman" w:hAnsi="Times New Roman" w:cs="Times New Roman"/>
                <w:szCs w:val="21"/>
              </w:rPr>
            </w:pPr>
            <w:r>
              <w:rPr>
                <w:rFonts w:ascii="Times New Roman" w:hAnsi="Times New Roman" w:cs="Times New Roman"/>
              </w:rPr>
              <w:t>2. lingual frenulum too short.</w:t>
            </w:r>
          </w:p>
        </w:tc>
        <w:tc>
          <w:tcPr>
            <w:tcW w:w="170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Squamous cell carcinoma of the left mouth floor（T4aN0M0）</w:t>
            </w:r>
          </w:p>
        </w:tc>
        <w:tc>
          <w:tcPr>
            <w:tcW w:w="1705" w:type="dxa"/>
          </w:tcPr>
          <w:p>
            <w:pPr>
              <w:rPr>
                <w:rFonts w:ascii="Times New Roman" w:hAnsi="Times New Roman" w:cs="Times New Roman"/>
                <w:szCs w:val="21"/>
              </w:rPr>
            </w:pPr>
            <w:r>
              <w:rPr>
                <w:rFonts w:ascii="Times New Roman" w:hAnsi="Times New Roman" w:cs="Times New Roman"/>
                <w:szCs w:val="21"/>
              </w:rPr>
              <w:t>-</w:t>
            </w:r>
          </w:p>
        </w:tc>
        <w:tc>
          <w:tcPr>
            <w:tcW w:w="1705" w:type="dxa"/>
          </w:tcPr>
          <w:p>
            <w:pPr>
              <w:rPr>
                <w:rFonts w:ascii="Times New Roman" w:hAnsi="Times New Roman" w:cs="Times New Roman"/>
                <w:szCs w:val="21"/>
              </w:rPr>
            </w:pPr>
            <w:r>
              <w:rPr>
                <w:rFonts w:hint="eastAsia" w:ascii="Times New Roman" w:hAnsi="Times New Roman" w:cs="Times New Roman"/>
                <w:szCs w:val="21"/>
              </w:rPr>
              <w:t>T</w:t>
            </w:r>
            <w:r>
              <w:rPr>
                <w:rFonts w:ascii="Times New Roman" w:hAnsi="Times New Roman" w:cs="Times New Roman"/>
                <w:szCs w:val="21"/>
              </w:rPr>
              <w:t>he tongue and floor of the mouth, staged as T3-T4a N0 M0 (Stage III-IVa)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Correctness of treatment modalities</w:t>
            </w:r>
          </w:p>
        </w:tc>
        <w:tc>
          <w:tcPr>
            <w:tcW w:w="1704" w:type="dxa"/>
          </w:tcPr>
          <w:p>
            <w:pPr>
              <w:rPr>
                <w:rFonts w:ascii="Times New Roman" w:hAnsi="Times New Roman" w:cs="Times New Roman"/>
                <w:szCs w:val="21"/>
              </w:rPr>
            </w:pPr>
          </w:p>
        </w:tc>
        <w:tc>
          <w:tcPr>
            <w:tcW w:w="1704"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Choice of Surgical Procedure</w:t>
            </w:r>
          </w:p>
        </w:tc>
        <w:tc>
          <w:tcPr>
            <w:tcW w:w="1704" w:type="dxa"/>
          </w:tcPr>
          <w:p>
            <w:pP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 xml:space="preserve">Expanded resection of oral malignancy </w:t>
            </w:r>
            <w:r>
              <w:rPr>
                <w:rFonts w:hint="eastAsia" w:ascii="Times New Roman" w:hAnsi="Times New Roman" w:cs="Times New Roman"/>
                <w:szCs w:val="21"/>
              </w:rPr>
              <w:t xml:space="preserve">  </w:t>
            </w:r>
          </w:p>
          <w:p>
            <w:pPr>
              <w:rPr>
                <w:rFonts w:ascii="Times New Roman" w:hAnsi="Times New Roman" w:cs="Times New Roman"/>
                <w:szCs w:val="21"/>
              </w:rPr>
            </w:pPr>
            <w:r>
              <w:rPr>
                <w:rFonts w:ascii="Times New Roman" w:hAnsi="Times New Roman" w:cs="Times New Roman"/>
                <w:szCs w:val="21"/>
              </w:rPr>
              <w:t xml:space="preserve">2.Modified radical cervical lymph node dissection </w:t>
            </w:r>
            <w:r>
              <w:rPr>
                <w:rFonts w:hint="eastAsia" w:ascii="Times New Roman" w:hAnsi="Times New Roman" w:cs="Times New Roman"/>
                <w:szCs w:val="21"/>
              </w:rPr>
              <w:t xml:space="preserve">  </w:t>
            </w:r>
          </w:p>
          <w:p>
            <w:pPr>
              <w:rPr>
                <w:rFonts w:ascii="Times New Roman" w:hAnsi="Times New Roman" w:cs="Times New Roman"/>
                <w:szCs w:val="21"/>
              </w:rPr>
            </w:pPr>
            <w:r>
              <w:rPr>
                <w:rFonts w:ascii="Times New Roman" w:hAnsi="Times New Roman" w:cs="Times New Roman"/>
                <w:szCs w:val="21"/>
              </w:rPr>
              <w:t xml:space="preserve">3.Left anterolateral femoral flap repair </w:t>
            </w:r>
          </w:p>
          <w:p>
            <w:pPr>
              <w:rPr>
                <w:rFonts w:ascii="Times New Roman" w:hAnsi="Times New Roman" w:cs="Times New Roman"/>
                <w:szCs w:val="21"/>
              </w:rPr>
            </w:pPr>
            <w:r>
              <w:rPr>
                <w:rFonts w:ascii="Times New Roman" w:hAnsi="Times New Roman" w:cs="Times New Roman"/>
                <w:szCs w:val="21"/>
              </w:rPr>
              <w:t xml:space="preserve">4.Tongloplasty </w:t>
            </w:r>
            <w:r>
              <w:rPr>
                <w:rFonts w:hint="eastAsia" w:ascii="Times New Roman" w:hAnsi="Times New Roman" w:cs="Times New Roman"/>
                <w:szCs w:val="21"/>
              </w:rPr>
              <w:t xml:space="preserve"> </w:t>
            </w:r>
            <w:r>
              <w:rPr>
                <w:rFonts w:ascii="Times New Roman" w:hAnsi="Times New Roman" w:cs="Times New Roman"/>
                <w:szCs w:val="21"/>
              </w:rPr>
              <w:t>5.Temporary dissection of mandible</w:t>
            </w:r>
          </w:p>
          <w:p>
            <w:pPr>
              <w:rPr>
                <w:rFonts w:ascii="Times New Roman" w:hAnsi="Times New Roman" w:cs="Times New Roman"/>
                <w:szCs w:val="21"/>
              </w:rPr>
            </w:pPr>
            <w:r>
              <w:rPr>
                <w:rFonts w:ascii="Times New Roman" w:hAnsi="Times New Roman" w:cs="Times New Roman"/>
                <w:szCs w:val="21"/>
              </w:rPr>
              <w:t xml:space="preserve">6.Titanium plate implantation </w:t>
            </w:r>
            <w:r>
              <w:rPr>
                <w:rFonts w:hint="eastAsia" w:ascii="Times New Roman" w:hAnsi="Times New Roman" w:cs="Times New Roman"/>
                <w:szCs w:val="21"/>
              </w:rPr>
              <w:t xml:space="preserve"> </w:t>
            </w:r>
          </w:p>
          <w:p>
            <w:pPr>
              <w:rPr>
                <w:rFonts w:ascii="Times New Roman" w:hAnsi="Times New Roman" w:cs="Times New Roman"/>
                <w:szCs w:val="21"/>
              </w:rPr>
            </w:pPr>
            <w:r>
              <w:rPr>
                <w:rFonts w:ascii="Times New Roman" w:hAnsi="Times New Roman" w:cs="Times New Roman"/>
                <w:szCs w:val="21"/>
              </w:rPr>
              <w:t>7.</w:t>
            </w:r>
            <w:r>
              <w:rPr>
                <w:rFonts w:hint="eastAsia" w:ascii="Times New Roman" w:hAnsi="Times New Roman" w:cs="Times New Roman"/>
                <w:szCs w:val="21"/>
              </w:rPr>
              <w:t>V</w:t>
            </w:r>
            <w:r>
              <w:rPr>
                <w:rFonts w:ascii="Times New Roman" w:hAnsi="Times New Roman" w:cs="Times New Roman"/>
                <w:szCs w:val="21"/>
              </w:rPr>
              <w:t xml:space="preserve">ascular anastomosis </w:t>
            </w:r>
          </w:p>
          <w:p>
            <w:pPr>
              <w:rPr>
                <w:rFonts w:ascii="Times New Roman" w:hAnsi="Times New Roman" w:cs="Times New Roman"/>
                <w:szCs w:val="21"/>
              </w:rPr>
            </w:pPr>
            <w:r>
              <w:rPr>
                <w:rFonts w:ascii="Times New Roman" w:hAnsi="Times New Roman" w:cs="Times New Roman"/>
                <w:szCs w:val="21"/>
              </w:rPr>
              <w:t>8.</w:t>
            </w:r>
            <w:r>
              <w:rPr>
                <w:rFonts w:hint="eastAsia" w:ascii="Times New Roman" w:hAnsi="Times New Roman" w:cs="Times New Roman"/>
                <w:szCs w:val="21"/>
              </w:rPr>
              <w:t>T</w:t>
            </w:r>
            <w:r>
              <w:rPr>
                <w:rFonts w:ascii="Times New Roman" w:hAnsi="Times New Roman" w:cs="Times New Roman"/>
                <w:szCs w:val="21"/>
              </w:rPr>
              <w:t>racheotomy</w:t>
            </w:r>
          </w:p>
        </w:tc>
        <w:tc>
          <w:tcPr>
            <w:tcW w:w="1704"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Extensive resection of the primary lesion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2.Selective neck lymphatic dissection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3.Free forearm flap or anterolateral femoral flap</w:t>
            </w:r>
          </w:p>
        </w:tc>
        <w:tc>
          <w:tcPr>
            <w:tcW w:w="1705" w:type="dxa"/>
          </w:tcPr>
          <w:p>
            <w:pPr>
              <w:rPr>
                <w:rFonts w:ascii="Times New Roman" w:hAnsi="Times New Roman" w:cs="Times New Roman"/>
                <w:szCs w:val="21"/>
              </w:rPr>
            </w:pPr>
            <w:r>
              <w:rPr>
                <w:rFonts w:ascii="Times New Roman" w:hAnsi="Times New Roman" w:cs="Times New Roman"/>
                <w:szCs w:val="21"/>
              </w:rPr>
              <w:t xml:space="preserve">1.Perform a wide local excision of the lesion </w:t>
            </w:r>
          </w:p>
          <w:p>
            <w:pP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E</w:t>
            </w:r>
            <w:r>
              <w:rPr>
                <w:rFonts w:ascii="Times New Roman" w:hAnsi="Times New Roman" w:cs="Times New Roman"/>
                <w:szCs w:val="21"/>
              </w:rPr>
              <w:t>lective ipsilateral selective neck dissection (usually levels I–III</w:t>
            </w:r>
          </w:p>
          <w:p>
            <w:pP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L</w:t>
            </w:r>
            <w:r>
              <w:rPr>
                <w:rFonts w:ascii="Times New Roman" w:hAnsi="Times New Roman" w:cs="Times New Roman"/>
                <w:szCs w:val="21"/>
              </w:rPr>
              <w:t>ocal flaps or free tissue transfer</w:t>
            </w:r>
          </w:p>
        </w:tc>
        <w:tc>
          <w:tcPr>
            <w:tcW w:w="1705" w:type="dxa"/>
          </w:tcPr>
          <w:p>
            <w:pP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W</w:t>
            </w:r>
            <w:r>
              <w:rPr>
                <w:rFonts w:ascii="Times New Roman" w:hAnsi="Times New Roman" w:cs="Times New Roman"/>
                <w:szCs w:val="21"/>
              </w:rPr>
              <w:t>ide local excision</w:t>
            </w:r>
          </w:p>
          <w:p>
            <w:pP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N</w:t>
            </w:r>
            <w:r>
              <w:rPr>
                <w:rFonts w:ascii="Times New Roman" w:hAnsi="Times New Roman" w:cs="Times New Roman"/>
                <w:szCs w:val="21"/>
              </w:rPr>
              <w:t>eck dissection</w:t>
            </w:r>
          </w:p>
          <w:p>
            <w:pP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F</w:t>
            </w:r>
            <w:r>
              <w:rPr>
                <w:rFonts w:ascii="Times New Roman" w:hAnsi="Times New Roman" w:cs="Times New Roman"/>
                <w:szCs w:val="21"/>
              </w:rPr>
              <w:t>ree flap reconstruction</w:t>
            </w:r>
          </w:p>
          <w:p>
            <w:pPr>
              <w:rPr>
                <w:rFonts w:ascii="Times New Roman" w:hAnsi="Times New Roman" w:cs="Times New Roman"/>
                <w:szCs w:val="21"/>
              </w:rPr>
            </w:pPr>
            <w:r>
              <w:rPr>
                <w:rFonts w:ascii="Times New Roman" w:hAnsi="Times New Roman" w:cs="Times New Roman"/>
                <w:szCs w:val="21"/>
              </w:rPr>
              <w:t xml:space="preserve">(e.g., radial forearm or anterolateral thigh flap) </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Extent of surgical resection</w:t>
            </w:r>
          </w:p>
        </w:tc>
        <w:tc>
          <w:tcPr>
            <w:tcW w:w="1704" w:type="dxa"/>
          </w:tcPr>
          <w:p>
            <w:pPr>
              <w:rPr>
                <w:rFonts w:ascii="Times New Roman" w:hAnsi="Times New Roman" w:cs="Times New Roman"/>
                <w:szCs w:val="21"/>
              </w:rPr>
            </w:pPr>
            <w:r>
              <w:rPr>
                <w:rFonts w:ascii="Times New Roman" w:hAnsi="Times New Roman" w:cs="Times New Roman"/>
                <w:szCs w:val="21"/>
              </w:rPr>
              <w:t>Primary resection: 1.5cm outside the tumor boundary, right mandible resection</w:t>
            </w:r>
            <w:r>
              <w:rPr>
                <w:rFonts w:hint="eastAsia" w:ascii="Times New Roman" w:hAnsi="Times New Roman" w:cs="Times New Roman"/>
                <w:szCs w:val="21"/>
              </w:rPr>
              <w:t>.</w:t>
            </w:r>
          </w:p>
        </w:tc>
        <w:tc>
          <w:tcPr>
            <w:tcW w:w="170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The tumor margin was at least 1cm safe. The resection margin of part of the tongue, abdomen and floor of the mouth were removed if necessary, and the intraoperative frozen sections were negative.</w:t>
            </w:r>
          </w:p>
        </w:tc>
        <w:tc>
          <w:tcPr>
            <w:tcW w:w="1705" w:type="dxa"/>
          </w:tcPr>
          <w:p>
            <w:pPr>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t least a 1-cm margin of clinically normal tissue.</w:t>
            </w:r>
          </w:p>
        </w:tc>
        <w:tc>
          <w:tcPr>
            <w:tcW w:w="1705" w:type="dxa"/>
          </w:tcPr>
          <w:p>
            <w:pPr>
              <w:rPr>
                <w:rFonts w:ascii="Times New Roman" w:hAnsi="Times New Roman" w:cs="Times New Roman"/>
                <w:szCs w:val="21"/>
              </w:rPr>
            </w:pPr>
            <w:r>
              <w:rPr>
                <w:rFonts w:ascii="Times New Roman" w:hAnsi="Times New Roman" w:cs="Times New Roman"/>
                <w:szCs w:val="21"/>
              </w:rPr>
              <w:t>Mark 1-2 cm margins around the tumor for oncologic resection.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Management of lymph nodes</w:t>
            </w:r>
          </w:p>
        </w:tc>
        <w:tc>
          <w:tcPr>
            <w:tcW w:w="1704" w:type="dxa"/>
          </w:tcPr>
          <w:p>
            <w:pPr>
              <w:rPr>
                <w:rFonts w:ascii="Times New Roman" w:hAnsi="Times New Roman" w:cs="Times New Roman"/>
                <w:szCs w:val="21"/>
              </w:rPr>
            </w:pPr>
            <w:r>
              <w:rPr>
                <w:rFonts w:ascii="Times New Roman" w:hAnsi="Times New Roman" w:cs="Times New Roman"/>
                <w:szCs w:val="21"/>
              </w:rPr>
              <w:t>Left-side modified radical cervical lymph node dissection</w:t>
            </w:r>
          </w:p>
        </w:tc>
        <w:tc>
          <w:tcPr>
            <w:tcW w:w="170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Selective neck lymph dissection in area I – III</w:t>
            </w:r>
          </w:p>
        </w:tc>
        <w:tc>
          <w:tcPr>
            <w:tcW w:w="1705" w:type="dxa"/>
          </w:tcPr>
          <w:p>
            <w:pPr>
              <w:rPr>
                <w:rFonts w:ascii="Times New Roman" w:hAnsi="Times New Roman" w:cs="Times New Roman"/>
                <w:szCs w:val="21"/>
              </w:rPr>
            </w:pPr>
            <w:r>
              <w:rPr>
                <w:rFonts w:hint="eastAsia" w:ascii="Times New Roman" w:hAnsi="Times New Roman" w:cs="Times New Roman"/>
                <w:szCs w:val="21"/>
              </w:rPr>
              <w:t>E</w:t>
            </w:r>
            <w:r>
              <w:rPr>
                <w:rFonts w:ascii="Times New Roman" w:hAnsi="Times New Roman" w:cs="Times New Roman"/>
                <w:szCs w:val="21"/>
              </w:rPr>
              <w:t>lective ipsilateral selective neck dissection (usually levels I–III</w:t>
            </w:r>
          </w:p>
        </w:tc>
        <w:tc>
          <w:tcPr>
            <w:tcW w:w="1705" w:type="dxa"/>
          </w:tcPr>
          <w:p>
            <w:pPr>
              <w:rPr>
                <w:rFonts w:ascii="Times New Roman" w:hAnsi="Times New Roman" w:cs="Times New Roman"/>
                <w:szCs w:val="21"/>
              </w:rPr>
            </w:pPr>
            <w:r>
              <w:rPr>
                <w:rFonts w:ascii="Times New Roman" w:hAnsi="Times New Roman" w:cs="Times New Roman"/>
                <w:szCs w:val="21"/>
              </w:rPr>
              <w:t>Selective neck dissection (levels I-III)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Assessment of whole body status</w:t>
            </w:r>
          </w:p>
        </w:tc>
        <w:tc>
          <w:tcPr>
            <w:tcW w:w="1704" w:type="dxa"/>
          </w:tcPr>
          <w:p>
            <w:pPr>
              <w:rPr>
                <w:rFonts w:ascii="Times New Roman" w:hAnsi="Times New Roman" w:cs="Times New Roman"/>
                <w:szCs w:val="21"/>
              </w:rPr>
            </w:pPr>
            <w:r>
              <w:rPr>
                <w:rFonts w:ascii="Times New Roman" w:hAnsi="Times New Roman" w:cs="Times New Roman"/>
                <w:szCs w:val="21"/>
              </w:rPr>
              <w:t>The systemic status was evaluated preoperative, and surgery was performed</w:t>
            </w:r>
          </w:p>
        </w:tc>
        <w:tc>
          <w:tcPr>
            <w:tcW w:w="1704" w:type="dxa"/>
          </w:tcPr>
          <w:p>
            <w:pPr>
              <w:rPr>
                <w:rFonts w:ascii="Times New Roman" w:hAnsi="Times New Roman" w:cs="Times New Roman"/>
                <w:szCs w:val="21"/>
              </w:rPr>
            </w:pPr>
            <w:r>
              <w:rPr>
                <w:rFonts w:ascii="Times New Roman" w:hAnsi="Times New Roman" w:cs="Times New Roman"/>
                <w:szCs w:val="21"/>
              </w:rPr>
              <w:t>Not evaluated</w:t>
            </w:r>
          </w:p>
        </w:tc>
        <w:tc>
          <w:tcPr>
            <w:tcW w:w="1705" w:type="dxa"/>
          </w:tcPr>
          <w:p>
            <w:pPr>
              <w:rPr>
                <w:rFonts w:ascii="Times New Roman" w:hAnsi="Times New Roman" w:cs="Times New Roman"/>
                <w:szCs w:val="21"/>
              </w:rPr>
            </w:pPr>
            <w:r>
              <w:rPr>
                <w:rFonts w:ascii="Times New Roman" w:hAnsi="Times New Roman" w:cs="Times New Roman"/>
                <w:szCs w:val="21"/>
              </w:rPr>
              <w:t>Not evaluated</w:t>
            </w:r>
          </w:p>
        </w:tc>
        <w:tc>
          <w:tcPr>
            <w:tcW w:w="1705" w:type="dxa"/>
          </w:tcPr>
          <w:p>
            <w:pPr>
              <w:rPr>
                <w:rFonts w:ascii="Times New Roman" w:hAnsi="Times New Roman" w:cs="Times New Roman"/>
                <w:szCs w:val="21"/>
              </w:rPr>
            </w:pPr>
            <w:r>
              <w:rPr>
                <w:rFonts w:ascii="Times New Roman" w:hAnsi="Times New Roman" w:cs="Times New Roman"/>
                <w:szCs w:val="21"/>
              </w:rPr>
              <w:t>Examination Under Anesthesia (EUA): Assess the full extent of the lesion, especially with limited tongue mobility.</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4" w:type="dxa"/>
          </w:tcPr>
          <w:p>
            <w:pPr>
              <w:rPr>
                <w:rFonts w:ascii="Times New Roman" w:hAnsi="Times New Roman" w:cs="Times New Roman"/>
                <w:szCs w:val="21"/>
              </w:rPr>
            </w:pPr>
            <w:r>
              <w:rPr>
                <w:rFonts w:ascii="Times New Roman" w:hAnsi="Times New Roman" w:cs="Times New Roman"/>
                <w:b/>
                <w:bCs/>
                <w:szCs w:val="21"/>
              </w:rPr>
              <w:t>Dose of radiotherapy</w:t>
            </w:r>
          </w:p>
        </w:tc>
        <w:tc>
          <w:tcPr>
            <w:tcW w:w="170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60Gy</w:t>
            </w:r>
          </w:p>
        </w:tc>
        <w:tc>
          <w:tcPr>
            <w:tcW w:w="1704"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Radiotherapy (RT): starting within 4-6 weeks after surgery, 60-66 Gy (2.0 Gy / time), the target area includes the primary focus and high-risk lymphatic drainage area.</w:t>
            </w:r>
          </w:p>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Synchronous chemotherapy: cisplatin (100 mg / m², once every 3 weeks for 2-3 cycles)</w:t>
            </w:r>
          </w:p>
        </w:tc>
        <w:tc>
          <w:tcPr>
            <w:tcW w:w="1705" w:type="dxa"/>
          </w:tcPr>
          <w:p>
            <w:pPr>
              <w:rPr>
                <w:rFonts w:ascii="Times New Roman" w:hAnsi="Times New Roman" w:cs="Times New Roman"/>
                <w:szCs w:val="21"/>
              </w:rPr>
            </w:pPr>
            <w:r>
              <w:rPr>
                <w:rFonts w:hint="eastAsia" w:ascii="Times New Roman" w:hAnsi="Times New Roman" w:cs="Times New Roman"/>
                <w:szCs w:val="21"/>
              </w:rPr>
              <w:t>P</w:t>
            </w:r>
            <w:r>
              <w:rPr>
                <w:rFonts w:ascii="Times New Roman" w:hAnsi="Times New Roman" w:cs="Times New Roman"/>
                <w:szCs w:val="21"/>
              </w:rPr>
              <w:t>ostoperative radiotherapy (typically using IMRT with doses around 60–66 Gy to high-risk areas) ± concurrent systemic therapy may be indicated.</w:t>
            </w:r>
          </w:p>
          <w:p>
            <w:pPr>
              <w:rPr>
                <w:rFonts w:ascii="Times New Roman" w:hAnsi="Times New Roman" w:cs="Times New Roman"/>
                <w:szCs w:val="21"/>
              </w:rPr>
            </w:pPr>
          </w:p>
        </w:tc>
        <w:tc>
          <w:tcPr>
            <w:tcW w:w="1705" w:type="dxa"/>
          </w:tcPr>
          <w:p>
            <w:pPr>
              <w:rPr>
                <w:rFonts w:ascii="Times New Roman" w:hAnsi="Times New Roman" w:cs="Times New Roman"/>
                <w:szCs w:val="21"/>
              </w:rPr>
            </w:pPr>
            <w:r>
              <w:rPr>
                <w:rFonts w:ascii="Times New Roman" w:hAnsi="Times New Roman" w:cs="Times New Roman"/>
                <w:szCs w:val="21"/>
              </w:rPr>
              <w:t xml:space="preserve">Postoperative RT (60-66 Gy over 6-6.5 weeks)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Rational assessment of prognosis</w:t>
            </w:r>
          </w:p>
        </w:tc>
        <w:tc>
          <w:tcPr>
            <w:tcW w:w="1704" w:type="dxa"/>
          </w:tcPr>
          <w:p>
            <w:pPr>
              <w:rPr>
                <w:rFonts w:ascii="Times New Roman" w:hAnsi="Times New Roman" w:cs="Times New Roman"/>
                <w:szCs w:val="21"/>
              </w:rPr>
            </w:pPr>
          </w:p>
        </w:tc>
        <w:tc>
          <w:tcPr>
            <w:tcW w:w="1704"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Prognostic measures</w:t>
            </w:r>
          </w:p>
        </w:tc>
        <w:tc>
          <w:tcPr>
            <w:tcW w:w="1704" w:type="dxa"/>
          </w:tcPr>
          <w:p>
            <w:pPr>
              <w:rPr>
                <w:rFonts w:ascii="Times New Roman" w:hAnsi="Times New Roman" w:cs="Times New Roman"/>
                <w:szCs w:val="21"/>
              </w:rPr>
            </w:pPr>
            <w:r>
              <w:rPr>
                <w:rFonts w:ascii="Times New Roman" w:hAnsi="Times New Roman" w:cs="Times New Roman"/>
                <w:szCs w:val="21"/>
              </w:rPr>
              <w:t>1. Close follow-up and early intervention</w:t>
            </w:r>
          </w:p>
          <w:p>
            <w:pPr>
              <w:rPr>
                <w:rFonts w:ascii="Times New Roman" w:hAnsi="Times New Roman" w:cs="Times New Roman"/>
                <w:szCs w:val="21"/>
              </w:rPr>
            </w:pPr>
            <w:r>
              <w:rPr>
                <w:rFonts w:ascii="Times New Roman" w:hAnsi="Times New Roman" w:cs="Times New Roman"/>
                <w:szCs w:val="21"/>
              </w:rPr>
              <w:t>-Frequency of follow-up visits:</w:t>
            </w:r>
          </w:p>
          <w:p>
            <w:pPr>
              <w:rPr>
                <w:rFonts w:ascii="Times New Roman" w:hAnsi="Times New Roman" w:cs="Times New Roman"/>
                <w:szCs w:val="21"/>
              </w:rPr>
            </w:pPr>
            <w:r>
              <w:rPr>
                <w:rFonts w:ascii="Times New Roman" w:hAnsi="Times New Roman" w:cs="Times New Roman"/>
                <w:szCs w:val="21"/>
              </w:rPr>
              <w:t>-The first year after surgery: review every 1-2 months;</w:t>
            </w:r>
          </w:p>
          <w:p>
            <w:pPr>
              <w:rPr>
                <w:rFonts w:ascii="Times New Roman" w:hAnsi="Times New Roman" w:cs="Times New Roman"/>
                <w:szCs w:val="21"/>
              </w:rPr>
            </w:pPr>
            <w:r>
              <w:rPr>
                <w:rFonts w:ascii="Times New Roman" w:hAnsi="Times New Roman" w:cs="Times New Roman"/>
                <w:szCs w:val="21"/>
              </w:rPr>
              <w:t>-Years 2-3: review every 3 months;</w:t>
            </w:r>
          </w:p>
          <w:p>
            <w:pPr>
              <w:rPr>
                <w:rFonts w:ascii="Times New Roman" w:hAnsi="Times New Roman" w:cs="Times New Roman"/>
                <w:szCs w:val="21"/>
              </w:rPr>
            </w:pPr>
            <w:r>
              <w:rPr>
                <w:rFonts w:ascii="Times New Roman" w:hAnsi="Times New Roman" w:cs="Times New Roman"/>
                <w:szCs w:val="21"/>
              </w:rPr>
              <w:t>-Years 4-5: review every 6 months; review annually after 5 years.</w:t>
            </w:r>
          </w:p>
          <w:p>
            <w:pPr>
              <w:rPr>
                <w:rFonts w:ascii="Times New Roman" w:hAnsi="Times New Roman" w:cs="Times New Roman"/>
                <w:szCs w:val="21"/>
              </w:rPr>
            </w:pPr>
            <w:r>
              <w:rPr>
                <w:rFonts w:ascii="Times New Roman" w:hAnsi="Times New Roman" w:cs="Times New Roman"/>
                <w:szCs w:val="21"/>
              </w:rPr>
              <w:t>-inspection item:</w:t>
            </w:r>
          </w:p>
          <w:p>
            <w:pPr>
              <w:rPr>
                <w:rFonts w:ascii="Times New Roman" w:hAnsi="Times New Roman" w:cs="Times New Roman"/>
                <w:szCs w:val="21"/>
              </w:rPr>
            </w:pPr>
            <w:r>
              <w:rPr>
                <w:rFonts w:ascii="Times New Roman" w:hAnsi="Times New Roman" w:cs="Times New Roman"/>
                <w:szCs w:val="21"/>
              </w:rPr>
              <w:t>-Clinical examination: palpation of oral mucosa, jaw mobility, and cervical lymph nodes.</w:t>
            </w:r>
          </w:p>
          <w:p>
            <w:pPr>
              <w:rPr>
                <w:rFonts w:ascii="Times New Roman" w:hAnsi="Times New Roman" w:cs="Times New Roman"/>
                <w:szCs w:val="21"/>
              </w:rPr>
            </w:pPr>
            <w:r>
              <w:rPr>
                <w:rFonts w:ascii="Times New Roman" w:hAnsi="Times New Roman" w:cs="Times New Roman"/>
                <w:szCs w:val="21"/>
              </w:rPr>
              <w:t>-iconography:</w:t>
            </w:r>
          </w:p>
          <w:p>
            <w:pPr>
              <w:rPr>
                <w:rFonts w:ascii="Times New Roman" w:hAnsi="Times New Roman" w:cs="Times New Roman"/>
                <w:szCs w:val="21"/>
              </w:rPr>
            </w:pPr>
            <w:r>
              <w:rPr>
                <w:rFonts w:ascii="Times New Roman" w:hAnsi="Times New Roman" w:cs="Times New Roman"/>
                <w:szCs w:val="21"/>
              </w:rPr>
              <w:t>-Basenhanced CT / MRI 3-6 months after surgery and once a year thereafter;</w:t>
            </w:r>
          </w:p>
          <w:p>
            <w:pPr>
              <w:rPr>
                <w:rFonts w:ascii="Times New Roman" w:hAnsi="Times New Roman" w:cs="Times New Roman"/>
                <w:szCs w:val="21"/>
              </w:rPr>
            </w:pPr>
            <w:r>
              <w:rPr>
                <w:rFonts w:ascii="Times New Roman" w:hAnsi="Times New Roman" w:cs="Times New Roman"/>
                <w:szCs w:val="21"/>
              </w:rPr>
              <w:t>-Bone scan or PET-CT (if bone or distant metastasis is suspected).</w:t>
            </w:r>
          </w:p>
          <w:p>
            <w:pPr>
              <w:rPr>
                <w:rFonts w:ascii="Times New Roman" w:hAnsi="Times New Roman" w:cs="Times New Roman"/>
                <w:szCs w:val="21"/>
              </w:rPr>
            </w:pPr>
            <w:r>
              <w:rPr>
                <w:rFonts w:ascii="Times New Roman" w:hAnsi="Times New Roman" w:cs="Times New Roman"/>
                <w:szCs w:val="21"/>
              </w:rPr>
              <w:t>-Oral panorama: Monitor jaw healing and implant / prosthesis stability.</w:t>
            </w:r>
          </w:p>
          <w:p>
            <w:pPr>
              <w:rPr>
                <w:rFonts w:ascii="Times New Roman" w:hAnsi="Times New Roman" w:cs="Times New Roman"/>
                <w:szCs w:val="21"/>
              </w:rPr>
            </w:pPr>
            <w:r>
              <w:rPr>
                <w:rFonts w:ascii="Times New Roman" w:hAnsi="Times New Roman" w:cs="Times New Roman"/>
                <w:szCs w:val="21"/>
              </w:rPr>
              <w:t>2.Prevent recurrence and metastasis</w:t>
            </w:r>
          </w:p>
          <w:p>
            <w:pPr>
              <w:rPr>
                <w:rFonts w:ascii="Times New Roman" w:hAnsi="Times New Roman" w:cs="Times New Roman"/>
                <w:szCs w:val="21"/>
              </w:rPr>
            </w:pPr>
            <w:r>
              <w:rPr>
                <w:rFonts w:ascii="Times New Roman" w:hAnsi="Times New Roman" w:cs="Times New Roman"/>
                <w:szCs w:val="21"/>
              </w:rPr>
              <w:t>-Control the risk factors:</w:t>
            </w:r>
          </w:p>
          <w:p>
            <w:pPr>
              <w:rPr>
                <w:rFonts w:ascii="Times New Roman" w:hAnsi="Times New Roman" w:cs="Times New Roman"/>
                <w:szCs w:val="21"/>
              </w:rPr>
            </w:pPr>
            <w:r>
              <w:rPr>
                <w:rFonts w:ascii="Times New Roman" w:hAnsi="Times New Roman" w:cs="Times New Roman"/>
                <w:szCs w:val="21"/>
              </w:rPr>
              <w:t>-Quit smoking, quit drinking alcohol, and avoid chewing betel nut (high-incidence factors in some areas).</w:t>
            </w:r>
          </w:p>
          <w:p>
            <w:pPr>
              <w:rPr>
                <w:rFonts w:ascii="Times New Roman" w:hAnsi="Times New Roman" w:cs="Times New Roman"/>
                <w:szCs w:val="21"/>
              </w:rPr>
            </w:pPr>
            <w:r>
              <w:rPr>
                <w:rFonts w:ascii="Times New Roman" w:hAnsi="Times New Roman" w:cs="Times New Roman"/>
                <w:szCs w:val="21"/>
              </w:rPr>
              <w:t>-Treat potential oral lesions (e. g. poor prosthetic irritation, chronic periodontitis).</w:t>
            </w:r>
          </w:p>
          <w:p>
            <w:pPr>
              <w:rPr>
                <w:rFonts w:ascii="Times New Roman" w:hAnsi="Times New Roman" w:cs="Times New Roman"/>
                <w:szCs w:val="21"/>
              </w:rPr>
            </w:pPr>
            <w:r>
              <w:rPr>
                <w:rFonts w:ascii="Times New Roman" w:hAnsi="Times New Roman" w:cs="Times New Roman"/>
                <w:szCs w:val="21"/>
              </w:rPr>
              <w:t>-Oral hygiene management:</w:t>
            </w:r>
          </w:p>
          <w:p>
            <w:pPr>
              <w:rPr>
                <w:rFonts w:ascii="Times New Roman" w:hAnsi="Times New Roman" w:cs="Times New Roman"/>
                <w:szCs w:val="21"/>
              </w:rPr>
            </w:pPr>
            <w:r>
              <w:rPr>
                <w:rFonts w:ascii="Times New Roman" w:hAnsi="Times New Roman" w:cs="Times New Roman"/>
                <w:szCs w:val="21"/>
              </w:rPr>
              <w:t>-Postoperative radiotherapy patients use fluoride mouthwash, customized dental braces to prevent radioactive osteonecrosis.</w:t>
            </w:r>
          </w:p>
          <w:p>
            <w:pPr>
              <w:rPr>
                <w:rFonts w:ascii="Times New Roman" w:hAnsi="Times New Roman" w:cs="Times New Roman"/>
                <w:szCs w:val="21"/>
              </w:rPr>
            </w:pPr>
            <w:r>
              <w:rPr>
                <w:rFonts w:ascii="Times New Roman" w:hAnsi="Times New Roman" w:cs="Times New Roman"/>
                <w:szCs w:val="21"/>
              </w:rPr>
              <w:t>-Clean your teeth regularly to avoid infection caused by residual roots and dental caries.</w:t>
            </w:r>
          </w:p>
          <w:p>
            <w:pPr>
              <w:rPr>
                <w:rFonts w:ascii="Times New Roman" w:hAnsi="Times New Roman" w:cs="Times New Roman"/>
                <w:szCs w:val="21"/>
              </w:rPr>
            </w:pPr>
            <w:r>
              <w:rPr>
                <w:rFonts w:ascii="Times New Roman" w:hAnsi="Times New Roman" w:cs="Times New Roman"/>
                <w:szCs w:val="21"/>
              </w:rPr>
              <w:t>3.Functional rehabilitation and quality of life</w:t>
            </w:r>
          </w:p>
          <w:p>
            <w:pPr>
              <w:rPr>
                <w:rFonts w:ascii="Times New Roman" w:hAnsi="Times New Roman" w:cs="Times New Roman"/>
                <w:szCs w:val="21"/>
              </w:rPr>
            </w:pPr>
            <w:r>
              <w:rPr>
                <w:rFonts w:ascii="Times New Roman" w:hAnsi="Times New Roman" w:cs="Times New Roman"/>
                <w:szCs w:val="21"/>
              </w:rPr>
              <w:t>-Enclusal Functional Reconstruction:</w:t>
            </w:r>
          </w:p>
          <w:p>
            <w:pPr>
              <w:rPr>
                <w:rFonts w:ascii="Times New Roman" w:hAnsi="Times New Roman" w:cs="Times New Roman"/>
                <w:szCs w:val="21"/>
              </w:rPr>
            </w:pPr>
            <w:r>
              <w:rPr>
                <w:rFonts w:ascii="Times New Roman" w:hAnsi="Times New Roman" w:cs="Times New Roman"/>
                <w:szCs w:val="21"/>
              </w:rPr>
              <w:t>-Implant or removable denture repair (performed at 6-12 months after bone healing).</w:t>
            </w:r>
          </w:p>
          <w:p>
            <w:pPr>
              <w:rPr>
                <w:rFonts w:ascii="Times New Roman" w:hAnsi="Times New Roman" w:cs="Times New Roman"/>
                <w:szCs w:val="21"/>
              </w:rPr>
            </w:pPr>
            <w:r>
              <w:rPr>
                <w:rFonts w:ascii="Times New Roman" w:hAnsi="Times New Roman" w:cs="Times New Roman"/>
                <w:szCs w:val="21"/>
              </w:rPr>
              <w:t>-Open-mouth training:</w:t>
            </w:r>
          </w:p>
          <w:p>
            <w:pPr>
              <w:rPr>
                <w:rFonts w:ascii="Times New Roman" w:hAnsi="Times New Roman" w:cs="Times New Roman"/>
                <w:szCs w:val="21"/>
              </w:rPr>
            </w:pPr>
            <w:r>
              <w:rPr>
                <w:rFonts w:ascii="Times New Roman" w:hAnsi="Times New Roman" w:cs="Times New Roman"/>
                <w:szCs w:val="21"/>
              </w:rPr>
              <w:t>-Progressive opening training (using a stepped mouth ator) began 2 weeks after surgery to prevent ankylosis of the temporomandibular joint.</w:t>
            </w:r>
          </w:p>
          <w:p>
            <w:pPr>
              <w:rPr>
                <w:rFonts w:ascii="Times New Roman" w:hAnsi="Times New Roman" w:cs="Times New Roman"/>
                <w:szCs w:val="21"/>
              </w:rPr>
            </w:pPr>
            <w:r>
              <w:rPr>
                <w:rFonts w:ascii="Times New Roman" w:hAnsi="Times New Roman" w:cs="Times New Roman"/>
                <w:szCs w:val="21"/>
              </w:rPr>
              <w:t>-nutritional support:</w:t>
            </w:r>
          </w:p>
          <w:p>
            <w:pPr>
              <w:rPr>
                <w:rFonts w:ascii="Times New Roman" w:hAnsi="Times New Roman" w:cs="Times New Roman"/>
                <w:szCs w:val="21"/>
              </w:rPr>
            </w:pPr>
            <w:r>
              <w:rPr>
                <w:rFonts w:ascii="Times New Roman" w:hAnsi="Times New Roman" w:cs="Times New Roman"/>
                <w:szCs w:val="21"/>
              </w:rPr>
              <w:t>-Fluid / semi-liquid diet transition to general food, if necessary, nutrition department intervention (high protein, high calorie).</w:t>
            </w:r>
          </w:p>
          <w:p>
            <w:pPr>
              <w:rPr>
                <w:rFonts w:ascii="Times New Roman" w:hAnsi="Times New Roman" w:cs="Times New Roman"/>
                <w:szCs w:val="21"/>
              </w:rPr>
            </w:pPr>
            <w:r>
              <w:rPr>
                <w:rFonts w:ascii="Times New Roman" w:hAnsi="Times New Roman" w:cs="Times New Roman"/>
                <w:szCs w:val="21"/>
              </w:rPr>
              <w:t>-Psychological and social support:</w:t>
            </w:r>
          </w:p>
          <w:p>
            <w:pPr>
              <w:rPr>
                <w:rFonts w:ascii="Times New Roman" w:hAnsi="Times New Roman" w:cs="Times New Roman"/>
                <w:szCs w:val="21"/>
              </w:rPr>
            </w:pPr>
            <w:r>
              <w:rPr>
                <w:rFonts w:ascii="Times New Roman" w:hAnsi="Times New Roman" w:cs="Times New Roman"/>
                <w:szCs w:val="21"/>
              </w:rPr>
              <w:t xml:space="preserve">-Psychological counseling for maxillofacial deformities and language disorders, and recommended to join patient mutual aid organizations.  </w:t>
            </w:r>
          </w:p>
          <w:p>
            <w:pPr>
              <w:rPr>
                <w:rFonts w:ascii="Times New Roman" w:hAnsi="Times New Roman" w:cs="Times New Roman"/>
                <w:szCs w:val="21"/>
              </w:rPr>
            </w:pPr>
          </w:p>
        </w:tc>
        <w:tc>
          <w:tcPr>
            <w:tcW w:w="1704"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1.Postoperative nursing plan: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(1)Nutritional support</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(NUTR-A):</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-Early postoperative nasal feeding or percutaneous gastrostomy tube feeding, gradually transition to oral soft feeding.</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-Dietitians monitor body weight, albumin and total protein levels and develop a personalized nutrition plan.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 Oral care (DENT-A):</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-Use 0.12% chlorhexidine gargle daily to prevent infection.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-Avoid brushing for 2 weeks after surgery and dip cotton balls with saline to clean the mouth.</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-Long-term use of high-concentration fluoride gel (e. g. 1.1% sodium fluoride) to prevent radioactive caries (if radiotherapy is required).</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(3)Functional rehabilitation: swallowing training: starting 1 week after surgery, the speech therapist will guide the progressive swallowing practice.</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Opening training: Use an opening device or tongue compression plate to prevent temporomandibular joint stiffness.</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Lymphedema management: gently massage the neck to avoid compression.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(4)Pain management: step analgesia (NSAIDs weak opioids and strong opioids), combined with nerve block (such as local infiltration anesthesia immediately after surgery).</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(5)Multidisciplinary follow-up:</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CT / MRI was reviewed 1 month after surgery to assess local control.</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Patients are followed every 3 months for 2 years and then every 6 months for 3 years (FOLL-A).</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2.M</w:t>
            </w:r>
            <w:r>
              <w:rPr>
                <w:rFonts w:ascii="Times New Roman" w:hAnsi="Times New Roman" w:cs="Times New Roman"/>
                <w:color w:val="000000" w:themeColor="text1"/>
                <w:szCs w:val="21"/>
                <w14:textFill>
                  <w14:solidFill>
                    <w14:schemeClr w14:val="tx1"/>
                  </w14:solidFill>
                </w14:textFill>
              </w:rPr>
              <w:t>atters need attention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General condition assessment: the patient had a history of multiple operations (femoral head replacement, lumbar surgery), and the anesthesiology department needed to evaluate the cardiopulmonary function and surgical tolerance.</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Prevention of postoperative complications:</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-Flap monitoring: Observe hourly flap blood flow (color, temperature, capillary filling) for 72 hours after surgery.</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-Infection prophylaxis: perioperative broad-spectrum antibiotics (e. g., ceftriaxone + metronidazole).</w:t>
            </w:r>
          </w:p>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3.Psychological support: The patient</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 xml:space="preserve">history of multiple surgeries may increase anxiety, so psychological counseling and intervention is recommended. </w:t>
            </w:r>
          </w:p>
        </w:tc>
        <w:tc>
          <w:tcPr>
            <w:tcW w:w="1705" w:type="dxa"/>
          </w:tcPr>
          <w:p>
            <w:pP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 xml:space="preserve">Implement rigorous wound care and pain management protocols.  </w:t>
            </w:r>
          </w:p>
          <w:p>
            <w:pP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 xml:space="preserve">Provide nutritional support (with the assistance of a dietitian) and, if needed, initiate swallowing and speech therapy to maintain oral function.  </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 xml:space="preserve">Ensure regular dental follow-up and maintain strict oral hygiene.  </w:t>
            </w:r>
          </w:p>
          <w:p>
            <w:pP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Schedule frequent follow-up examinations to monitor for recurrence and manage any long-term treatment sequelae.</w:t>
            </w:r>
          </w:p>
          <w:p>
            <w:pPr>
              <w:rPr>
                <w:rFonts w:ascii="Times New Roman" w:hAnsi="Times New Roman" w:cs="Times New Roman"/>
                <w:szCs w:val="21"/>
              </w:rPr>
            </w:pPr>
            <w:r>
              <w:rPr>
                <w:rFonts w:ascii="Times New Roman" w:hAnsi="Times New Roman" w:cs="Times New Roman"/>
                <w:szCs w:val="21"/>
              </w:rPr>
              <w:t>This comprehensive, multidisciplinary approach is aimed at achieving optimal oncologic control while preserving function and quality of life.</w:t>
            </w:r>
          </w:p>
          <w:p>
            <w:pPr>
              <w:rPr>
                <w:rFonts w:ascii="Times New Roman" w:hAnsi="Times New Roman" w:cs="Times New Roman"/>
                <w:szCs w:val="21"/>
              </w:rPr>
            </w:pPr>
          </w:p>
        </w:tc>
        <w:tc>
          <w:tcPr>
            <w:tcW w:w="1705" w:type="dxa"/>
          </w:tcPr>
          <w:p>
            <w:pP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Postoperative Care</w:t>
            </w:r>
          </w:p>
          <w:p>
            <w:pPr>
              <w:rPr>
                <w:rFonts w:ascii="Times New Roman" w:hAnsi="Times New Roman" w:cs="Times New Roman"/>
                <w:szCs w:val="21"/>
              </w:rPr>
            </w:pPr>
            <w:r>
              <w:rPr>
                <w:rFonts w:ascii="Times New Roman" w:hAnsi="Times New Roman" w:cs="Times New Roman"/>
                <w:szCs w:val="21"/>
              </w:rPr>
              <w:t>Immediate Postoperative Period</w:t>
            </w:r>
          </w:p>
          <w:p>
            <w:pPr>
              <w:rPr>
                <w:rFonts w:ascii="Times New Roman" w:hAnsi="Times New Roman" w:cs="Times New Roman"/>
                <w:szCs w:val="21"/>
              </w:rPr>
            </w:pPr>
            <w:r>
              <w:rPr>
                <w:rFonts w:ascii="Times New Roman" w:hAnsi="Times New Roman" w:cs="Times New Roman"/>
                <w:szCs w:val="21"/>
              </w:rPr>
              <w:t>-Monitoring: Assess flap viability every 1-2 hours for the first 48 hours (e.g., color, capillary refill, Doppler signal).</w:t>
            </w:r>
          </w:p>
          <w:p>
            <w:pPr>
              <w:rPr>
                <w:rFonts w:ascii="Times New Roman" w:hAnsi="Times New Roman" w:cs="Times New Roman"/>
                <w:szCs w:val="21"/>
              </w:rPr>
            </w:pPr>
            <w:r>
              <w:rPr>
                <w:rFonts w:ascii="Times New Roman" w:hAnsi="Times New Roman" w:cs="Times New Roman"/>
                <w:szCs w:val="21"/>
              </w:rPr>
              <w:t>-Pain Management: Multimodal analgesia (e.g., opioids, acetaminophen), avoiding NSAIDs to reduce bleeding risk.</w:t>
            </w:r>
          </w:p>
          <w:p>
            <w:pP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Nutrition: Nasogastric tube feeding initially, transitioning to oral intake as tolerated.</w:t>
            </w:r>
          </w:p>
          <w:p>
            <w:pPr>
              <w:rPr>
                <w:rFonts w:ascii="Times New Roman" w:hAnsi="Times New Roman" w:cs="Times New Roman"/>
                <w:szCs w:val="21"/>
              </w:rPr>
            </w:pPr>
            <w:r>
              <w:rPr>
                <w:rFonts w:ascii="Times New Roman" w:hAnsi="Times New Roman" w:cs="Times New Roman"/>
                <w:szCs w:val="21"/>
              </w:rPr>
              <w:t>-Antibiotics: Perioperative broad-spectrum antibiotics (e.g., cefazolin) for 24-48 hours.</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Rehabilitation</w:t>
            </w:r>
          </w:p>
          <w:p>
            <w:pPr>
              <w:rPr>
                <w:rFonts w:ascii="Times New Roman" w:hAnsi="Times New Roman" w:cs="Times New Roman"/>
                <w:szCs w:val="21"/>
              </w:rPr>
            </w:pPr>
            <w:r>
              <w:rPr>
                <w:rFonts w:ascii="Times New Roman" w:hAnsi="Times New Roman" w:cs="Times New Roman"/>
                <w:szCs w:val="21"/>
              </w:rPr>
              <w:t>-Speech and Swallowing Therapy: Initiate early (within 1-2 weeks) to address tongue mobility and swallowing deficits.</w:t>
            </w:r>
          </w:p>
          <w:p>
            <w:pPr>
              <w:rPr>
                <w:rFonts w:ascii="Times New Roman" w:hAnsi="Times New Roman" w:cs="Times New Roman"/>
                <w:szCs w:val="21"/>
              </w:rPr>
            </w:pPr>
            <w:r>
              <w:rPr>
                <w:rFonts w:ascii="Times New Roman" w:hAnsi="Times New Roman" w:cs="Times New Roman"/>
                <w:szCs w:val="21"/>
              </w:rPr>
              <w:t>-Smoking and Alcohol Cessation: Reinforce abstinence with counseling and support services.</w:t>
            </w:r>
          </w:p>
          <w:p>
            <w:pPr>
              <w:rPr>
                <w:rFonts w:ascii="Times New Roman" w:hAnsi="Times New Roman" w:cs="Times New Roman"/>
                <w:szCs w:val="21"/>
              </w:rPr>
            </w:pPr>
            <w:r>
              <w:rPr>
                <w:rFonts w:ascii="Times New Roman" w:hAnsi="Times New Roman" w:cs="Times New Roman"/>
                <w:szCs w:val="21"/>
              </w:rPr>
              <w:t>-Physical Therapy: Neck exercises to prevent stiffness post-dissection.</w:t>
            </w:r>
          </w:p>
          <w:p>
            <w:pP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Follow-Up</w:t>
            </w:r>
          </w:p>
          <w:p>
            <w:pPr>
              <w:rPr>
                <w:rFonts w:ascii="Times New Roman" w:hAnsi="Times New Roman" w:cs="Times New Roman"/>
                <w:szCs w:val="21"/>
              </w:rPr>
            </w:pPr>
            <w:r>
              <w:rPr>
                <w:rFonts w:ascii="Times New Roman" w:hAnsi="Times New Roman" w:cs="Times New Roman"/>
                <w:szCs w:val="21"/>
              </w:rPr>
              <w:t>-Schedule: Every 1-3 months in the first year, then as per NCCN Guidelines (FOLL-A).</w:t>
            </w:r>
          </w:p>
          <w:p>
            <w:pPr>
              <w:rPr>
                <w:rFonts w:ascii="Times New Roman" w:hAnsi="Times New Roman" w:cs="Times New Roman"/>
                <w:szCs w:val="21"/>
              </w:rPr>
            </w:pPr>
            <w:r>
              <w:rPr>
                <w:rFonts w:ascii="Times New Roman" w:hAnsi="Times New Roman" w:cs="Times New Roman"/>
                <w:szCs w:val="21"/>
              </w:rPr>
              <w:t>-Imaging: Repeat CT/MRI if recurrence is suspected.</w:t>
            </w:r>
          </w:p>
          <w:p>
            <w:pPr>
              <w:rPr>
                <w:rFonts w:ascii="Times New Roman" w:hAnsi="Times New Roman" w:cs="Times New Roman"/>
                <w:szCs w:val="21"/>
              </w:rPr>
            </w:pPr>
            <w:r>
              <w:rPr>
                <w:rFonts w:ascii="Times New Roman" w:hAnsi="Times New Roman" w:cs="Times New Roman"/>
                <w:szCs w:val="21"/>
              </w:rPr>
              <w:t>-Adjuvant Therapy: Start RT within 6 weeks post-surgery; add cisplatin if adverse features are confirmed.</w:t>
            </w:r>
          </w:p>
          <w:p>
            <w:pPr>
              <w:rPr>
                <w:rFonts w:ascii="Times New Roman" w:hAnsi="Times New Roman" w:cs="Times New Roman"/>
                <w:szCs w:val="21"/>
              </w:rPr>
            </w:pPr>
          </w:p>
        </w:tc>
      </w:tr>
    </w:tbl>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588"/>
        <w:gridCol w:w="1864"/>
        <w:gridCol w:w="1963"/>
        <w:gridCol w:w="1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522" w:type="dxa"/>
            <w:gridSpan w:val="5"/>
          </w:tcPr>
          <w:p>
            <w:pPr>
              <w:jc w:val="center"/>
              <w:rPr>
                <w:rFonts w:ascii="Times New Roman" w:hAnsi="Times New Roman" w:cs="Times New Roman"/>
                <w:b/>
                <w:bCs/>
                <w:szCs w:val="21"/>
              </w:rPr>
            </w:pPr>
            <w:r>
              <w:rPr>
                <w:rFonts w:hint="eastAsia" w:ascii="Times New Roman" w:hAnsi="Times New Roman" w:cs="Times New Roman"/>
                <w:b/>
                <w:bCs/>
                <w:szCs w:val="21"/>
              </w:rPr>
              <w:t>T</w:t>
            </w:r>
            <w:r>
              <w:rPr>
                <w:rFonts w:ascii="Times New Roman" w:hAnsi="Times New Roman" w:cs="Times New Roman"/>
                <w:b/>
                <w:bCs/>
                <w:szCs w:val="21"/>
              </w:rPr>
              <w:t xml:space="preserve">ongue </w:t>
            </w:r>
            <w:r>
              <w:rPr>
                <w:rFonts w:hint="eastAsia" w:ascii="Times New Roman" w:hAnsi="Times New Roman" w:cs="Times New Roman"/>
                <w:b/>
                <w:bCs/>
                <w:szCs w:val="21"/>
              </w:rPr>
              <w:t>C</w:t>
            </w:r>
            <w:r>
              <w:rPr>
                <w:rFonts w:ascii="Times New Roman" w:hAnsi="Times New Roman" w:cs="Times New Roman"/>
                <w:b/>
                <w:bCs/>
                <w:szCs w:val="21"/>
              </w:rPr>
              <w:t xml:space="preserve">ancer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jc w:val="center"/>
              <w:rPr>
                <w:rFonts w:ascii="Times New Roman" w:hAnsi="Times New Roman" w:cs="Times New Roman"/>
                <w:szCs w:val="21"/>
              </w:rPr>
            </w:pPr>
          </w:p>
        </w:tc>
        <w:tc>
          <w:tcPr>
            <w:tcW w:w="1588" w:type="dxa"/>
          </w:tcPr>
          <w:p>
            <w:pPr>
              <w:rPr>
                <w:rFonts w:ascii="Times New Roman" w:hAnsi="Times New Roman" w:cs="Times New Roman"/>
                <w:szCs w:val="21"/>
              </w:rPr>
            </w:pPr>
            <w:r>
              <w:rPr>
                <w:rFonts w:ascii="Times New Roman" w:hAnsi="Times New Roman" w:cs="Times New Roman"/>
                <w:b/>
                <w:bCs/>
                <w:szCs w:val="21"/>
              </w:rPr>
              <w:t>Diagnosis by clinicians</w:t>
            </w:r>
          </w:p>
        </w:tc>
        <w:tc>
          <w:tcPr>
            <w:tcW w:w="1864" w:type="dxa"/>
          </w:tcPr>
          <w:p>
            <w:pPr>
              <w:rPr>
                <w:rFonts w:ascii="Times New Roman" w:hAnsi="Times New Roman" w:cs="Times New Roman"/>
                <w:szCs w:val="21"/>
              </w:rPr>
            </w:pPr>
            <w:r>
              <w:rPr>
                <w:rFonts w:ascii="Times New Roman" w:hAnsi="Times New Roman" w:cs="Times New Roman"/>
                <w:b/>
                <w:bCs/>
                <w:szCs w:val="21"/>
              </w:rPr>
              <w:t>Deepseek</w:t>
            </w:r>
          </w:p>
        </w:tc>
        <w:tc>
          <w:tcPr>
            <w:tcW w:w="1963" w:type="dxa"/>
          </w:tcPr>
          <w:p>
            <w:pPr>
              <w:rPr>
                <w:rFonts w:ascii="Times New Roman" w:hAnsi="Times New Roman" w:cs="Times New Roman"/>
                <w:szCs w:val="21"/>
              </w:rPr>
            </w:pPr>
            <w:r>
              <w:rPr>
                <w:rFonts w:ascii="Times New Roman" w:hAnsi="Times New Roman" w:cs="Times New Roman"/>
                <w:b/>
                <w:bCs/>
                <w:szCs w:val="21"/>
              </w:rPr>
              <w:t>ChatGPT</w:t>
            </w:r>
          </w:p>
        </w:tc>
        <w:tc>
          <w:tcPr>
            <w:tcW w:w="1634" w:type="dxa"/>
          </w:tcPr>
          <w:p>
            <w:pPr>
              <w:rPr>
                <w:rFonts w:ascii="Times New Roman" w:hAnsi="Times New Roman" w:cs="Times New Roman"/>
                <w:szCs w:val="21"/>
              </w:rPr>
            </w:pPr>
            <w:r>
              <w:rPr>
                <w:rFonts w:ascii="Times New Roman" w:hAnsi="Times New Roman" w:cs="Times New Roman"/>
                <w:b/>
                <w:bCs/>
                <w:szCs w:val="21"/>
              </w:rPr>
              <w:t>Grok3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Regularity of the treatment process</w:t>
            </w:r>
          </w:p>
        </w:tc>
        <w:tc>
          <w:tcPr>
            <w:tcW w:w="1588"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History Taking</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Clinical Examination</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Imaging</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Pathologic Biopsy</w:t>
            </w:r>
          </w:p>
          <w:p>
            <w:pPr>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Diagnosis and differential diagnosis</w:t>
            </w:r>
          </w:p>
          <w:p>
            <w:pPr>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Treatment: Surgery, radiation therapy, systemic therapy</w:t>
            </w:r>
          </w:p>
          <w:p>
            <w:pPr>
              <w:rPr>
                <w:rFonts w:ascii="Times New Roman" w:hAnsi="Times New Roman" w:cs="Times New Roman"/>
              </w:rPr>
            </w:pPr>
            <w:r>
              <w:rPr>
                <w:rFonts w:hint="eastAsia" w:ascii="Times New Roman" w:hAnsi="Times New Roman" w:cs="Times New Roman"/>
              </w:rPr>
              <w:t>7.</w:t>
            </w:r>
            <w:r>
              <w:rPr>
                <w:rFonts w:ascii="Times New Roman" w:hAnsi="Times New Roman" w:cs="Times New Roman"/>
              </w:rPr>
              <w:t>Postoperative management: Functional management, regular follow-ups</w:t>
            </w:r>
          </w:p>
          <w:p>
            <w:pPr>
              <w:rPr>
                <w:rFonts w:ascii="Times New Roman" w:hAnsi="Times New Roman" w:cs="Times New Roman"/>
                <w:szCs w:val="21"/>
              </w:rPr>
            </w:pPr>
          </w:p>
        </w:tc>
        <w:tc>
          <w:tcPr>
            <w:tcW w:w="1864"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1.Pathological diagnosis: mass biopsy (cutting or puncture) is required to determine the pathological type and parallel p16 immunohistochemical detection (although the HPV association of oral cancer is low, it should be excluded).</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2.Imaging evaluation: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Enhanced CT / MRI: to evaluate the primary tumor range and cervical lymph node metastasis.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FDG-PET / CT: excluding distant metastasis (especially in patients with high-risk factors).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Chest CT: screening for lung metastasis.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Endoscopy: oral and throat examination (EUA) under general anesthesia to define the tumor boundary and potential multiple primary lesions.</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Laboratory examination: hepatitis B screening, liver and kidney function, and blood routine.</w:t>
            </w:r>
          </w:p>
        </w:tc>
        <w:tc>
          <w:tcPr>
            <w:tcW w:w="1963" w:type="dxa"/>
          </w:tcPr>
          <w:p>
            <w:pPr>
              <w:rPr>
                <w:rFonts w:ascii="Times New Roman" w:hAnsi="Times New Roman" w:cs="Times New Roman"/>
                <w:szCs w:val="21"/>
              </w:rPr>
            </w:pPr>
            <w:r>
              <w:rPr>
                <w:rFonts w:ascii="Times New Roman" w:hAnsi="Times New Roman" w:cs="Times New Roman"/>
                <w:szCs w:val="21"/>
              </w:rPr>
              <w:t xml:space="preserve">1.Diagnosis and Staging  </w:t>
            </w:r>
          </w:p>
          <w:p>
            <w:pPr>
              <w:rPr>
                <w:rFonts w:ascii="Times New Roman" w:hAnsi="Times New Roman" w:cs="Times New Roman"/>
                <w:szCs w:val="21"/>
              </w:rPr>
            </w:pPr>
            <w:r>
              <w:rPr>
                <w:rFonts w:ascii="Times New Roman" w:hAnsi="Times New Roman" w:cs="Times New Roman"/>
                <w:szCs w:val="21"/>
              </w:rPr>
              <w:t xml:space="preserve">2.Surgical Treatment  </w:t>
            </w:r>
          </w:p>
          <w:p>
            <w:pPr>
              <w:rPr>
                <w:rFonts w:ascii="Times New Roman" w:hAnsi="Times New Roman" w:cs="Times New Roman"/>
                <w:szCs w:val="21"/>
              </w:rPr>
            </w:pPr>
            <w:r>
              <w:rPr>
                <w:rFonts w:ascii="Times New Roman" w:hAnsi="Times New Roman" w:cs="Times New Roman"/>
                <w:szCs w:val="21"/>
              </w:rPr>
              <w:t>3.Adjuvant Therapy</w:t>
            </w:r>
          </w:p>
          <w:p>
            <w:pPr>
              <w:rPr>
                <w:rFonts w:ascii="Times New Roman" w:hAnsi="Times New Roman" w:cs="Times New Roman"/>
                <w:szCs w:val="21"/>
              </w:rPr>
            </w:pPr>
            <w:r>
              <w:rPr>
                <w:rFonts w:ascii="Times New Roman" w:hAnsi="Times New Roman" w:cs="Times New Roman"/>
                <w:szCs w:val="21"/>
              </w:rPr>
              <w:t xml:space="preserve">4.Postoperative Care and Rehabilitation </w:t>
            </w:r>
          </w:p>
        </w:tc>
        <w:tc>
          <w:tcPr>
            <w:tcW w:w="1634" w:type="dxa"/>
          </w:tcPr>
          <w:p>
            <w:pPr>
              <w:rPr>
                <w:rFonts w:ascii="Times New Roman" w:hAnsi="Times New Roman" w:cs="Times New Roman"/>
                <w:szCs w:val="21"/>
              </w:rPr>
            </w:pPr>
            <w:r>
              <w:rPr>
                <w:rFonts w:ascii="Times New Roman" w:hAnsi="Times New Roman" w:cs="Times New Roman"/>
                <w:szCs w:val="21"/>
              </w:rPr>
              <w:t>1.Diagnostic Workup</w:t>
            </w:r>
          </w:p>
          <w:p>
            <w:pPr>
              <w:rPr>
                <w:rFonts w:ascii="Times New Roman" w:hAnsi="Times New Roman" w:cs="Times New Roman"/>
                <w:szCs w:val="21"/>
              </w:rPr>
            </w:pPr>
            <w:r>
              <w:rPr>
                <w:rFonts w:ascii="Times New Roman" w:hAnsi="Times New Roman" w:cs="Times New Roman"/>
                <w:szCs w:val="21"/>
              </w:rPr>
              <w:t>2.Diagnosis</w:t>
            </w:r>
          </w:p>
          <w:p>
            <w:pPr>
              <w:rPr>
                <w:rFonts w:ascii="Times New Roman" w:hAnsi="Times New Roman" w:cs="Times New Roman"/>
                <w:szCs w:val="21"/>
              </w:rPr>
            </w:pPr>
            <w:r>
              <w:rPr>
                <w:rFonts w:ascii="Times New Roman" w:hAnsi="Times New Roman" w:cs="Times New Roman"/>
                <w:szCs w:val="21"/>
              </w:rPr>
              <w:t>3.Differential Diagnosis</w:t>
            </w:r>
          </w:p>
          <w:p>
            <w:pPr>
              <w:rPr>
                <w:rFonts w:ascii="Times New Roman" w:hAnsi="Times New Roman" w:cs="Times New Roman"/>
                <w:szCs w:val="21"/>
              </w:rPr>
            </w:pPr>
            <w:r>
              <w:rPr>
                <w:rFonts w:ascii="Times New Roman" w:hAnsi="Times New Roman" w:cs="Times New Roman"/>
                <w:szCs w:val="21"/>
              </w:rPr>
              <w:t>4.Treatment Plan: Surgical Resection, Neck Management, Adjuvant Therapy</w:t>
            </w:r>
          </w:p>
          <w:p>
            <w:pPr>
              <w:rPr>
                <w:rFonts w:ascii="Times New Roman" w:hAnsi="Times New Roman" w:cs="Times New Roman"/>
                <w:szCs w:val="21"/>
              </w:rPr>
            </w:pPr>
            <w:r>
              <w:rPr>
                <w:rFonts w:ascii="Times New Roman" w:hAnsi="Times New Roman" w:cs="Times New Roman"/>
                <w:szCs w:val="21"/>
              </w:rPr>
              <w:t>5.Postoperative Care: Flap monitoring, nutritional support, rehabilitation, and adjuvant therapy as needed.</w:t>
            </w:r>
          </w:p>
          <w:p>
            <w:pPr>
              <w:rPr>
                <w:rFonts w:ascii="Times New Roman" w:hAnsi="Times New Roman" w:cs="Times New Roman"/>
                <w:szCs w:val="21"/>
              </w:rPr>
            </w:pP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Clinical diagnosis</w:t>
            </w:r>
          </w:p>
        </w:tc>
        <w:tc>
          <w:tcPr>
            <w:tcW w:w="1588"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Tongue and oral mass mass (T4aN0M0)</w:t>
            </w:r>
          </w:p>
        </w:tc>
        <w:tc>
          <w:tcPr>
            <w:tcW w:w="186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Left squamous cell carcinoma of tongue, abdomen and floor of mouth (T3-T4a, N0, M0, pending by clinical examination and radiographic evaluation)</w:t>
            </w:r>
          </w:p>
        </w:tc>
        <w:tc>
          <w:tcPr>
            <w:tcW w:w="1963" w:type="dxa"/>
          </w:tcPr>
          <w:p>
            <w:pPr>
              <w:rPr>
                <w:rFonts w:ascii="Times New Roman" w:hAnsi="Times New Roman" w:cs="Times New Roman"/>
                <w:szCs w:val="21"/>
              </w:rPr>
            </w:pPr>
            <w:r>
              <w:rPr>
                <w:rFonts w:ascii="Times New Roman" w:hAnsi="Times New Roman" w:cs="Times New Roman"/>
                <w:szCs w:val="21"/>
              </w:rPr>
              <w:t>T3-4aN0M0</w:t>
            </w:r>
          </w:p>
        </w:tc>
        <w:tc>
          <w:tcPr>
            <w:tcW w:w="1634" w:type="dxa"/>
          </w:tcPr>
          <w:p>
            <w:pPr>
              <w:rPr>
                <w:rFonts w:ascii="Times New Roman" w:hAnsi="Times New Roman" w:cs="Times New Roman"/>
                <w:szCs w:val="21"/>
              </w:rPr>
            </w:pPr>
            <w:r>
              <w:rPr>
                <w:rFonts w:ascii="Times New Roman" w:hAnsi="Times New Roman" w:cs="Times New Roman"/>
                <w:szCs w:val="21"/>
              </w:rPr>
              <w:t>SCC of the tongue and floor of the mouth T3-T4a N0 M0 (Stage III-IVa)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Correctness of treatment modalities</w:t>
            </w:r>
          </w:p>
        </w:tc>
        <w:tc>
          <w:tcPr>
            <w:tcW w:w="1588" w:type="dxa"/>
          </w:tcPr>
          <w:p>
            <w:pPr>
              <w:rPr>
                <w:rFonts w:ascii="Times New Roman" w:hAnsi="Times New Roman" w:cs="Times New Roman"/>
                <w:szCs w:val="21"/>
              </w:rPr>
            </w:pPr>
          </w:p>
        </w:tc>
        <w:tc>
          <w:tcPr>
            <w:tcW w:w="1864" w:type="dxa"/>
          </w:tcPr>
          <w:p>
            <w:pPr>
              <w:rPr>
                <w:rFonts w:ascii="Times New Roman" w:hAnsi="Times New Roman" w:cs="Times New Roman"/>
                <w:szCs w:val="21"/>
              </w:rPr>
            </w:pPr>
          </w:p>
        </w:tc>
        <w:tc>
          <w:tcPr>
            <w:tcW w:w="1963" w:type="dxa"/>
          </w:tcPr>
          <w:p>
            <w:pPr>
              <w:rPr>
                <w:rFonts w:ascii="Times New Roman" w:hAnsi="Times New Roman" w:cs="Times New Roman"/>
                <w:szCs w:val="21"/>
              </w:rPr>
            </w:pPr>
          </w:p>
        </w:tc>
        <w:tc>
          <w:tcPr>
            <w:tcW w:w="1634"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Choice of Surgical Procedure</w:t>
            </w:r>
          </w:p>
        </w:tc>
        <w:tc>
          <w:tcPr>
            <w:tcW w:w="1588"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1.Exptended resection of malignant tumors of the tongue and floor of the mouth</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2.Segmental resection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3.Reconstruction titanium plate implantation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4.Right anterolateral femoral flap repair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5.Vascular anastomosis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6.Proximity multiplier repair</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7.Facial nerve release</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8.Tracheotomy 9.18,28 tooth extraction</w:t>
            </w:r>
          </w:p>
        </w:tc>
        <w:tc>
          <w:tcPr>
            <w:tcW w:w="1864"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1.Surgical procedures: extended tongue partial resection (left tongue abdomen and mouth floor lesions) + mouth floor resection to ensure a safe resection margin (1cm).</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2.Repair and reconstruction: free forearm flap (radial or ulnar) or anterolateral femoral flap to repair the tongue body and mouth floor defects and restore function.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3.Neck lymph node management:</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Selective neck dissection (SND): bilateral I-zone dissection (tumor over the midline), intraoperative frozen pathology; if intraoperative lymph node positive, expanded to zone.</w:t>
            </w:r>
          </w:p>
        </w:tc>
        <w:tc>
          <w:tcPr>
            <w:tcW w:w="1963" w:type="dxa"/>
          </w:tcPr>
          <w:p>
            <w:pP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S</w:t>
            </w:r>
            <w:r>
              <w:rPr>
                <w:rFonts w:ascii="Times New Roman" w:hAnsi="Times New Roman" w:cs="Times New Roman"/>
                <w:szCs w:val="21"/>
              </w:rPr>
              <w:t xml:space="preserve">urgical resection </w:t>
            </w:r>
          </w:p>
          <w:p>
            <w:pP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E</w:t>
            </w:r>
            <w:r>
              <w:rPr>
                <w:rFonts w:ascii="Times New Roman" w:hAnsi="Times New Roman" w:cs="Times New Roman"/>
                <w:szCs w:val="21"/>
              </w:rPr>
              <w:t xml:space="preserve">lective neck management followed </w:t>
            </w:r>
          </w:p>
          <w:p>
            <w:pP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A</w:t>
            </w:r>
            <w:r>
              <w:rPr>
                <w:rFonts w:ascii="Times New Roman" w:hAnsi="Times New Roman" w:cs="Times New Roman"/>
                <w:szCs w:val="21"/>
              </w:rPr>
              <w:t>djuvant therapy</w:t>
            </w:r>
          </w:p>
        </w:tc>
        <w:tc>
          <w:tcPr>
            <w:tcW w:w="1634" w:type="dxa"/>
          </w:tcPr>
          <w:p>
            <w:pPr>
              <w:rPr>
                <w:rFonts w:ascii="Times New Roman" w:hAnsi="Times New Roman" w:cs="Times New Roman"/>
                <w:szCs w:val="21"/>
              </w:rPr>
            </w:pPr>
            <w:r>
              <w:rPr>
                <w:rFonts w:ascii="Times New Roman" w:hAnsi="Times New Roman" w:cs="Times New Roman"/>
                <w:szCs w:val="21"/>
              </w:rPr>
              <w:t>1.Surgical resection :wide local excision, neck dissection, free flap reconstruction (e.g., radial forearm or anterolateral thigh flap)</w:t>
            </w:r>
          </w:p>
          <w:p>
            <w:pP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A</w:t>
            </w:r>
            <w:r>
              <w:rPr>
                <w:rFonts w:ascii="Times New Roman" w:hAnsi="Times New Roman" w:cs="Times New Roman"/>
                <w:szCs w:val="21"/>
              </w:rPr>
              <w:t>djuvant RT 3.</w:t>
            </w:r>
            <w:r>
              <w:rPr>
                <w:rFonts w:hint="eastAsia" w:ascii="Times New Roman" w:hAnsi="Times New Roman" w:cs="Times New Roman"/>
                <w:szCs w:val="21"/>
              </w:rPr>
              <w:t>S</w:t>
            </w:r>
            <w:r>
              <w:rPr>
                <w:rFonts w:ascii="Times New Roman" w:hAnsi="Times New Roman" w:cs="Times New Roman"/>
                <w:szCs w:val="21"/>
              </w:rPr>
              <w:t>ystemic therapy .</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Extent of surgical resection</w:t>
            </w:r>
          </w:p>
        </w:tc>
        <w:tc>
          <w:tcPr>
            <w:tcW w:w="1588" w:type="dxa"/>
          </w:tcPr>
          <w:p>
            <w:pPr>
              <w:rPr>
                <w:rFonts w:ascii="Times New Roman" w:hAnsi="Times New Roman" w:cs="Times New Roman"/>
                <w:szCs w:val="21"/>
              </w:rPr>
            </w:pPr>
            <w:r>
              <w:rPr>
                <w:rFonts w:ascii="Times New Roman" w:hAnsi="Times New Roman" w:cs="Times New Roman"/>
                <w:szCs w:val="21"/>
              </w:rPr>
              <w:t>At 1cm around the mass, 2 / 3 of the tongue was removed, and the base of the mouth, submandibular gland and sublingual gland were removed</w:t>
            </w:r>
          </w:p>
        </w:tc>
        <w:tc>
          <w:tcPr>
            <w:tcW w:w="186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Safety margin (1cm).</w:t>
            </w:r>
          </w:p>
        </w:tc>
        <w:tc>
          <w:tcPr>
            <w:tcW w:w="1963" w:type="dxa"/>
          </w:tcPr>
          <w:p>
            <w:pPr>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t least a 1-cm margin of uninvolved tissue</w:t>
            </w:r>
          </w:p>
        </w:tc>
        <w:tc>
          <w:tcPr>
            <w:tcW w:w="1634" w:type="dxa"/>
          </w:tcPr>
          <w:p>
            <w:pPr>
              <w:rPr>
                <w:rFonts w:ascii="Times New Roman" w:hAnsi="Times New Roman" w:cs="Times New Roman"/>
                <w:szCs w:val="21"/>
              </w:rPr>
            </w:pPr>
            <w:r>
              <w:rPr>
                <w:rFonts w:ascii="Times New Roman" w:hAnsi="Times New Roman" w:cs="Times New Roman"/>
                <w:szCs w:val="21"/>
              </w:rPr>
              <w:t>Mark 1-2 cm margins around the tumor for oncologic resection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73" w:type="dxa"/>
          </w:tcPr>
          <w:p>
            <w:pPr>
              <w:rPr>
                <w:rFonts w:ascii="Times New Roman" w:hAnsi="Times New Roman" w:cs="Times New Roman"/>
                <w:szCs w:val="21"/>
              </w:rPr>
            </w:pPr>
            <w:r>
              <w:rPr>
                <w:rFonts w:ascii="Times New Roman" w:hAnsi="Times New Roman" w:cs="Times New Roman"/>
                <w:b/>
                <w:bCs/>
                <w:szCs w:val="21"/>
              </w:rPr>
              <w:t>Management of lymph nodes</w:t>
            </w:r>
          </w:p>
        </w:tc>
        <w:tc>
          <w:tcPr>
            <w:tcW w:w="1588" w:type="dxa"/>
          </w:tcPr>
          <w:p>
            <w:pPr>
              <w:rPr>
                <w:rFonts w:ascii="Times New Roman" w:hAnsi="Times New Roman" w:cs="Times New Roman"/>
                <w:szCs w:val="21"/>
              </w:rPr>
            </w:pPr>
            <w:r>
              <w:rPr>
                <w:rFonts w:ascii="Times New Roman" w:hAnsi="Times New Roman" w:cs="Times New Roman"/>
                <w:szCs w:val="21"/>
              </w:rPr>
              <w:t>Clear left scapohyoid neck</w:t>
            </w:r>
          </w:p>
        </w:tc>
        <w:tc>
          <w:tcPr>
            <w:tcW w:w="186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Selective neck dissection (SND): bilateral I-zone dissection (tumor over the midline), intraoperative frozen pathology; if intraoperative lymph node positive, expanded to zone.</w:t>
            </w:r>
          </w:p>
        </w:tc>
        <w:tc>
          <w:tcPr>
            <w:tcW w:w="1963" w:type="dxa"/>
          </w:tcPr>
          <w:p>
            <w:pPr>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n elective ipsilateral selective neck dissection (typically levels I–III, with extension to level IIb as indicated)</w:t>
            </w:r>
          </w:p>
        </w:tc>
        <w:tc>
          <w:tcPr>
            <w:tcW w:w="1634" w:type="dxa"/>
          </w:tcPr>
          <w:p>
            <w:pPr>
              <w:rPr>
                <w:rFonts w:ascii="Times New Roman" w:hAnsi="Times New Roman" w:cs="Times New Roman"/>
                <w:szCs w:val="21"/>
              </w:rPr>
            </w:pPr>
            <w:r>
              <w:rPr>
                <w:rFonts w:ascii="Times New Roman" w:hAnsi="Times New Roman" w:cs="Times New Roman"/>
                <w:szCs w:val="21"/>
              </w:rPr>
              <w:t>Selective neck dissection (levels I-III) via an apron incision on the ipsilateral side.</w:t>
            </w:r>
          </w:p>
          <w:p>
            <w:pPr>
              <w:rPr>
                <w:rFonts w:ascii="Times New Roman" w:hAnsi="Times New Roman" w:cs="Times New Roman"/>
                <w:szCs w:val="21"/>
              </w:rPr>
            </w:pPr>
            <w:r>
              <w:rPr>
                <w:rFonts w:ascii="Times New Roman" w:hAnsi="Times New Roman" w:cs="Times New Roman"/>
                <w:szCs w:val="21"/>
              </w:rPr>
              <w:t>Preserve vital structures (e.g., carotid artery, jugular vein) unless involved.</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473" w:type="dxa"/>
          </w:tcPr>
          <w:p>
            <w:pPr>
              <w:rPr>
                <w:rFonts w:ascii="Times New Roman" w:hAnsi="Times New Roman" w:cs="Times New Roman"/>
                <w:szCs w:val="21"/>
              </w:rPr>
            </w:pPr>
            <w:r>
              <w:rPr>
                <w:rFonts w:ascii="Times New Roman" w:hAnsi="Times New Roman" w:cs="Times New Roman"/>
                <w:b/>
                <w:bCs/>
                <w:szCs w:val="21"/>
              </w:rPr>
              <w:t>Assessment of whole body status</w:t>
            </w:r>
          </w:p>
        </w:tc>
        <w:tc>
          <w:tcPr>
            <w:tcW w:w="1588" w:type="dxa"/>
          </w:tcPr>
          <w:p>
            <w:pPr>
              <w:rPr>
                <w:rFonts w:ascii="Times New Roman" w:hAnsi="Times New Roman" w:cs="Times New Roman"/>
                <w:szCs w:val="21"/>
              </w:rPr>
            </w:pPr>
            <w:r>
              <w:rPr>
                <w:rFonts w:ascii="Times New Roman" w:hAnsi="Times New Roman" w:cs="Times New Roman"/>
                <w:szCs w:val="21"/>
              </w:rPr>
              <w:t>The systemic status was evaluated preoperative, and surgery was performed</w:t>
            </w:r>
          </w:p>
        </w:tc>
        <w:tc>
          <w:tcPr>
            <w:tcW w:w="1864"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1.Enhanced CT / MRI: To evaluate the primary tumor range and cervical lymph node metastasis.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2.FDG-PET / CT: excluding distant metastasis (especially in patients with high-risk factors).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3.Chest CT: screening for lung metastasis.</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4.Endoscopic examination: oral and throat examination (EUA) under general anesthesia to clarify the tumor boundary and potential multiple primary lesions.</w:t>
            </w:r>
          </w:p>
        </w:tc>
        <w:tc>
          <w:tcPr>
            <w:tcW w:w="1963" w:type="dxa"/>
          </w:tcPr>
          <w:p>
            <w:pPr>
              <w:rPr>
                <w:rFonts w:ascii="Times New Roman" w:hAnsi="Times New Roman" w:cs="Times New Roman"/>
                <w:szCs w:val="21"/>
              </w:rPr>
            </w:pPr>
            <w:r>
              <w:rPr>
                <w:rFonts w:ascii="Times New Roman" w:hAnsi="Times New Roman" w:cs="Times New Roman"/>
                <w:szCs w:val="21"/>
              </w:rPr>
              <w:t xml:space="preserve">Establish a complete staging workup, including contrast-enhanced CT/MRI of the head and neck, to assess the extent of the primary tumor and rule out any regional lymph node metastases, as occult metastases are common in tongue cancers.  </w:t>
            </w:r>
          </w:p>
          <w:p>
            <w:pPr>
              <w:rPr>
                <w:rFonts w:ascii="Times New Roman" w:hAnsi="Times New Roman" w:cs="Times New Roman"/>
                <w:szCs w:val="21"/>
              </w:rPr>
            </w:pPr>
          </w:p>
        </w:tc>
        <w:tc>
          <w:tcPr>
            <w:tcW w:w="1634" w:type="dxa"/>
          </w:tcPr>
          <w:p>
            <w:pPr>
              <w:rPr>
                <w:rFonts w:ascii="Times New Roman" w:hAnsi="Times New Roman" w:cs="Times New Roman"/>
                <w:szCs w:val="21"/>
              </w:rPr>
            </w:pPr>
            <w:r>
              <w:rPr>
                <w:rFonts w:ascii="Times New Roman" w:hAnsi="Times New Roman" w:cs="Times New Roman"/>
                <w:szCs w:val="21"/>
              </w:rPr>
              <w:t>Not evaluated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Dose of radiotherapy</w:t>
            </w:r>
          </w:p>
        </w:tc>
        <w:tc>
          <w:tcPr>
            <w:tcW w:w="1588" w:type="dxa"/>
          </w:tcPr>
          <w:p>
            <w:pPr>
              <w:rPr>
                <w:rFonts w:ascii="Times New Roman" w:hAnsi="Times New Roman" w:cs="Times New Roman"/>
                <w:szCs w:val="21"/>
              </w:rPr>
            </w:pPr>
            <w:r>
              <w:rPr>
                <w:rFonts w:ascii="Times New Roman" w:hAnsi="Times New Roman" w:cs="Times New Roman"/>
                <w:szCs w:val="21"/>
              </w:rPr>
              <w:t>60Gy</w:t>
            </w:r>
          </w:p>
        </w:tc>
        <w:tc>
          <w:tcPr>
            <w:tcW w:w="186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Intense-modulated radiotherapy (IMRT), target dose of 60-66 Gy (2.0 Gy / time), concurrent chemotherapy (cisplatin alone, 100 mg / m², every 3 weeks)</w:t>
            </w:r>
          </w:p>
        </w:tc>
        <w:tc>
          <w:tcPr>
            <w:tcW w:w="1963" w:type="dxa"/>
          </w:tcPr>
          <w:p>
            <w:pPr>
              <w:rPr>
                <w:rFonts w:ascii="Times New Roman" w:hAnsi="Times New Roman" w:cs="Times New Roman"/>
                <w:szCs w:val="21"/>
              </w:rPr>
            </w:pPr>
            <w:r>
              <w:rPr>
                <w:rFonts w:hint="eastAsia" w:ascii="Times New Roman" w:hAnsi="Times New Roman" w:cs="Times New Roman"/>
                <w:szCs w:val="21"/>
              </w:rPr>
              <w:t>R</w:t>
            </w:r>
            <w:r>
              <w:rPr>
                <w:rFonts w:ascii="Times New Roman" w:hAnsi="Times New Roman" w:cs="Times New Roman"/>
                <w:szCs w:val="21"/>
              </w:rPr>
              <w:t>adiation therapy [IMRT] to doses in the range of 60–66 Gy)</w:t>
            </w:r>
          </w:p>
        </w:tc>
        <w:tc>
          <w:tcPr>
            <w:tcW w:w="1634" w:type="dxa"/>
          </w:tcPr>
          <w:p>
            <w:pPr>
              <w:rPr>
                <w:rFonts w:ascii="Times New Roman" w:hAnsi="Times New Roman" w:cs="Times New Roman"/>
                <w:szCs w:val="21"/>
              </w:rPr>
            </w:pPr>
            <w:r>
              <w:rPr>
                <w:rFonts w:ascii="Times New Roman" w:hAnsi="Times New Roman" w:cs="Times New Roman"/>
                <w:szCs w:val="21"/>
              </w:rPr>
              <w:t xml:space="preserve">Postoperative RT (60-66 Gy over 6-6.5 weeks) for T3-T4 disease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Rational assessment of prognosis</w:t>
            </w:r>
          </w:p>
        </w:tc>
        <w:tc>
          <w:tcPr>
            <w:tcW w:w="1588" w:type="dxa"/>
          </w:tcPr>
          <w:p>
            <w:pPr>
              <w:rPr>
                <w:rFonts w:ascii="Times New Roman" w:hAnsi="Times New Roman" w:cs="Times New Roman"/>
                <w:szCs w:val="21"/>
              </w:rPr>
            </w:pPr>
          </w:p>
        </w:tc>
        <w:tc>
          <w:tcPr>
            <w:tcW w:w="1864" w:type="dxa"/>
          </w:tcPr>
          <w:p>
            <w:pPr>
              <w:rPr>
                <w:rFonts w:ascii="Times New Roman" w:hAnsi="Times New Roman" w:cs="Times New Roman"/>
                <w:szCs w:val="21"/>
              </w:rPr>
            </w:pPr>
          </w:p>
        </w:tc>
        <w:tc>
          <w:tcPr>
            <w:tcW w:w="1963" w:type="dxa"/>
          </w:tcPr>
          <w:p>
            <w:pPr>
              <w:rPr>
                <w:rFonts w:ascii="Times New Roman" w:hAnsi="Times New Roman" w:cs="Times New Roman"/>
                <w:szCs w:val="21"/>
              </w:rPr>
            </w:pPr>
          </w:p>
        </w:tc>
        <w:tc>
          <w:tcPr>
            <w:tcW w:w="1634"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3" w:type="dxa"/>
          </w:tcPr>
          <w:p>
            <w:pPr>
              <w:rPr>
                <w:rFonts w:ascii="Times New Roman" w:hAnsi="Times New Roman" w:cs="Times New Roman"/>
                <w:szCs w:val="21"/>
              </w:rPr>
            </w:pPr>
            <w:r>
              <w:rPr>
                <w:rFonts w:ascii="Times New Roman" w:hAnsi="Times New Roman" w:cs="Times New Roman"/>
                <w:b/>
                <w:bCs/>
                <w:szCs w:val="21"/>
              </w:rPr>
              <w:t>Prognostic measures</w:t>
            </w:r>
          </w:p>
        </w:tc>
        <w:tc>
          <w:tcPr>
            <w:tcW w:w="1588" w:type="dxa"/>
          </w:tcPr>
          <w:p>
            <w:pPr>
              <w:rPr>
                <w:rFonts w:ascii="Times New Roman" w:hAnsi="Times New Roman" w:cs="Times New Roman"/>
                <w:szCs w:val="21"/>
              </w:rPr>
            </w:pPr>
            <w:r>
              <w:rPr>
                <w:rFonts w:ascii="Times New Roman" w:hAnsi="Times New Roman" w:cs="Times New Roman"/>
                <w:szCs w:val="21"/>
              </w:rPr>
              <w:t>1.Close follow-up and early intervention</w:t>
            </w:r>
          </w:p>
          <w:p>
            <w:pPr>
              <w:rPr>
                <w:rFonts w:ascii="Times New Roman" w:hAnsi="Times New Roman" w:cs="Times New Roman"/>
                <w:szCs w:val="21"/>
              </w:rPr>
            </w:pPr>
            <w:r>
              <w:rPr>
                <w:rFonts w:ascii="Times New Roman" w:hAnsi="Times New Roman" w:cs="Times New Roman"/>
                <w:szCs w:val="21"/>
              </w:rPr>
              <w:t>-Frequency of follow-up visits:</w:t>
            </w:r>
          </w:p>
          <w:p>
            <w:pPr>
              <w:rPr>
                <w:rFonts w:ascii="Times New Roman" w:hAnsi="Times New Roman" w:cs="Times New Roman"/>
                <w:szCs w:val="21"/>
              </w:rPr>
            </w:pPr>
            <w:r>
              <w:rPr>
                <w:rFonts w:ascii="Times New Roman" w:hAnsi="Times New Roman" w:cs="Times New Roman"/>
                <w:szCs w:val="21"/>
              </w:rPr>
              <w:t>-The first year after surgery: review every 1-2 months;</w:t>
            </w:r>
          </w:p>
          <w:p>
            <w:pPr>
              <w:rPr>
                <w:rFonts w:ascii="Times New Roman" w:hAnsi="Times New Roman" w:cs="Times New Roman"/>
                <w:szCs w:val="21"/>
              </w:rPr>
            </w:pPr>
            <w:r>
              <w:rPr>
                <w:rFonts w:ascii="Times New Roman" w:hAnsi="Times New Roman" w:cs="Times New Roman"/>
                <w:szCs w:val="21"/>
              </w:rPr>
              <w:t>-Years 2-3: review every 3 months;</w:t>
            </w:r>
          </w:p>
          <w:p>
            <w:pPr>
              <w:rPr>
                <w:rFonts w:ascii="Times New Roman" w:hAnsi="Times New Roman" w:cs="Times New Roman"/>
                <w:szCs w:val="21"/>
              </w:rPr>
            </w:pPr>
            <w:r>
              <w:rPr>
                <w:rFonts w:ascii="Times New Roman" w:hAnsi="Times New Roman" w:cs="Times New Roman"/>
                <w:szCs w:val="21"/>
              </w:rPr>
              <w:t>-Years 4-5: review every 6 months; review annually after 5 years.</w:t>
            </w:r>
          </w:p>
          <w:p>
            <w:pPr>
              <w:rPr>
                <w:rFonts w:ascii="Times New Roman" w:hAnsi="Times New Roman" w:cs="Times New Roman"/>
                <w:szCs w:val="21"/>
              </w:rPr>
            </w:pPr>
            <w:r>
              <w:rPr>
                <w:rFonts w:ascii="Times New Roman" w:hAnsi="Times New Roman" w:cs="Times New Roman"/>
                <w:szCs w:val="21"/>
              </w:rPr>
              <w:t>-inspection item:</w:t>
            </w:r>
          </w:p>
          <w:p>
            <w:pPr>
              <w:rPr>
                <w:rFonts w:ascii="Times New Roman" w:hAnsi="Times New Roman" w:cs="Times New Roman"/>
                <w:szCs w:val="21"/>
              </w:rPr>
            </w:pPr>
            <w:r>
              <w:rPr>
                <w:rFonts w:ascii="Times New Roman" w:hAnsi="Times New Roman" w:cs="Times New Roman"/>
                <w:szCs w:val="21"/>
              </w:rPr>
              <w:t>-Clinical examination: palpation of oral mucosa, jaw mobility, and cervical lymph nodes.</w:t>
            </w:r>
          </w:p>
          <w:p>
            <w:pPr>
              <w:rPr>
                <w:rFonts w:ascii="Times New Roman" w:hAnsi="Times New Roman" w:cs="Times New Roman"/>
                <w:szCs w:val="21"/>
              </w:rPr>
            </w:pPr>
            <w:r>
              <w:rPr>
                <w:rFonts w:ascii="Times New Roman" w:hAnsi="Times New Roman" w:cs="Times New Roman"/>
                <w:szCs w:val="21"/>
              </w:rPr>
              <w:t>-iconography:</w:t>
            </w:r>
          </w:p>
          <w:p>
            <w:pPr>
              <w:rPr>
                <w:rFonts w:ascii="Times New Roman" w:hAnsi="Times New Roman" w:cs="Times New Roman"/>
                <w:szCs w:val="21"/>
              </w:rPr>
            </w:pPr>
            <w:r>
              <w:rPr>
                <w:rFonts w:ascii="Times New Roman" w:hAnsi="Times New Roman" w:cs="Times New Roman"/>
                <w:szCs w:val="21"/>
              </w:rPr>
              <w:t>-Basenhanced CT / MRI 3-6 months after surgery and once a year thereafter;</w:t>
            </w:r>
          </w:p>
          <w:p>
            <w:pPr>
              <w:rPr>
                <w:rFonts w:ascii="Times New Roman" w:hAnsi="Times New Roman" w:cs="Times New Roman"/>
                <w:szCs w:val="21"/>
              </w:rPr>
            </w:pPr>
            <w:r>
              <w:rPr>
                <w:rFonts w:ascii="Times New Roman" w:hAnsi="Times New Roman" w:cs="Times New Roman"/>
                <w:szCs w:val="21"/>
              </w:rPr>
              <w:t>-Bone scan or PET-CT (if bone or distant metastasis is suspected).</w:t>
            </w:r>
          </w:p>
          <w:p>
            <w:pPr>
              <w:rPr>
                <w:rFonts w:ascii="Times New Roman" w:hAnsi="Times New Roman" w:cs="Times New Roman"/>
                <w:szCs w:val="21"/>
              </w:rPr>
            </w:pPr>
            <w:r>
              <w:rPr>
                <w:rFonts w:ascii="Times New Roman" w:hAnsi="Times New Roman" w:cs="Times New Roman"/>
                <w:szCs w:val="21"/>
              </w:rPr>
              <w:t>-Oral panorama: Monitor jaw healing and implant / prosthesis stability.</w:t>
            </w:r>
          </w:p>
          <w:p>
            <w:pPr>
              <w:rPr>
                <w:rFonts w:ascii="Times New Roman" w:hAnsi="Times New Roman" w:cs="Times New Roman"/>
                <w:szCs w:val="21"/>
              </w:rPr>
            </w:pPr>
            <w:r>
              <w:rPr>
                <w:rFonts w:ascii="Times New Roman" w:hAnsi="Times New Roman" w:cs="Times New Roman"/>
                <w:szCs w:val="21"/>
              </w:rPr>
              <w:t>2.Prevent recurrence and metastasis</w:t>
            </w:r>
          </w:p>
          <w:p>
            <w:pPr>
              <w:rPr>
                <w:rFonts w:ascii="Times New Roman" w:hAnsi="Times New Roman" w:cs="Times New Roman"/>
                <w:szCs w:val="21"/>
              </w:rPr>
            </w:pPr>
            <w:r>
              <w:rPr>
                <w:rFonts w:ascii="Times New Roman" w:hAnsi="Times New Roman" w:cs="Times New Roman"/>
                <w:szCs w:val="21"/>
              </w:rPr>
              <w:t>-Control the risk factors:</w:t>
            </w:r>
          </w:p>
          <w:p>
            <w:pPr>
              <w:rPr>
                <w:rFonts w:ascii="Times New Roman" w:hAnsi="Times New Roman" w:cs="Times New Roman"/>
                <w:szCs w:val="21"/>
              </w:rPr>
            </w:pPr>
            <w:r>
              <w:rPr>
                <w:rFonts w:ascii="Times New Roman" w:hAnsi="Times New Roman" w:cs="Times New Roman"/>
                <w:szCs w:val="21"/>
              </w:rPr>
              <w:t>-Quit smoking, quit drinking alcohol, and avoid chewing betel nut (high-incidence factors in some areas).</w:t>
            </w:r>
          </w:p>
          <w:p>
            <w:pPr>
              <w:rPr>
                <w:rFonts w:ascii="Times New Roman" w:hAnsi="Times New Roman" w:cs="Times New Roman"/>
                <w:szCs w:val="21"/>
              </w:rPr>
            </w:pPr>
            <w:r>
              <w:rPr>
                <w:rFonts w:ascii="Times New Roman" w:hAnsi="Times New Roman" w:cs="Times New Roman"/>
                <w:szCs w:val="21"/>
              </w:rPr>
              <w:t>-Treat potential oral lesions (e. g. poor prosthetic irritation, chronic periodontitis).</w:t>
            </w:r>
          </w:p>
          <w:p>
            <w:pPr>
              <w:rPr>
                <w:rFonts w:ascii="Times New Roman" w:hAnsi="Times New Roman" w:cs="Times New Roman"/>
                <w:szCs w:val="21"/>
              </w:rPr>
            </w:pPr>
            <w:r>
              <w:rPr>
                <w:rFonts w:ascii="Times New Roman" w:hAnsi="Times New Roman" w:cs="Times New Roman"/>
                <w:szCs w:val="21"/>
              </w:rPr>
              <w:t>-Oral hygiene management:</w:t>
            </w:r>
          </w:p>
          <w:p>
            <w:pPr>
              <w:rPr>
                <w:rFonts w:ascii="Times New Roman" w:hAnsi="Times New Roman" w:cs="Times New Roman"/>
                <w:szCs w:val="21"/>
              </w:rPr>
            </w:pPr>
            <w:r>
              <w:rPr>
                <w:rFonts w:ascii="Times New Roman" w:hAnsi="Times New Roman" w:cs="Times New Roman"/>
                <w:szCs w:val="21"/>
              </w:rPr>
              <w:t>-Postoperative radiotherapy patients use fluoride mouthwash, customized dental braces to prevent radioactive osteonecrosis.</w:t>
            </w:r>
          </w:p>
          <w:p>
            <w:pPr>
              <w:rPr>
                <w:rFonts w:ascii="Times New Roman" w:hAnsi="Times New Roman" w:cs="Times New Roman"/>
                <w:szCs w:val="21"/>
              </w:rPr>
            </w:pPr>
            <w:r>
              <w:rPr>
                <w:rFonts w:ascii="Times New Roman" w:hAnsi="Times New Roman" w:cs="Times New Roman"/>
                <w:szCs w:val="21"/>
              </w:rPr>
              <w:t>-Clean your teeth regularly to avoid infection caused by residual roots and dental caries.</w:t>
            </w:r>
          </w:p>
          <w:p>
            <w:pPr>
              <w:rPr>
                <w:rFonts w:ascii="Times New Roman" w:hAnsi="Times New Roman" w:cs="Times New Roman"/>
                <w:szCs w:val="21"/>
              </w:rPr>
            </w:pPr>
            <w:r>
              <w:rPr>
                <w:rFonts w:ascii="Times New Roman" w:hAnsi="Times New Roman" w:cs="Times New Roman"/>
                <w:szCs w:val="21"/>
              </w:rPr>
              <w:t>3.Functional rehabilitation and quality of life</w:t>
            </w:r>
          </w:p>
          <w:p>
            <w:pPr>
              <w:rPr>
                <w:rFonts w:ascii="Times New Roman" w:hAnsi="Times New Roman" w:cs="Times New Roman"/>
                <w:szCs w:val="21"/>
              </w:rPr>
            </w:pPr>
            <w:r>
              <w:rPr>
                <w:rFonts w:ascii="Times New Roman" w:hAnsi="Times New Roman" w:cs="Times New Roman"/>
                <w:szCs w:val="21"/>
              </w:rPr>
              <w:t>-Enclusal Functional Reconstruction:</w:t>
            </w:r>
          </w:p>
          <w:p>
            <w:pPr>
              <w:rPr>
                <w:rFonts w:ascii="Times New Roman" w:hAnsi="Times New Roman" w:cs="Times New Roman"/>
                <w:szCs w:val="21"/>
              </w:rPr>
            </w:pPr>
            <w:r>
              <w:rPr>
                <w:rFonts w:ascii="Times New Roman" w:hAnsi="Times New Roman" w:cs="Times New Roman"/>
                <w:szCs w:val="21"/>
              </w:rPr>
              <w:t>-Implant or removable denture repair (performed at 6-12 months after bone healing).</w:t>
            </w:r>
          </w:p>
          <w:p>
            <w:pPr>
              <w:rPr>
                <w:rFonts w:ascii="Times New Roman" w:hAnsi="Times New Roman" w:cs="Times New Roman"/>
                <w:szCs w:val="21"/>
              </w:rPr>
            </w:pPr>
            <w:r>
              <w:rPr>
                <w:rFonts w:ascii="Times New Roman" w:hAnsi="Times New Roman" w:cs="Times New Roman"/>
                <w:szCs w:val="21"/>
              </w:rPr>
              <w:t>-Open-mouth training:</w:t>
            </w:r>
          </w:p>
          <w:p>
            <w:pPr>
              <w:rPr>
                <w:rFonts w:ascii="Times New Roman" w:hAnsi="Times New Roman" w:cs="Times New Roman"/>
                <w:szCs w:val="21"/>
              </w:rPr>
            </w:pPr>
            <w:r>
              <w:rPr>
                <w:rFonts w:ascii="Times New Roman" w:hAnsi="Times New Roman" w:cs="Times New Roman"/>
                <w:szCs w:val="21"/>
              </w:rPr>
              <w:t>-Progressive opening training (using a stepped mouth ator) began 2 weeks after surgery to prevent ankylosis of the temporomandibular joint.</w:t>
            </w:r>
          </w:p>
          <w:p>
            <w:pPr>
              <w:rPr>
                <w:rFonts w:ascii="Times New Roman" w:hAnsi="Times New Roman" w:cs="Times New Roman"/>
                <w:szCs w:val="21"/>
              </w:rPr>
            </w:pPr>
            <w:r>
              <w:rPr>
                <w:rFonts w:ascii="Times New Roman" w:hAnsi="Times New Roman" w:cs="Times New Roman"/>
                <w:szCs w:val="21"/>
              </w:rPr>
              <w:t>-nutritional support:</w:t>
            </w:r>
          </w:p>
          <w:p>
            <w:pPr>
              <w:rPr>
                <w:rFonts w:ascii="Times New Roman" w:hAnsi="Times New Roman" w:cs="Times New Roman"/>
                <w:szCs w:val="21"/>
              </w:rPr>
            </w:pPr>
            <w:r>
              <w:rPr>
                <w:rFonts w:ascii="Times New Roman" w:hAnsi="Times New Roman" w:cs="Times New Roman"/>
                <w:szCs w:val="21"/>
              </w:rPr>
              <w:t>-Fluid / semi-liquid diet transition to general food, if necessary, nutrition department intervention (high protein, high calorie).</w:t>
            </w:r>
          </w:p>
          <w:p>
            <w:pPr>
              <w:rPr>
                <w:rFonts w:ascii="Times New Roman" w:hAnsi="Times New Roman" w:cs="Times New Roman"/>
                <w:szCs w:val="21"/>
              </w:rPr>
            </w:pPr>
            <w:r>
              <w:rPr>
                <w:rFonts w:ascii="Times New Roman" w:hAnsi="Times New Roman" w:cs="Times New Roman"/>
                <w:szCs w:val="21"/>
              </w:rPr>
              <w:t>-Psychological and social support:</w:t>
            </w:r>
          </w:p>
          <w:p>
            <w:pPr>
              <w:rPr>
                <w:rFonts w:ascii="Times New Roman" w:hAnsi="Times New Roman" w:cs="Times New Roman"/>
                <w:szCs w:val="21"/>
              </w:rPr>
            </w:pPr>
            <w:r>
              <w:rPr>
                <w:rFonts w:ascii="Times New Roman" w:hAnsi="Times New Roman" w:cs="Times New Roman"/>
                <w:szCs w:val="21"/>
              </w:rPr>
              <w:t xml:space="preserve">-Psychological counseling for maxillofacial deformities and language disorders, and recommended to join patient mutual aid organizations.  </w:t>
            </w:r>
          </w:p>
          <w:p>
            <w:pPr>
              <w:rPr>
                <w:rFonts w:ascii="Times New Roman" w:hAnsi="Times New Roman" w:cs="Times New Roman"/>
                <w:szCs w:val="21"/>
              </w:rPr>
            </w:pPr>
          </w:p>
        </w:tc>
        <w:tc>
          <w:tcPr>
            <w:tcW w:w="1864" w:type="dxa"/>
          </w:tcPr>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1.Wound management:</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Flap monitoring (color, temperature, capillary filling) to prevent infection.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Oral irrigation (normal saline + chlorhexidine) to keep the mouth clean.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2.Nutrition support:</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Early postoperative nasal feeding tube feeding, gradual transition to paste diet; nutritionist develop a high protein and high calorie plan.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3.Functional rehabilitation: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-Language training: Starting from 2 weeks after surgery, a verbal speech therapist instructed tongue activity and speech practice.</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Swallowing training: Video fluoroscopy (VFSS) for safety and progressive resumption of oral feeding.</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-Pain Management:</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Multimodal analgesia (NSAIDs + opioids), combined with nerve block (if necessary).</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Smoking cessation and alcohol cessation intervention: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Psychological support combined with drugs (e. g.) to reduce the risk of recurrence.</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4.Follow-up plan (NCCN guideline recommendation)</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-Frequency: review every 3-6 months for 2 years after surgery, and every 6-12 months for 3-5 years.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-content:</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Head and neck physical examination / enhanced CT / MRI (every 6 months).</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Chest radiograph / chest CT (per year).</w:t>
            </w:r>
          </w:p>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-Regular dental cleaning and mucosal monitoring in the stomatology department (prevention of the second primary cancer).</w:t>
            </w:r>
          </w:p>
        </w:tc>
        <w:tc>
          <w:tcPr>
            <w:tcW w:w="1963" w:type="dxa"/>
          </w:tcPr>
          <w:p>
            <w:pPr>
              <w:rPr>
                <w:rFonts w:ascii="Times New Roman" w:hAnsi="Times New Roman" w:cs="Times New Roman"/>
                <w:szCs w:val="21"/>
              </w:rPr>
            </w:pPr>
            <w:r>
              <w:rPr>
                <w:rFonts w:ascii="Times New Roman" w:hAnsi="Times New Roman" w:cs="Times New Roman"/>
                <w:szCs w:val="21"/>
              </w:rPr>
              <w:t xml:space="preserve">Postoperative Care and Rehabilitation  </w:t>
            </w:r>
          </w:p>
          <w:p>
            <w:pPr>
              <w:rPr>
                <w:rFonts w:ascii="Times New Roman" w:hAnsi="Times New Roman" w:cs="Times New Roman"/>
                <w:szCs w:val="21"/>
              </w:rPr>
            </w:pPr>
            <w:r>
              <w:rPr>
                <w:rFonts w:ascii="Times New Roman" w:hAnsi="Times New Roman" w:cs="Times New Roman"/>
                <w:szCs w:val="21"/>
              </w:rPr>
              <w:t xml:space="preserve">–Ensure meticulous wound care and pain management in the immediate postoperative period.  </w:t>
            </w:r>
          </w:p>
          <w:p>
            <w:pPr>
              <w:rPr>
                <w:rFonts w:ascii="Times New Roman" w:hAnsi="Times New Roman" w:cs="Times New Roman"/>
                <w:szCs w:val="21"/>
              </w:rPr>
            </w:pPr>
            <w:r>
              <w:rPr>
                <w:rFonts w:ascii="Times New Roman" w:hAnsi="Times New Roman" w:cs="Times New Roman"/>
                <w:szCs w:val="21"/>
              </w:rPr>
              <w:t xml:space="preserve">–Provide nutritional support (including dietitian consultation and possibly enteral feeding support if needed) given the impact on oral intake.  </w:t>
            </w:r>
          </w:p>
          <w:p>
            <w:pPr>
              <w:rPr>
                <w:rFonts w:ascii="Times New Roman" w:hAnsi="Times New Roman" w:cs="Times New Roman"/>
                <w:szCs w:val="21"/>
              </w:rPr>
            </w:pPr>
            <w:r>
              <w:rPr>
                <w:rFonts w:ascii="Times New Roman" w:hAnsi="Times New Roman" w:cs="Times New Roman"/>
                <w:szCs w:val="21"/>
              </w:rPr>
              <w:t xml:space="preserve">–Initiate early speech and swallowing therapy to help restore function and improve quality of life.  </w:t>
            </w:r>
          </w:p>
          <w:p>
            <w:pPr>
              <w:rPr>
                <w:rFonts w:ascii="Times New Roman" w:hAnsi="Times New Roman" w:cs="Times New Roman"/>
                <w:szCs w:val="21"/>
              </w:rPr>
            </w:pPr>
            <w:r>
              <w:rPr>
                <w:rFonts w:ascii="Times New Roman" w:hAnsi="Times New Roman" w:cs="Times New Roman"/>
                <w:szCs w:val="21"/>
              </w:rPr>
              <w:t xml:space="preserve">–Maintain regular dental and oral hygiene follow-up, as poor oral hygiene can complicate healing and long-term outcomes.  </w:t>
            </w:r>
          </w:p>
          <w:p>
            <w:pPr>
              <w:rPr>
                <w:rFonts w:ascii="Times New Roman" w:hAnsi="Times New Roman" w:cs="Times New Roman"/>
                <w:szCs w:val="21"/>
              </w:rPr>
            </w:pPr>
            <w:r>
              <w:rPr>
                <w:rFonts w:ascii="Times New Roman" w:hAnsi="Times New Roman" w:cs="Times New Roman"/>
                <w:szCs w:val="21"/>
              </w:rPr>
              <w:t>–Schedule frequent follow-up examinations with the multidisciplinary team for surveillance of local recurrence and regional metastases.</w:t>
            </w:r>
          </w:p>
          <w:p>
            <w:pPr>
              <w:rPr>
                <w:rFonts w:ascii="Times New Roman" w:hAnsi="Times New Roman" w:cs="Times New Roman"/>
                <w:szCs w:val="21"/>
              </w:rPr>
            </w:pPr>
          </w:p>
        </w:tc>
        <w:tc>
          <w:tcPr>
            <w:tcW w:w="1634" w:type="dxa"/>
          </w:tcPr>
          <w:p>
            <w:pP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Immediate Postoperative Period</w:t>
            </w:r>
          </w:p>
          <w:p>
            <w:pPr>
              <w:rPr>
                <w:rFonts w:ascii="Times New Roman" w:hAnsi="Times New Roman" w:cs="Times New Roman"/>
                <w:szCs w:val="21"/>
              </w:rPr>
            </w:pPr>
            <w:r>
              <w:rPr>
                <w:rFonts w:ascii="Times New Roman" w:hAnsi="Times New Roman" w:cs="Times New Roman"/>
                <w:szCs w:val="21"/>
              </w:rPr>
              <w:t>-Monitoring: Assess flap viability every 1-2 hours for the first 48 hours (e.g., color, capillary refill, Doppler signal).</w:t>
            </w:r>
          </w:p>
          <w:p>
            <w:pPr>
              <w:rPr>
                <w:rFonts w:ascii="Times New Roman" w:hAnsi="Times New Roman" w:cs="Times New Roman"/>
                <w:szCs w:val="21"/>
              </w:rPr>
            </w:pPr>
            <w:r>
              <w:rPr>
                <w:rFonts w:ascii="Times New Roman" w:hAnsi="Times New Roman" w:cs="Times New Roman"/>
                <w:szCs w:val="21"/>
              </w:rPr>
              <w:t>-Pain Management: Multimodal analgesia (e.g., opioids, acetaminophen), avoiding NSAIDs to reduce bleeding risk.</w:t>
            </w:r>
          </w:p>
          <w:p>
            <w:pPr>
              <w:rPr>
                <w:rFonts w:ascii="Times New Roman" w:hAnsi="Times New Roman" w:cs="Times New Roman"/>
                <w:szCs w:val="21"/>
              </w:rPr>
            </w:pPr>
            <w:r>
              <w:rPr>
                <w:rFonts w:ascii="Times New Roman" w:hAnsi="Times New Roman" w:cs="Times New Roman"/>
                <w:szCs w:val="21"/>
              </w:rPr>
              <w:t>-Nutrition: Nasogastric tube feeding initially, transitioning to oral intake as tolerated.</w:t>
            </w:r>
          </w:p>
          <w:p>
            <w:pPr>
              <w:rPr>
                <w:rFonts w:ascii="Times New Roman" w:hAnsi="Times New Roman" w:cs="Times New Roman"/>
                <w:szCs w:val="21"/>
              </w:rPr>
            </w:pPr>
            <w:r>
              <w:rPr>
                <w:rFonts w:ascii="Times New Roman" w:hAnsi="Times New Roman" w:cs="Times New Roman"/>
                <w:szCs w:val="21"/>
              </w:rPr>
              <w:t>-Antibiotics: Perioperative broad-spectrum antibiotics (e.g., cefazolin) for 24-48 hours.</w:t>
            </w:r>
          </w:p>
          <w:p>
            <w:pP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Rehabilitation</w:t>
            </w:r>
          </w:p>
          <w:p>
            <w:pPr>
              <w:rPr>
                <w:rFonts w:ascii="Times New Roman" w:hAnsi="Times New Roman" w:cs="Times New Roman"/>
                <w:szCs w:val="21"/>
              </w:rPr>
            </w:pPr>
            <w:r>
              <w:rPr>
                <w:rFonts w:ascii="Times New Roman" w:hAnsi="Times New Roman" w:cs="Times New Roman"/>
                <w:szCs w:val="21"/>
              </w:rPr>
              <w:t>-Speech and Swallowing Therapy: Initiate early (within 1-2 weeks) to address tongue mobility and swallowing deficits.</w:t>
            </w:r>
          </w:p>
          <w:p>
            <w:pPr>
              <w:rPr>
                <w:rFonts w:ascii="Times New Roman" w:hAnsi="Times New Roman" w:cs="Times New Roman"/>
                <w:szCs w:val="21"/>
              </w:rPr>
            </w:pPr>
            <w:r>
              <w:rPr>
                <w:rFonts w:ascii="Times New Roman" w:hAnsi="Times New Roman" w:cs="Times New Roman"/>
                <w:szCs w:val="21"/>
              </w:rPr>
              <w:t>-Smoking and Alcohol Cessation: Reinforce abstinence with counseling and support services.</w:t>
            </w:r>
          </w:p>
          <w:p>
            <w:pPr>
              <w:rPr>
                <w:rFonts w:ascii="Times New Roman" w:hAnsi="Times New Roman" w:cs="Times New Roman"/>
                <w:szCs w:val="21"/>
              </w:rPr>
            </w:pPr>
            <w:r>
              <w:rPr>
                <w:rFonts w:ascii="Times New Roman" w:hAnsi="Times New Roman" w:cs="Times New Roman"/>
                <w:szCs w:val="21"/>
              </w:rPr>
              <w:t>-Physical Therapy: Neck exercises to prevent stiffness post-dissection.</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Follow-Up</w:t>
            </w:r>
          </w:p>
          <w:p>
            <w:pPr>
              <w:rPr>
                <w:rFonts w:ascii="Times New Roman" w:hAnsi="Times New Roman" w:cs="Times New Roman"/>
                <w:szCs w:val="21"/>
              </w:rPr>
            </w:pPr>
            <w:r>
              <w:rPr>
                <w:rFonts w:ascii="Times New Roman" w:hAnsi="Times New Roman" w:cs="Times New Roman"/>
                <w:szCs w:val="21"/>
              </w:rPr>
              <w:t>-Schedule: Every 1-3 months in the first year, then as per NCCN Guidelines (FOLL-A).</w:t>
            </w:r>
          </w:p>
          <w:p>
            <w:pPr>
              <w:rPr>
                <w:rFonts w:ascii="Times New Roman" w:hAnsi="Times New Roman" w:cs="Times New Roman"/>
                <w:szCs w:val="21"/>
              </w:rPr>
            </w:pPr>
            <w:r>
              <w:rPr>
                <w:rFonts w:ascii="Times New Roman" w:hAnsi="Times New Roman" w:cs="Times New Roman"/>
                <w:szCs w:val="21"/>
              </w:rPr>
              <w:t>-Imaging: Repeat CT/MRI if recurrence is suspected.</w:t>
            </w:r>
          </w:p>
          <w:p>
            <w:pPr>
              <w:rPr>
                <w:rFonts w:ascii="Times New Roman" w:hAnsi="Times New Roman" w:cs="Times New Roman"/>
                <w:szCs w:val="21"/>
              </w:rPr>
            </w:pPr>
            <w:r>
              <w:rPr>
                <w:rFonts w:ascii="Times New Roman" w:hAnsi="Times New Roman" w:cs="Times New Roman"/>
                <w:szCs w:val="21"/>
              </w:rPr>
              <w:t>-Adjuvant Therapy: Start RT within 6 weeks post-surgery; add cisplatin if adverse features are confirmed.</w:t>
            </w:r>
          </w:p>
          <w:p>
            <w:pPr>
              <w:rPr>
                <w:rFonts w:ascii="Times New Roman" w:hAnsi="Times New Roman" w:cs="Times New Roman"/>
                <w:szCs w:val="21"/>
              </w:rPr>
            </w:pPr>
          </w:p>
        </w:tc>
      </w:tr>
    </w:tbl>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2"/>
        <w:gridCol w:w="1602"/>
        <w:gridCol w:w="1831"/>
        <w:gridCol w:w="1953"/>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pPr>
              <w:jc w:val="center"/>
              <w:rPr>
                <w:rFonts w:ascii="Times New Roman" w:hAnsi="Times New Roman" w:cs="Times New Roman"/>
                <w:szCs w:val="21"/>
              </w:rPr>
            </w:pPr>
            <w:r>
              <w:rPr>
                <w:rFonts w:hint="eastAsia" w:ascii="Times New Roman" w:hAnsi="Times New Roman" w:cs="Times New Roman"/>
                <w:b/>
                <w:bCs/>
                <w:szCs w:val="21"/>
              </w:rPr>
              <w:t>G</w:t>
            </w:r>
            <w:r>
              <w:rPr>
                <w:rFonts w:ascii="Times New Roman" w:hAnsi="Times New Roman" w:cs="Times New Roman"/>
                <w:b/>
                <w:bCs/>
                <w:szCs w:val="21"/>
              </w:rPr>
              <w:t xml:space="preserve">ingival </w:t>
            </w:r>
            <w:r>
              <w:rPr>
                <w:rFonts w:hint="eastAsia" w:ascii="Times New Roman" w:hAnsi="Times New Roman" w:cs="Times New Roman"/>
                <w:b/>
                <w:bCs/>
                <w:szCs w:val="21"/>
              </w:rPr>
              <w:t>C</w:t>
            </w:r>
            <w:r>
              <w:rPr>
                <w:rFonts w:ascii="Times New Roman" w:hAnsi="Times New Roman" w:cs="Times New Roman"/>
                <w:b/>
                <w:bCs/>
                <w:szCs w:val="21"/>
              </w:rPr>
              <w:t>arcinoma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jc w:val="center"/>
              <w:rPr>
                <w:rFonts w:ascii="Times New Roman" w:hAnsi="Times New Roman" w:cs="Times New Roman"/>
                <w:szCs w:val="21"/>
              </w:rPr>
            </w:pPr>
          </w:p>
        </w:tc>
        <w:tc>
          <w:tcPr>
            <w:tcW w:w="1704" w:type="dxa"/>
          </w:tcPr>
          <w:p>
            <w:pPr>
              <w:rPr>
                <w:rFonts w:ascii="Times New Roman" w:hAnsi="Times New Roman" w:cs="Times New Roman"/>
                <w:szCs w:val="21"/>
              </w:rPr>
            </w:pPr>
            <w:r>
              <w:rPr>
                <w:rFonts w:ascii="Times New Roman" w:hAnsi="Times New Roman" w:cs="Times New Roman"/>
                <w:b/>
                <w:bCs/>
                <w:szCs w:val="21"/>
              </w:rPr>
              <w:t>Diagnosis by clinicians</w:t>
            </w:r>
          </w:p>
        </w:tc>
        <w:tc>
          <w:tcPr>
            <w:tcW w:w="1704" w:type="dxa"/>
          </w:tcPr>
          <w:p>
            <w:pPr>
              <w:rPr>
                <w:rFonts w:ascii="Times New Roman" w:hAnsi="Times New Roman" w:cs="Times New Roman"/>
                <w:szCs w:val="21"/>
              </w:rPr>
            </w:pPr>
            <w:r>
              <w:rPr>
                <w:rFonts w:ascii="Times New Roman" w:hAnsi="Times New Roman" w:cs="Times New Roman"/>
                <w:b/>
                <w:bCs/>
                <w:szCs w:val="21"/>
              </w:rPr>
              <w:t>Deepseek</w:t>
            </w:r>
          </w:p>
        </w:tc>
        <w:tc>
          <w:tcPr>
            <w:tcW w:w="1705" w:type="dxa"/>
          </w:tcPr>
          <w:p>
            <w:pPr>
              <w:rPr>
                <w:rFonts w:ascii="Times New Roman" w:hAnsi="Times New Roman" w:cs="Times New Roman"/>
                <w:szCs w:val="21"/>
              </w:rPr>
            </w:pPr>
            <w:r>
              <w:rPr>
                <w:rFonts w:ascii="Times New Roman" w:hAnsi="Times New Roman" w:cs="Times New Roman"/>
                <w:b/>
                <w:bCs/>
                <w:szCs w:val="21"/>
              </w:rPr>
              <w:t>ChatGPT</w:t>
            </w:r>
          </w:p>
        </w:tc>
        <w:tc>
          <w:tcPr>
            <w:tcW w:w="1705" w:type="dxa"/>
          </w:tcPr>
          <w:p>
            <w:pPr>
              <w:rPr>
                <w:rFonts w:ascii="Times New Roman" w:hAnsi="Times New Roman" w:cs="Times New Roman"/>
                <w:szCs w:val="21"/>
              </w:rPr>
            </w:pPr>
            <w:r>
              <w:rPr>
                <w:rFonts w:ascii="Times New Roman" w:hAnsi="Times New Roman" w:cs="Times New Roman"/>
                <w:b/>
                <w:bCs/>
                <w:szCs w:val="21"/>
              </w:rPr>
              <w:t>Grok3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Regularity of the treatment process</w:t>
            </w:r>
          </w:p>
        </w:tc>
        <w:tc>
          <w:tcPr>
            <w:tcW w:w="1704" w:type="dxa"/>
          </w:tcPr>
          <w:p>
            <w:pPr>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History Taking</w:t>
            </w:r>
          </w:p>
          <w:p>
            <w:pPr>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Clinical Examination</w:t>
            </w:r>
          </w:p>
          <w:p>
            <w:pPr>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Imaging</w:t>
            </w:r>
          </w:p>
          <w:p>
            <w:pPr>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Pathologic Biopsy</w:t>
            </w:r>
          </w:p>
          <w:p>
            <w:pPr>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Diagnosis and differential diagnosis</w:t>
            </w:r>
          </w:p>
          <w:p>
            <w:pPr>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Treatment: Surgery, radiation therapy, systemic therapy</w:t>
            </w:r>
          </w:p>
          <w:p>
            <w:pPr>
              <w:rPr>
                <w:rFonts w:ascii="Times New Roman" w:hAnsi="Times New Roman" w:cs="Times New Roman"/>
                <w:szCs w:val="21"/>
              </w:rPr>
            </w:pPr>
            <w:r>
              <w:rPr>
                <w:rFonts w:hint="eastAsia" w:ascii="Times New Roman" w:hAnsi="Times New Roman" w:cs="Times New Roman"/>
              </w:rPr>
              <w:t>7.</w:t>
            </w:r>
            <w:r>
              <w:rPr>
                <w:rFonts w:ascii="Times New Roman" w:hAnsi="Times New Roman" w:cs="Times New Roman"/>
              </w:rPr>
              <w:t>Postoperative management: Functional management, regular follow-ups</w:t>
            </w:r>
          </w:p>
        </w:tc>
        <w:tc>
          <w:tcPr>
            <w:tcW w:w="1704" w:type="dxa"/>
          </w:tcPr>
          <w:p>
            <w:pPr>
              <w:rPr>
                <w:rFonts w:ascii="Times New Roman" w:hAnsi="Times New Roman" w:cs="Times New Roman"/>
                <w:szCs w:val="21"/>
              </w:rPr>
            </w:pPr>
            <w:r>
              <w:rPr>
                <w:rFonts w:hint="eastAsia" w:ascii="Times New Roman" w:hAnsi="Times New Roman" w:cs="Times New Roman"/>
                <w:szCs w:val="21"/>
              </w:rPr>
              <w:t>1.Diagnosis</w:t>
            </w:r>
          </w:p>
          <w:p>
            <w:pPr>
              <w:rPr>
                <w:rFonts w:ascii="Times New Roman" w:hAnsi="Times New Roman" w:cs="Times New Roman"/>
                <w:szCs w:val="21"/>
              </w:rPr>
            </w:pPr>
            <w:r>
              <w:rPr>
                <w:rFonts w:hint="eastAsia" w:ascii="Times New Roman" w:hAnsi="Times New Roman" w:cs="Times New Roman"/>
                <w:szCs w:val="21"/>
              </w:rPr>
              <w:t>2.Treatment plan</w:t>
            </w:r>
          </w:p>
          <w:p>
            <w:pPr>
              <w:rPr>
                <w:rFonts w:ascii="Times New Roman" w:hAnsi="Times New Roman" w:cs="Times New Roman"/>
                <w:szCs w:val="21"/>
              </w:rPr>
            </w:pPr>
            <w:r>
              <w:rPr>
                <w:rFonts w:hint="eastAsia" w:ascii="Times New Roman" w:hAnsi="Times New Roman" w:cs="Times New Roman"/>
                <w:szCs w:val="21"/>
              </w:rPr>
              <w:t>3.Pre-operative examination</w:t>
            </w:r>
          </w:p>
          <w:p>
            <w:pPr>
              <w:rPr>
                <w:rFonts w:ascii="Times New Roman" w:hAnsi="Times New Roman" w:cs="Times New Roman"/>
                <w:szCs w:val="21"/>
              </w:rPr>
            </w:pPr>
            <w:r>
              <w:rPr>
                <w:rFonts w:hint="eastAsia" w:ascii="Times New Roman" w:hAnsi="Times New Roman" w:cs="Times New Roman"/>
                <w:szCs w:val="21"/>
              </w:rPr>
              <w:t>4.Postoperative adjuvant therapy</w:t>
            </w:r>
          </w:p>
          <w:p>
            <w:pPr>
              <w:rPr>
                <w:rFonts w:ascii="Times New Roman" w:hAnsi="Times New Roman" w:cs="Times New Roman"/>
                <w:szCs w:val="21"/>
              </w:rPr>
            </w:pPr>
            <w:r>
              <w:rPr>
                <w:rFonts w:hint="eastAsia" w:ascii="Times New Roman" w:hAnsi="Times New Roman" w:cs="Times New Roman"/>
                <w:szCs w:val="21"/>
              </w:rPr>
              <w:t>5.Postoperative care plan: multidisciplinary team support, radiotherapy-related care, and long-term follow-up</w:t>
            </w:r>
          </w:p>
          <w:p>
            <w:pPr>
              <w:rPr>
                <w:rFonts w:ascii="Times New Roman" w:hAnsi="Times New Roman" w:cs="Times New Roman"/>
                <w:szCs w:val="21"/>
              </w:rPr>
            </w:pPr>
            <w:r>
              <w:rPr>
                <w:rFonts w:hint="eastAsia" w:ascii="Times New Roman" w:hAnsi="Times New Roman" w:cs="Times New Roman"/>
                <w:szCs w:val="21"/>
              </w:rPr>
              <w:t>Management of comorbidities</w:t>
            </w:r>
          </w:p>
          <w:p>
            <w:pPr>
              <w:rPr>
                <w:rFonts w:ascii="Times New Roman" w:hAnsi="Times New Roman" w:cs="Times New Roman"/>
                <w:szCs w:val="21"/>
              </w:rPr>
            </w:pPr>
            <w:r>
              <w:rPr>
                <w:rFonts w:hint="eastAsia" w:ascii="Times New Roman" w:hAnsi="Times New Roman" w:cs="Times New Roman"/>
                <w:szCs w:val="21"/>
              </w:rPr>
              <w:t>psychological support</w:t>
            </w:r>
          </w:p>
        </w:tc>
        <w:tc>
          <w:tcPr>
            <w:tcW w:w="1705"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1.Preoperative Evaluation and Staging：head and neck examination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2.Surgical Treatment：Primary Resection，Neck Management，Reconstruction</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3.Adjuvant Therapy</w:t>
            </w:r>
          </w:p>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4.Postoperative Care and Rehabilitation：Wound Care and Pain Management:Nutritional Support，Functional Rehabilitation，Dental and Oral Hygiene，Follow-Up.</w:t>
            </w:r>
          </w:p>
          <w:p>
            <w:pPr>
              <w:rPr>
                <w:rFonts w:ascii="Times New Roman" w:hAnsi="Times New Roman" w:cs="Times New Roman"/>
                <w:color w:val="000000" w:themeColor="text1"/>
                <w:szCs w:val="21"/>
                <w14:textFill>
                  <w14:solidFill>
                    <w14:schemeClr w14:val="tx1"/>
                  </w14:solidFill>
                </w14:textFill>
              </w:rPr>
            </w:pPr>
          </w:p>
          <w:p>
            <w:pPr>
              <w:rPr>
                <w:rFonts w:ascii="Times New Roman" w:hAnsi="Times New Roman" w:cs="Times New Roman"/>
                <w:color w:val="000000" w:themeColor="text1"/>
                <w:szCs w:val="21"/>
                <w14:textFill>
                  <w14:solidFill>
                    <w14:schemeClr w14:val="tx1"/>
                  </w14:solidFill>
                </w14:textFill>
              </w:rPr>
            </w:pPr>
          </w:p>
          <w:p>
            <w:pPr>
              <w:rPr>
                <w:rFonts w:ascii="Times New Roman" w:hAnsi="Times New Roman" w:cs="Times New Roman"/>
                <w:color w:val="000000" w:themeColor="text1"/>
                <w:szCs w:val="21"/>
                <w14:textFill>
                  <w14:solidFill>
                    <w14:schemeClr w14:val="tx1"/>
                  </w14:solidFill>
                </w14:textFill>
              </w:rPr>
            </w:pPr>
          </w:p>
        </w:tc>
        <w:tc>
          <w:tcPr>
            <w:tcW w:w="1705" w:type="dxa"/>
          </w:tcPr>
          <w:p>
            <w:pPr>
              <w:rPr>
                <w:rFonts w:ascii="Times New Roman" w:hAnsi="Times New Roman" w:cs="Times New Roman"/>
                <w:szCs w:val="21"/>
              </w:rPr>
            </w:pPr>
            <w:r>
              <w:rPr>
                <w:rFonts w:ascii="Times New Roman" w:hAnsi="Times New Roman" w:cs="Times New Roman"/>
                <w:szCs w:val="21"/>
              </w:rPr>
              <w:t>1.Pre-operative examinatio：Imaging: PET-CT ，MRI with contrast，Multidisciplinary Consultation，Dental Evaluation，Nutritional Assessment，Medical Clearance.</w:t>
            </w:r>
          </w:p>
          <w:p>
            <w:pPr>
              <w:rPr>
                <w:rFonts w:ascii="Times New Roman" w:hAnsi="Times New Roman" w:cs="Times New Roman"/>
                <w:szCs w:val="21"/>
              </w:rPr>
            </w:pPr>
            <w:r>
              <w:rPr>
                <w:rFonts w:ascii="Times New Roman" w:hAnsi="Times New Roman" w:cs="Times New Roman"/>
                <w:szCs w:val="21"/>
              </w:rPr>
              <w:t>2.Diagnostic</w:t>
            </w:r>
          </w:p>
          <w:p>
            <w:pPr>
              <w:rPr>
                <w:rFonts w:ascii="Times New Roman" w:hAnsi="Times New Roman" w:cs="Times New Roman"/>
                <w:szCs w:val="21"/>
              </w:rPr>
            </w:pPr>
            <w:r>
              <w:rPr>
                <w:rFonts w:ascii="Times New Roman" w:hAnsi="Times New Roman" w:cs="Times New Roman"/>
                <w:szCs w:val="21"/>
              </w:rPr>
              <w:t>3.Differential Diagnosis：Squamous Cell Carcinoma (SCC) of the Maxillary Gingiva，Severe Dysplasia/Carcinoma In Situ，Infectious/Inflammatory Lesion</w:t>
            </w:r>
          </w:p>
          <w:p>
            <w:pPr>
              <w:rPr>
                <w:rFonts w:ascii="Times New Roman" w:hAnsi="Times New Roman" w:cs="Times New Roman"/>
                <w:szCs w:val="21"/>
              </w:rPr>
            </w:pPr>
            <w:r>
              <w:rPr>
                <w:rFonts w:ascii="Times New Roman" w:hAnsi="Times New Roman" w:cs="Times New Roman"/>
                <w:szCs w:val="21"/>
              </w:rPr>
              <w:t>4.Treatment Plan：Surgical Resection，Neck Management</w:t>
            </w:r>
          </w:p>
          <w:p>
            <w:pPr>
              <w:rPr>
                <w:rFonts w:ascii="Times New Roman" w:hAnsi="Times New Roman" w:cs="Times New Roman"/>
                <w:szCs w:val="21"/>
              </w:rPr>
            </w:pPr>
            <w:r>
              <w:rPr>
                <w:rFonts w:ascii="Times New Roman" w:hAnsi="Times New Roman" w:cs="Times New Roman"/>
                <w:szCs w:val="21"/>
              </w:rPr>
              <w:t>5. Adjuvant Therapy</w:t>
            </w:r>
          </w:p>
          <w:p>
            <w:pPr>
              <w:rPr>
                <w:rFonts w:ascii="Times New Roman" w:hAnsi="Times New Roman" w:cs="Times New Roman"/>
                <w:szCs w:val="21"/>
              </w:rPr>
            </w:pPr>
            <w:r>
              <w:rPr>
                <w:rFonts w:ascii="Times New Roman" w:hAnsi="Times New Roman" w:cs="Times New Roman"/>
                <w:szCs w:val="21"/>
              </w:rPr>
              <w:t>：Radiation Therapy (RT)，Systemic Therapy/RT</w:t>
            </w:r>
          </w:p>
          <w:p>
            <w:pPr>
              <w:rPr>
                <w:rFonts w:ascii="Times New Roman" w:hAnsi="Times New Roman" w:cs="Times New Roman"/>
                <w:szCs w:val="21"/>
              </w:rPr>
            </w:pPr>
            <w:r>
              <w:rPr>
                <w:rFonts w:ascii="Times New Roman" w:hAnsi="Times New Roman" w:cs="Times New Roman"/>
                <w:szCs w:val="21"/>
              </w:rPr>
              <w:t>6.Postoperative Care</w:t>
            </w: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Clinical diagnosis</w:t>
            </w:r>
          </w:p>
        </w:tc>
        <w:tc>
          <w:tcPr>
            <w:tcW w:w="1704" w:type="dxa"/>
          </w:tcPr>
          <w:p>
            <w:pP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Left maxillary gingival carcinoma with T4aNxMx</w:t>
            </w:r>
          </w:p>
        </w:tc>
        <w:tc>
          <w:tcPr>
            <w:tcW w:w="1704" w:type="dxa"/>
          </w:tcPr>
          <w:p>
            <w:pPr>
              <w:rPr>
                <w:rFonts w:ascii="Times New Roman" w:hAnsi="Times New Roman" w:cs="Times New Roman"/>
                <w:szCs w:val="21"/>
              </w:rPr>
            </w:pPr>
            <w:r>
              <w:rPr>
                <w:rFonts w:ascii="Times New Roman" w:hAnsi="Times New Roman" w:cs="Times New Roman"/>
                <w:szCs w:val="21"/>
              </w:rPr>
              <w:t>A squamous cell carcinoma of the left maxillary gingival, T4aN0M0</w:t>
            </w:r>
          </w:p>
        </w:tc>
        <w:tc>
          <w:tcPr>
            <w:tcW w:w="1705" w:type="dxa"/>
          </w:tcPr>
          <w:p>
            <w:pPr>
              <w:rPr>
                <w:rFonts w:ascii="Times New Roman" w:hAnsi="Times New Roman" w:cs="Times New Roman"/>
                <w:szCs w:val="21"/>
              </w:rPr>
            </w:pPr>
            <w:r>
              <w:rPr>
                <w:rFonts w:ascii="Times New Roman" w:hAnsi="Times New Roman" w:cs="Times New Roman"/>
                <w:szCs w:val="21"/>
              </w:rPr>
              <w:t>-</w:t>
            </w:r>
          </w:p>
        </w:tc>
        <w:tc>
          <w:tcPr>
            <w:tcW w:w="1705" w:type="dxa"/>
          </w:tcPr>
          <w:p>
            <w:pPr>
              <w:rPr>
                <w:rFonts w:ascii="Times New Roman" w:hAnsi="Times New Roman" w:cs="Times New Roman"/>
                <w:szCs w:val="21"/>
              </w:rPr>
            </w:pPr>
            <w:r>
              <w:rPr>
                <w:rFonts w:ascii="Times New Roman" w:hAnsi="Times New Roman" w:cs="Times New Roman"/>
                <w:szCs w:val="21"/>
              </w:rPr>
              <w:t>Squamous cell carcinoma of the left maxillary gingiva, T4a N0 M0 (Stage IVA).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Correctness of treatment modalities</w:t>
            </w:r>
          </w:p>
        </w:tc>
        <w:tc>
          <w:tcPr>
            <w:tcW w:w="1704" w:type="dxa"/>
          </w:tcPr>
          <w:p>
            <w:pPr>
              <w:rPr>
                <w:rFonts w:ascii="Times New Roman" w:hAnsi="Times New Roman" w:cs="Times New Roman"/>
                <w:szCs w:val="21"/>
              </w:rPr>
            </w:pPr>
          </w:p>
        </w:tc>
        <w:tc>
          <w:tcPr>
            <w:tcW w:w="1704"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Choice of Surgical Procedure</w:t>
            </w:r>
          </w:p>
        </w:tc>
        <w:tc>
          <w:tcPr>
            <w:tcW w:w="1704"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Exptended resection of malignant oropharyngeal mass</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2.Subtotal bone resection of the maxilla</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3.Repair of adjacent tissue valves</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4.Repair of oro-nasal vestibular fistula </w:t>
            </w:r>
          </w:p>
          <w:p>
            <w:pPr>
              <w:rPr>
                <w:rFonts w:ascii="Times New Roman" w:hAnsi="Times New Roman" w:cs="Times New Roman"/>
                <w:szCs w:val="21"/>
              </w:rPr>
            </w:pPr>
          </w:p>
        </w:tc>
        <w:tc>
          <w:tcPr>
            <w:tcW w:w="1704" w:type="dxa"/>
          </w:tcPr>
          <w:p>
            <w:pPr>
              <w:rPr>
                <w:rFonts w:ascii="Times New Roman" w:hAnsi="Times New Roman" w:cs="Times New Roman"/>
                <w:szCs w:val="21"/>
              </w:rPr>
            </w:pPr>
            <w:r>
              <w:rPr>
                <w:rFonts w:ascii="Times New Roman" w:hAnsi="Times New Roman" w:cs="Times New Roman"/>
                <w:szCs w:val="21"/>
              </w:rPr>
              <w:t>Subtotal resection of the left maxilla (according to the posterior boundary of the tumor, part of the hard palate and soft palate should be removed), if necessary, the lateral wall of the left maxillary sinus</w:t>
            </w:r>
          </w:p>
          <w:p>
            <w:pPr>
              <w:rPr>
                <w:rFonts w:ascii="Times New Roman" w:hAnsi="Times New Roman" w:cs="Times New Roman"/>
                <w:szCs w:val="21"/>
              </w:rPr>
            </w:pPr>
            <w:r>
              <w:rPr>
                <w:rFonts w:ascii="Times New Roman" w:hAnsi="Times New Roman" w:cs="Times New Roman"/>
                <w:szCs w:val="21"/>
              </w:rPr>
              <w:t>Selective neck lymph node dissection (region I-)</w:t>
            </w:r>
          </w:p>
          <w:p>
            <w:pPr>
              <w:rPr>
                <w:rFonts w:ascii="Times New Roman" w:hAnsi="Times New Roman" w:cs="Times New Roman"/>
                <w:szCs w:val="21"/>
              </w:rPr>
            </w:pPr>
            <w:r>
              <w:rPr>
                <w:rFonts w:ascii="Times New Roman" w:hAnsi="Times New Roman" w:cs="Times New Roman"/>
                <w:szCs w:val="21"/>
              </w:rPr>
              <w:t>A submental artery perforator flap or forearm free flap can be repaired to restore oral function and appearance.</w:t>
            </w:r>
          </w:p>
          <w:p>
            <w:pPr>
              <w:rPr>
                <w:rFonts w:ascii="Times New Roman" w:hAnsi="Times New Roman" w:cs="Times New Roman"/>
                <w:szCs w:val="21"/>
              </w:rPr>
            </w:pPr>
            <w:r>
              <w:rPr>
                <w:rFonts w:ascii="Times New Roman" w:hAnsi="Times New Roman" w:cs="Times New Roman"/>
                <w:szCs w:val="21"/>
              </w:rPr>
              <w:t>If the maxillary sinus is widely involved, the skull base repair should be combined with the otolaryngology department.</w:t>
            </w:r>
          </w:p>
        </w:tc>
        <w:tc>
          <w:tcPr>
            <w:tcW w:w="1705"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1.An en bloc resection of the tumor is indicated. Given the tumor’s size and its invasion into adjacent alveolar bone and the maxillary sinus wall, a segmental resection (partial maxillectomy) is recommended to achieve clear margins (ideally ≥1 cm).  </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2.elective ipsilateral selective neck dissection (usually levels I–III)</w:t>
            </w:r>
          </w:p>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3.a free flap (e.g., radial forearm or anterolateral thigh flap) or a local flap . </w:t>
            </w:r>
          </w:p>
        </w:tc>
        <w:tc>
          <w:tcPr>
            <w:tcW w:w="1705" w:type="dxa"/>
          </w:tcPr>
          <w:p>
            <w:pPr>
              <w:rPr>
                <w:rFonts w:ascii="Times New Roman" w:hAnsi="Times New Roman" w:cs="Times New Roman"/>
                <w:szCs w:val="21"/>
              </w:rPr>
            </w:pPr>
            <w:r>
              <w:rPr>
                <w:rFonts w:ascii="Times New Roman" w:hAnsi="Times New Roman" w:cs="Times New Roman"/>
                <w:szCs w:val="21"/>
              </w:rPr>
              <w:t>1.Surgical resection (partial maxillectomy and neck dissection)</w:t>
            </w:r>
          </w:p>
          <w:p>
            <w:pPr>
              <w:rPr>
                <w:rFonts w:ascii="Times New Roman" w:hAnsi="Times New Roman" w:cs="Times New Roman"/>
                <w:szCs w:val="21"/>
              </w:rPr>
            </w:pPr>
            <w:r>
              <w:rPr>
                <w:rFonts w:ascii="Times New Roman" w:hAnsi="Times New Roman" w:cs="Times New Roman"/>
                <w:szCs w:val="21"/>
              </w:rPr>
              <w:t xml:space="preserve">Perform </w:t>
            </w:r>
          </w:p>
          <w:p>
            <w:pPr>
              <w:rPr>
                <w:rFonts w:ascii="Times New Roman" w:hAnsi="Times New Roman" w:cs="Times New Roman"/>
                <w:szCs w:val="21"/>
              </w:rPr>
            </w:pPr>
            <w:r>
              <w:rPr>
                <w:rFonts w:ascii="Times New Roman" w:hAnsi="Times New Roman" w:cs="Times New Roman"/>
                <w:szCs w:val="21"/>
              </w:rPr>
              <w:t>2.Extract teeth 23, 26, 27 (third-degree looseness) .</w:t>
            </w:r>
          </w:p>
          <w:p>
            <w:pPr>
              <w:rPr>
                <w:rFonts w:ascii="Times New Roman" w:hAnsi="Times New Roman" w:cs="Times New Roman"/>
                <w:szCs w:val="21"/>
              </w:rPr>
            </w:pPr>
            <w:r>
              <w:rPr>
                <w:rFonts w:ascii="Times New Roman" w:hAnsi="Times New Roman" w:cs="Times New Roman"/>
                <w:szCs w:val="21"/>
              </w:rPr>
              <w:t>3.reconstruction with an obturator or free flap</w:t>
            </w:r>
          </w:p>
          <w:p>
            <w:pPr>
              <w:rPr>
                <w:rFonts w:ascii="Times New Roman" w:hAnsi="Times New Roman" w:cs="Times New Roman"/>
                <w:szCs w:val="21"/>
              </w:rPr>
            </w:pPr>
            <w:r>
              <w:rPr>
                <w:rFonts w:ascii="Times New Roman" w:hAnsi="Times New Roman" w:cs="Times New Roman"/>
                <w:szCs w:val="21"/>
              </w:rPr>
              <w:t>4.postoperative RT</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Extent of surgical resection</w:t>
            </w:r>
          </w:p>
        </w:tc>
        <w:tc>
          <w:tcPr>
            <w:tcW w:w="1704" w:type="dxa"/>
          </w:tcPr>
          <w:p>
            <w:pPr>
              <w:rPr>
                <w:rFonts w:ascii="Times New Roman" w:hAnsi="Times New Roman" w:cs="Times New Roman"/>
                <w:szCs w:val="21"/>
              </w:rPr>
            </w:pPr>
            <w:r>
              <w:rPr>
                <w:rFonts w:ascii="Times New Roman" w:hAnsi="Times New Roman" w:cs="Times New Roman"/>
                <w:szCs w:val="21"/>
              </w:rPr>
              <w:t>The primary lesion was removed 1cm outside the tumor</w:t>
            </w:r>
          </w:p>
        </w:tc>
        <w:tc>
          <w:tcPr>
            <w:tcW w:w="1704" w:type="dxa"/>
          </w:tcPr>
          <w:p>
            <w:pPr>
              <w:rPr>
                <w:rFonts w:ascii="Times New Roman" w:hAnsi="Times New Roman" w:cs="Times New Roman"/>
                <w:szCs w:val="21"/>
              </w:rPr>
            </w:pPr>
            <w:r>
              <w:rPr>
                <w:rFonts w:ascii="Times New Roman" w:hAnsi="Times New Roman" w:cs="Times New Roman"/>
                <w:szCs w:val="21"/>
              </w:rPr>
              <w:t>A negative margin should be ensured intraoperative (at least 5mm)</w:t>
            </w:r>
          </w:p>
        </w:tc>
        <w:tc>
          <w:tcPr>
            <w:tcW w:w="1705" w:type="dxa"/>
          </w:tcPr>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A</w:t>
            </w:r>
            <w:r>
              <w:rPr>
                <w:rFonts w:ascii="Times New Roman" w:hAnsi="Times New Roman" w:cs="Times New Roman"/>
                <w:color w:val="000000" w:themeColor="text1"/>
                <w:szCs w:val="21"/>
                <w14:textFill>
                  <w14:solidFill>
                    <w14:schemeClr w14:val="tx1"/>
                  </w14:solidFill>
                </w14:textFill>
              </w:rPr>
              <w:t>chieve clear margins (ideally ≥1 cm).</w:t>
            </w:r>
          </w:p>
        </w:tc>
        <w:tc>
          <w:tcPr>
            <w:tcW w:w="1705" w:type="dxa"/>
          </w:tcPr>
          <w:p>
            <w:pPr>
              <w:rPr>
                <w:rFonts w:ascii="Times New Roman" w:hAnsi="Times New Roman" w:cs="Times New Roman"/>
                <w:szCs w:val="21"/>
              </w:rPr>
            </w:pPr>
            <w:r>
              <w:rPr>
                <w:rFonts w:ascii="Times New Roman" w:hAnsi="Times New Roman" w:cs="Times New Roman"/>
                <w:szCs w:val="21"/>
              </w:rPr>
              <w:t>Wide local excision with 1-2 cm margins, including partial maxillectomy due to maxillary sinus invasion.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Pr>
          <w:p>
            <w:pPr>
              <w:rPr>
                <w:rFonts w:ascii="Times New Roman" w:hAnsi="Times New Roman" w:cs="Times New Roman"/>
                <w:szCs w:val="21"/>
              </w:rPr>
            </w:pPr>
            <w:r>
              <w:rPr>
                <w:rFonts w:ascii="Times New Roman" w:hAnsi="Times New Roman" w:cs="Times New Roman"/>
                <w:b/>
                <w:bCs/>
                <w:szCs w:val="21"/>
              </w:rPr>
              <w:t>Management of lymph nodes</w:t>
            </w:r>
          </w:p>
        </w:tc>
        <w:tc>
          <w:tcPr>
            <w:tcW w:w="1704" w:type="dxa"/>
          </w:tcPr>
          <w:p>
            <w:pPr>
              <w:rPr>
                <w:rFonts w:ascii="Times New Roman" w:hAnsi="Times New Roman" w:cs="Times New Roman"/>
                <w:szCs w:val="21"/>
              </w:rPr>
            </w:pPr>
            <w:r>
              <w:rPr>
                <w:rFonts w:ascii="Times New Roman" w:hAnsi="Times New Roman" w:cs="Times New Roman"/>
                <w:szCs w:val="21"/>
              </w:rPr>
              <w:t>No lymph node dissection was performed</w:t>
            </w:r>
          </w:p>
        </w:tc>
        <w:tc>
          <w:tcPr>
            <w:tcW w:w="1704" w:type="dxa"/>
          </w:tcPr>
          <w:p>
            <w:pPr>
              <w:rPr>
                <w:rFonts w:ascii="Times New Roman" w:hAnsi="Times New Roman" w:cs="Times New Roman"/>
                <w:szCs w:val="21"/>
              </w:rPr>
            </w:pPr>
            <w:r>
              <w:rPr>
                <w:rFonts w:ascii="Times New Roman" w:hAnsi="Times New Roman" w:cs="Times New Roman"/>
                <w:szCs w:val="21"/>
              </w:rPr>
              <w:t>Selective neck lymph node dissection was performed (the I-region)</w:t>
            </w:r>
          </w:p>
        </w:tc>
        <w:tc>
          <w:tcPr>
            <w:tcW w:w="1705" w:type="dxa"/>
          </w:tcPr>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E</w:t>
            </w:r>
            <w:r>
              <w:rPr>
                <w:rFonts w:ascii="Times New Roman" w:hAnsi="Times New Roman" w:cs="Times New Roman"/>
                <w:color w:val="000000" w:themeColor="text1"/>
                <w:szCs w:val="21"/>
                <w14:textFill>
                  <w14:solidFill>
                    <w14:schemeClr w14:val="tx1"/>
                  </w14:solidFill>
                </w14:textFill>
              </w:rPr>
              <w:t>lective ipsilateral selective neck dissection (usually levels I–III)</w:t>
            </w:r>
          </w:p>
        </w:tc>
        <w:tc>
          <w:tcPr>
            <w:tcW w:w="1705" w:type="dxa"/>
          </w:tcPr>
          <w:p>
            <w:pPr>
              <w:rPr>
                <w:rFonts w:ascii="Times New Roman" w:hAnsi="Times New Roman" w:cs="Times New Roman"/>
                <w:szCs w:val="21"/>
              </w:rPr>
            </w:pPr>
            <w:r>
              <w:rPr>
                <w:rFonts w:ascii="Times New Roman" w:hAnsi="Times New Roman" w:cs="Times New Roman"/>
                <w:szCs w:val="21"/>
              </w:rPr>
              <w:t>Elective selective neck dissection (levels I-III)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Assessment of whole body status</w:t>
            </w:r>
          </w:p>
        </w:tc>
        <w:tc>
          <w:tcPr>
            <w:tcW w:w="1704" w:type="dxa"/>
          </w:tcPr>
          <w:p>
            <w:pPr>
              <w:rPr>
                <w:rFonts w:ascii="Times New Roman" w:hAnsi="Times New Roman" w:cs="Times New Roman"/>
                <w:szCs w:val="21"/>
              </w:rPr>
            </w:pPr>
            <w:r>
              <w:rPr>
                <w:rFonts w:ascii="Times New Roman" w:hAnsi="Times New Roman" w:cs="Times New Roman"/>
                <w:szCs w:val="21"/>
              </w:rPr>
              <w:t>The systemic status was evaluated preoperative, and surgery was performed</w:t>
            </w:r>
          </w:p>
        </w:tc>
        <w:tc>
          <w:tcPr>
            <w:tcW w:w="1704"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Dose of radiotherapy</w:t>
            </w:r>
          </w:p>
        </w:tc>
        <w:tc>
          <w:tcPr>
            <w:tcW w:w="1704" w:type="dxa"/>
          </w:tcPr>
          <w:p>
            <w:pPr>
              <w:rPr>
                <w:rFonts w:ascii="Times New Roman" w:hAnsi="Times New Roman" w:cs="Times New Roman"/>
                <w:szCs w:val="21"/>
              </w:rPr>
            </w:pPr>
            <w:r>
              <w:rPr>
                <w:rFonts w:ascii="Times New Roman" w:hAnsi="Times New Roman" w:cs="Times New Roman"/>
                <w:szCs w:val="21"/>
              </w:rPr>
              <w:t>60Gy</w:t>
            </w:r>
          </w:p>
        </w:tc>
        <w:tc>
          <w:tcPr>
            <w:tcW w:w="1704" w:type="dxa"/>
          </w:tcPr>
          <w:p>
            <w:pPr>
              <w:rPr>
                <w:rFonts w:ascii="Times New Roman" w:hAnsi="Times New Roman" w:cs="Times New Roman"/>
                <w:szCs w:val="21"/>
              </w:rPr>
            </w:pPr>
            <w:r>
              <w:rPr>
                <w:rFonts w:ascii="Times New Roman" w:hAnsi="Times New Roman" w:cs="Times New Roman"/>
                <w:szCs w:val="21"/>
              </w:rPr>
              <w:t>Radiotherapy: total dose of 60-66 Gy (2.0 Gy / time), the target area includes primary areas and high-risk lymph node areas.</w:t>
            </w:r>
          </w:p>
          <w:p>
            <w:pPr>
              <w:rPr>
                <w:rFonts w:ascii="Times New Roman" w:hAnsi="Times New Roman" w:cs="Times New Roman"/>
                <w:szCs w:val="21"/>
              </w:rPr>
            </w:pPr>
            <w:r>
              <w:rPr>
                <w:rFonts w:ascii="Times New Roman" w:hAnsi="Times New Roman" w:cs="Times New Roman"/>
                <w:szCs w:val="21"/>
              </w:rPr>
              <w:t>Chemotherapy: Cisplatin (100 mg / m², once every 3 weeks for 2-3 cycles).</w:t>
            </w:r>
          </w:p>
        </w:tc>
        <w:tc>
          <w:tcPr>
            <w:tcW w:w="1705" w:type="dxa"/>
          </w:tcPr>
          <w:p>
            <w:pPr>
              <w:rPr>
                <w:rFonts w:ascii="Times New Roman" w:hAnsi="Times New Roman" w:cs="Times New Roman"/>
                <w:szCs w:val="21"/>
              </w:rPr>
            </w:pPr>
            <w:r>
              <w:rPr>
                <w:rFonts w:hint="eastAsia" w:ascii="Times New Roman" w:hAnsi="Times New Roman" w:cs="Times New Roman"/>
                <w:color w:val="000000" w:themeColor="text1"/>
                <w:szCs w:val="21"/>
                <w14:textFill>
                  <w14:solidFill>
                    <w14:schemeClr w14:val="tx1"/>
                  </w14:solidFill>
                </w14:textFill>
              </w:rPr>
              <w:t>I</w:t>
            </w:r>
            <w:r>
              <w:rPr>
                <w:rFonts w:ascii="Times New Roman" w:hAnsi="Times New Roman" w:cs="Times New Roman"/>
                <w:color w:val="000000" w:themeColor="text1"/>
                <w:szCs w:val="21"/>
                <w14:textFill>
                  <w14:solidFill>
                    <w14:schemeClr w14:val="tx1"/>
                  </w14:solidFill>
                </w14:textFill>
              </w:rPr>
              <w:t>ntensity‐modulated radiotherapy [IMRT] to doses around 60–66 Gy</w:t>
            </w:r>
          </w:p>
        </w:tc>
        <w:tc>
          <w:tcPr>
            <w:tcW w:w="1705" w:type="dxa"/>
          </w:tcPr>
          <w:p>
            <w:pPr>
              <w:rPr>
                <w:rFonts w:ascii="Times New Roman" w:hAnsi="Times New Roman" w:cs="Times New Roman"/>
                <w:szCs w:val="21"/>
              </w:rPr>
            </w:pPr>
            <w:r>
              <w:rPr>
                <w:rFonts w:ascii="Times New Roman" w:hAnsi="Times New Roman" w:cs="Times New Roman"/>
                <w:szCs w:val="21"/>
              </w:rPr>
              <w:t>Postoperative RT (60-66 Gy over 6-6.5 weeks) indicated for T4a disease.</w:t>
            </w:r>
          </w:p>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rFonts w:ascii="Times New Roman" w:hAnsi="Times New Roman" w:cs="Times New Roman"/>
                <w:szCs w:val="21"/>
              </w:rPr>
            </w:pPr>
            <w:r>
              <w:rPr>
                <w:rFonts w:ascii="Times New Roman" w:hAnsi="Times New Roman" w:cs="Times New Roman"/>
                <w:b/>
                <w:bCs/>
                <w:szCs w:val="21"/>
              </w:rPr>
              <w:t>Rational assessment of prognosis</w:t>
            </w:r>
          </w:p>
        </w:tc>
        <w:tc>
          <w:tcPr>
            <w:tcW w:w="1704" w:type="dxa"/>
          </w:tcPr>
          <w:p>
            <w:pPr>
              <w:rPr>
                <w:rFonts w:ascii="Times New Roman" w:hAnsi="Times New Roman" w:cs="Times New Roman"/>
                <w:szCs w:val="21"/>
              </w:rPr>
            </w:pPr>
          </w:p>
        </w:tc>
        <w:tc>
          <w:tcPr>
            <w:tcW w:w="1704"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c>
          <w:tcPr>
            <w:tcW w:w="1705" w:type="dxa"/>
          </w:tcPr>
          <w:p>
            <w:pP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tcPr>
          <w:p>
            <w:pPr>
              <w:rPr>
                <w:rFonts w:ascii="Times New Roman" w:hAnsi="Times New Roman" w:cs="Times New Roman"/>
                <w:szCs w:val="21"/>
              </w:rPr>
            </w:pPr>
            <w:r>
              <w:rPr>
                <w:rFonts w:ascii="Times New Roman" w:hAnsi="Times New Roman" w:cs="Times New Roman"/>
                <w:b/>
                <w:bCs/>
                <w:szCs w:val="21"/>
              </w:rPr>
              <w:t>Prognostic measures</w:t>
            </w:r>
          </w:p>
        </w:tc>
        <w:tc>
          <w:tcPr>
            <w:tcW w:w="1704" w:type="dxa"/>
          </w:tcPr>
          <w:p>
            <w:pPr>
              <w:rPr>
                <w:rFonts w:ascii="Times New Roman" w:hAnsi="Times New Roman" w:cs="Times New Roman"/>
                <w:szCs w:val="21"/>
              </w:rPr>
            </w:pPr>
            <w:r>
              <w:rPr>
                <w:rFonts w:ascii="Times New Roman" w:hAnsi="Times New Roman" w:cs="Times New Roman"/>
                <w:szCs w:val="21"/>
              </w:rPr>
              <w:t>1.Close follow-up and early intervention</w:t>
            </w:r>
          </w:p>
          <w:p>
            <w:pPr>
              <w:rPr>
                <w:rFonts w:ascii="Times New Roman" w:hAnsi="Times New Roman" w:cs="Times New Roman"/>
                <w:szCs w:val="21"/>
              </w:rPr>
            </w:pPr>
            <w:r>
              <w:rPr>
                <w:rFonts w:ascii="Times New Roman" w:hAnsi="Times New Roman" w:cs="Times New Roman"/>
                <w:szCs w:val="21"/>
              </w:rPr>
              <w:t>-Frequency of follow-up visits:</w:t>
            </w:r>
          </w:p>
          <w:p>
            <w:pPr>
              <w:rPr>
                <w:rFonts w:ascii="Times New Roman" w:hAnsi="Times New Roman" w:cs="Times New Roman"/>
                <w:szCs w:val="21"/>
              </w:rPr>
            </w:pPr>
            <w:r>
              <w:rPr>
                <w:rFonts w:ascii="Times New Roman" w:hAnsi="Times New Roman" w:cs="Times New Roman"/>
                <w:szCs w:val="21"/>
              </w:rPr>
              <w:t>-The first year after surgery: review every 1-2 months;</w:t>
            </w:r>
          </w:p>
          <w:p>
            <w:pPr>
              <w:rPr>
                <w:rFonts w:ascii="Times New Roman" w:hAnsi="Times New Roman" w:cs="Times New Roman"/>
                <w:szCs w:val="21"/>
              </w:rPr>
            </w:pPr>
            <w:r>
              <w:rPr>
                <w:rFonts w:ascii="Times New Roman" w:hAnsi="Times New Roman" w:cs="Times New Roman"/>
                <w:szCs w:val="21"/>
              </w:rPr>
              <w:t>-Years 2-3: review every 3 months;</w:t>
            </w:r>
          </w:p>
          <w:p>
            <w:pPr>
              <w:rPr>
                <w:rFonts w:ascii="Times New Roman" w:hAnsi="Times New Roman" w:cs="Times New Roman"/>
                <w:szCs w:val="21"/>
              </w:rPr>
            </w:pPr>
            <w:r>
              <w:rPr>
                <w:rFonts w:ascii="Times New Roman" w:hAnsi="Times New Roman" w:cs="Times New Roman"/>
                <w:szCs w:val="21"/>
              </w:rPr>
              <w:t>-Years 4-5: review every 6 months; review annually after 5 years.</w:t>
            </w:r>
          </w:p>
          <w:p>
            <w:pPr>
              <w:rPr>
                <w:rFonts w:ascii="Times New Roman" w:hAnsi="Times New Roman" w:cs="Times New Roman"/>
                <w:szCs w:val="21"/>
              </w:rPr>
            </w:pPr>
            <w:r>
              <w:rPr>
                <w:rFonts w:ascii="Times New Roman" w:hAnsi="Times New Roman" w:cs="Times New Roman"/>
                <w:szCs w:val="21"/>
              </w:rPr>
              <w:t>-inspection item:</w:t>
            </w:r>
          </w:p>
          <w:p>
            <w:pPr>
              <w:rPr>
                <w:rFonts w:ascii="Times New Roman" w:hAnsi="Times New Roman" w:cs="Times New Roman"/>
                <w:szCs w:val="21"/>
              </w:rPr>
            </w:pPr>
            <w:r>
              <w:rPr>
                <w:rFonts w:ascii="Times New Roman" w:hAnsi="Times New Roman" w:cs="Times New Roman"/>
                <w:szCs w:val="21"/>
              </w:rPr>
              <w:t>-Clinical examination: palpation of oral mucosa, jaw mobility, and cervical lymph nodes.</w:t>
            </w:r>
          </w:p>
          <w:p>
            <w:pPr>
              <w:rPr>
                <w:rFonts w:ascii="Times New Roman" w:hAnsi="Times New Roman" w:cs="Times New Roman"/>
                <w:szCs w:val="21"/>
              </w:rPr>
            </w:pPr>
            <w:r>
              <w:rPr>
                <w:rFonts w:ascii="Times New Roman" w:hAnsi="Times New Roman" w:cs="Times New Roman"/>
                <w:szCs w:val="21"/>
              </w:rPr>
              <w:t>-iconography:</w:t>
            </w:r>
          </w:p>
          <w:p>
            <w:pPr>
              <w:rPr>
                <w:rFonts w:ascii="Times New Roman" w:hAnsi="Times New Roman" w:cs="Times New Roman"/>
                <w:szCs w:val="21"/>
              </w:rPr>
            </w:pPr>
            <w:r>
              <w:rPr>
                <w:rFonts w:ascii="Times New Roman" w:hAnsi="Times New Roman" w:cs="Times New Roman"/>
                <w:szCs w:val="21"/>
              </w:rPr>
              <w:t>-Basenhanced CT / MRI 3-6 months after surgery and once a year thereafter;</w:t>
            </w:r>
          </w:p>
          <w:p>
            <w:pPr>
              <w:rPr>
                <w:rFonts w:ascii="Times New Roman" w:hAnsi="Times New Roman" w:cs="Times New Roman"/>
                <w:szCs w:val="21"/>
              </w:rPr>
            </w:pPr>
            <w:r>
              <w:rPr>
                <w:rFonts w:ascii="Times New Roman" w:hAnsi="Times New Roman" w:cs="Times New Roman"/>
                <w:szCs w:val="21"/>
              </w:rPr>
              <w:t>-Bone scan or PET-CT (if bone or distant metastasis is suspected).</w:t>
            </w:r>
          </w:p>
          <w:p>
            <w:pPr>
              <w:rPr>
                <w:rFonts w:ascii="Times New Roman" w:hAnsi="Times New Roman" w:cs="Times New Roman"/>
                <w:szCs w:val="21"/>
              </w:rPr>
            </w:pPr>
            <w:r>
              <w:rPr>
                <w:rFonts w:ascii="Times New Roman" w:hAnsi="Times New Roman" w:cs="Times New Roman"/>
                <w:szCs w:val="21"/>
              </w:rPr>
              <w:t>-Oral panorama: Monitor jaw healing and implant / prosthesis stability.</w:t>
            </w:r>
          </w:p>
          <w:p>
            <w:pPr>
              <w:rPr>
                <w:rFonts w:ascii="Times New Roman" w:hAnsi="Times New Roman" w:cs="Times New Roman"/>
                <w:szCs w:val="21"/>
              </w:rPr>
            </w:pPr>
            <w:r>
              <w:rPr>
                <w:rFonts w:ascii="Times New Roman" w:hAnsi="Times New Roman" w:cs="Times New Roman"/>
                <w:szCs w:val="21"/>
              </w:rPr>
              <w:t>2.Prevent recurrence and metastasis</w:t>
            </w:r>
          </w:p>
          <w:p>
            <w:pPr>
              <w:rPr>
                <w:rFonts w:ascii="Times New Roman" w:hAnsi="Times New Roman" w:cs="Times New Roman"/>
                <w:szCs w:val="21"/>
              </w:rPr>
            </w:pPr>
            <w:r>
              <w:rPr>
                <w:rFonts w:ascii="Times New Roman" w:hAnsi="Times New Roman" w:cs="Times New Roman"/>
                <w:szCs w:val="21"/>
              </w:rPr>
              <w:t>-Control the risk factors:</w:t>
            </w:r>
          </w:p>
          <w:p>
            <w:pPr>
              <w:rPr>
                <w:rFonts w:ascii="Times New Roman" w:hAnsi="Times New Roman" w:cs="Times New Roman"/>
                <w:szCs w:val="21"/>
              </w:rPr>
            </w:pPr>
            <w:r>
              <w:rPr>
                <w:rFonts w:ascii="Times New Roman" w:hAnsi="Times New Roman" w:cs="Times New Roman"/>
                <w:szCs w:val="21"/>
              </w:rPr>
              <w:t>-Quit smoking, quit drinking alcohol, and avoid chewing betel nut (high-incidence factors in some areas).</w:t>
            </w:r>
          </w:p>
          <w:p>
            <w:pPr>
              <w:rPr>
                <w:rFonts w:ascii="Times New Roman" w:hAnsi="Times New Roman" w:cs="Times New Roman"/>
                <w:szCs w:val="21"/>
              </w:rPr>
            </w:pPr>
            <w:r>
              <w:rPr>
                <w:rFonts w:ascii="Times New Roman" w:hAnsi="Times New Roman" w:cs="Times New Roman"/>
                <w:szCs w:val="21"/>
              </w:rPr>
              <w:t>-Treat potential oral lesions (e. g. poor prosthetic irritation, chronic periodontitis).</w:t>
            </w:r>
          </w:p>
          <w:p>
            <w:pPr>
              <w:rPr>
                <w:rFonts w:ascii="Times New Roman" w:hAnsi="Times New Roman" w:cs="Times New Roman"/>
                <w:szCs w:val="21"/>
              </w:rPr>
            </w:pPr>
            <w:r>
              <w:rPr>
                <w:rFonts w:ascii="Times New Roman" w:hAnsi="Times New Roman" w:cs="Times New Roman"/>
                <w:szCs w:val="21"/>
              </w:rPr>
              <w:t>-Oral hygiene management:</w:t>
            </w:r>
          </w:p>
          <w:p>
            <w:pPr>
              <w:rPr>
                <w:rFonts w:ascii="Times New Roman" w:hAnsi="Times New Roman" w:cs="Times New Roman"/>
                <w:szCs w:val="21"/>
              </w:rPr>
            </w:pPr>
            <w:r>
              <w:rPr>
                <w:rFonts w:ascii="Times New Roman" w:hAnsi="Times New Roman" w:cs="Times New Roman"/>
                <w:szCs w:val="21"/>
              </w:rPr>
              <w:t>-Postoperative radiotherapy patients use fluoride mouthwash, customized dental braces to prevent radioactive osteonecrosis.</w:t>
            </w:r>
          </w:p>
          <w:p>
            <w:pPr>
              <w:rPr>
                <w:rFonts w:ascii="Times New Roman" w:hAnsi="Times New Roman" w:cs="Times New Roman"/>
                <w:szCs w:val="21"/>
              </w:rPr>
            </w:pPr>
            <w:r>
              <w:rPr>
                <w:rFonts w:ascii="Times New Roman" w:hAnsi="Times New Roman" w:cs="Times New Roman"/>
                <w:szCs w:val="21"/>
              </w:rPr>
              <w:t>-Clean your teeth regularly to avoid infection caused by residual roots and dental caries.</w:t>
            </w:r>
          </w:p>
          <w:p>
            <w:pPr>
              <w:rPr>
                <w:rFonts w:ascii="Times New Roman" w:hAnsi="Times New Roman" w:cs="Times New Roman"/>
                <w:szCs w:val="21"/>
              </w:rPr>
            </w:pPr>
            <w:r>
              <w:rPr>
                <w:rFonts w:ascii="Times New Roman" w:hAnsi="Times New Roman" w:cs="Times New Roman"/>
                <w:szCs w:val="21"/>
              </w:rPr>
              <w:t>3.Functional rehabilitation and quality of life</w:t>
            </w:r>
          </w:p>
          <w:p>
            <w:pPr>
              <w:rPr>
                <w:rFonts w:ascii="Times New Roman" w:hAnsi="Times New Roman" w:cs="Times New Roman"/>
                <w:szCs w:val="21"/>
              </w:rPr>
            </w:pPr>
            <w:r>
              <w:rPr>
                <w:rFonts w:ascii="Times New Roman" w:hAnsi="Times New Roman" w:cs="Times New Roman"/>
                <w:szCs w:val="21"/>
              </w:rPr>
              <w:t>-Enclusal Functional Reconstruction:</w:t>
            </w:r>
          </w:p>
          <w:p>
            <w:pPr>
              <w:rPr>
                <w:rFonts w:ascii="Times New Roman" w:hAnsi="Times New Roman" w:cs="Times New Roman"/>
                <w:szCs w:val="21"/>
              </w:rPr>
            </w:pPr>
            <w:r>
              <w:rPr>
                <w:rFonts w:ascii="Times New Roman" w:hAnsi="Times New Roman" w:cs="Times New Roman"/>
                <w:szCs w:val="21"/>
              </w:rPr>
              <w:t>-Implant or removable denture repair (performed at 6-12 months after bone healing).</w:t>
            </w:r>
          </w:p>
          <w:p>
            <w:pPr>
              <w:rPr>
                <w:rFonts w:ascii="Times New Roman" w:hAnsi="Times New Roman" w:cs="Times New Roman"/>
                <w:szCs w:val="21"/>
              </w:rPr>
            </w:pPr>
            <w:r>
              <w:rPr>
                <w:rFonts w:ascii="Times New Roman" w:hAnsi="Times New Roman" w:cs="Times New Roman"/>
                <w:szCs w:val="21"/>
              </w:rPr>
              <w:t>-Open-mouth training:</w:t>
            </w:r>
          </w:p>
          <w:p>
            <w:pPr>
              <w:rPr>
                <w:rFonts w:ascii="Times New Roman" w:hAnsi="Times New Roman" w:cs="Times New Roman"/>
                <w:szCs w:val="21"/>
              </w:rPr>
            </w:pPr>
            <w:r>
              <w:rPr>
                <w:rFonts w:ascii="Times New Roman" w:hAnsi="Times New Roman" w:cs="Times New Roman"/>
                <w:szCs w:val="21"/>
              </w:rPr>
              <w:t>-Progressive opening training (using a stepped mouth ator) began 2 weeks after surgery to prevent ankylosis of the temporomandibular joint.</w:t>
            </w:r>
          </w:p>
          <w:p>
            <w:pPr>
              <w:rPr>
                <w:rFonts w:ascii="Times New Roman" w:hAnsi="Times New Roman" w:cs="Times New Roman"/>
                <w:szCs w:val="21"/>
              </w:rPr>
            </w:pPr>
            <w:r>
              <w:rPr>
                <w:rFonts w:ascii="Times New Roman" w:hAnsi="Times New Roman" w:cs="Times New Roman"/>
                <w:szCs w:val="21"/>
              </w:rPr>
              <w:t>-nutritional support:</w:t>
            </w:r>
          </w:p>
          <w:p>
            <w:pPr>
              <w:rPr>
                <w:rFonts w:ascii="Times New Roman" w:hAnsi="Times New Roman" w:cs="Times New Roman"/>
                <w:szCs w:val="21"/>
              </w:rPr>
            </w:pPr>
            <w:r>
              <w:rPr>
                <w:rFonts w:ascii="Times New Roman" w:hAnsi="Times New Roman" w:cs="Times New Roman"/>
                <w:szCs w:val="21"/>
              </w:rPr>
              <w:t>-Fluid / semi-liquid diet transition to general food, if necessary, nutrition department intervention (high protein, high calorie).</w:t>
            </w:r>
          </w:p>
          <w:p>
            <w:pPr>
              <w:rPr>
                <w:rFonts w:ascii="Times New Roman" w:hAnsi="Times New Roman" w:cs="Times New Roman"/>
                <w:szCs w:val="21"/>
              </w:rPr>
            </w:pPr>
            <w:r>
              <w:rPr>
                <w:rFonts w:ascii="Times New Roman" w:hAnsi="Times New Roman" w:cs="Times New Roman"/>
                <w:szCs w:val="21"/>
              </w:rPr>
              <w:t>-Psychological and social support:</w:t>
            </w:r>
          </w:p>
          <w:p>
            <w:pPr>
              <w:rPr>
                <w:rFonts w:ascii="Times New Roman" w:hAnsi="Times New Roman" w:cs="Times New Roman"/>
                <w:szCs w:val="21"/>
              </w:rPr>
            </w:pPr>
            <w:r>
              <w:rPr>
                <w:rFonts w:ascii="Times New Roman" w:hAnsi="Times New Roman" w:cs="Times New Roman"/>
                <w:szCs w:val="21"/>
              </w:rPr>
              <w:t xml:space="preserve">-Psychological counseling for maxillofacial deformities and language disorders, and recommended to join patient mutual aid organizations.  </w:t>
            </w:r>
          </w:p>
          <w:p>
            <w:pPr>
              <w:rPr>
                <w:rFonts w:ascii="Times New Roman" w:hAnsi="Times New Roman" w:cs="Times New Roman"/>
                <w:szCs w:val="21"/>
              </w:rPr>
            </w:pPr>
          </w:p>
        </w:tc>
        <w:tc>
          <w:tcPr>
            <w:tcW w:w="1704" w:type="dxa"/>
          </w:tcPr>
          <w:p>
            <w:pPr>
              <w:rPr>
                <w:rFonts w:ascii="Times New Roman" w:hAnsi="Times New Roman" w:cs="Times New Roman"/>
                <w:szCs w:val="21"/>
              </w:rPr>
            </w:pPr>
            <w:r>
              <w:rPr>
                <w:rFonts w:ascii="Times New Roman" w:hAnsi="Times New Roman" w:cs="Times New Roman"/>
                <w:szCs w:val="21"/>
              </w:rPr>
              <w:t xml:space="preserve">Postoperative care plan: </w:t>
            </w:r>
            <w:r>
              <w:rPr>
                <w:rFonts w:hint="eastAsia" w:ascii="Times New Roman" w:hAnsi="Times New Roman" w:cs="Times New Roman"/>
                <w:szCs w:val="21"/>
              </w:rPr>
              <w:t xml:space="preserve">      </w:t>
            </w:r>
            <w:r>
              <w:rPr>
                <w:rFonts w:ascii="Times New Roman" w:hAnsi="Times New Roman" w:cs="Times New Roman"/>
                <w:szCs w:val="21"/>
              </w:rPr>
              <w:t>1.Multidisciplinary team support</w:t>
            </w:r>
          </w:p>
          <w:p>
            <w:pPr>
              <w:rPr>
                <w:rFonts w:ascii="Times New Roman" w:hAnsi="Times New Roman" w:cs="Times New Roman"/>
                <w:szCs w:val="21"/>
              </w:rPr>
            </w:pPr>
            <w:r>
              <w:rPr>
                <w:rFonts w:ascii="Times New Roman" w:hAnsi="Times New Roman" w:cs="Times New Roman"/>
                <w:szCs w:val="21"/>
              </w:rPr>
              <w:t>-Nutritional management: early postoperative nasal feeding or gastrostomy nutritional support, gradual transition to oral diet. Body weight and albumin levels were monitored regularly to avoid malnutrition.</w:t>
            </w:r>
          </w:p>
          <w:p>
            <w:pPr>
              <w:rPr>
                <w:rFonts w:ascii="Times New Roman" w:hAnsi="Times New Roman" w:cs="Times New Roman"/>
                <w:szCs w:val="21"/>
              </w:rPr>
            </w:pPr>
            <w:r>
              <w:rPr>
                <w:rFonts w:ascii="Times New Roman" w:hAnsi="Times New Roman" w:cs="Times New Roman"/>
                <w:szCs w:val="21"/>
              </w:rPr>
              <w:t>-Speech and swallowing rehabilitation: start swallowing function evaluation 1 week after surgery and develop a personalized training plan. Use a thickener to prevent aspiration.</w:t>
            </w:r>
          </w:p>
          <w:p>
            <w:pPr>
              <w:rPr>
                <w:rFonts w:ascii="Times New Roman" w:hAnsi="Times New Roman" w:cs="Times New Roman"/>
                <w:szCs w:val="21"/>
              </w:rPr>
            </w:pPr>
            <w:r>
              <w:rPr>
                <w:rFonts w:ascii="Times New Roman" w:hAnsi="Times New Roman" w:cs="Times New Roman"/>
                <w:szCs w:val="21"/>
              </w:rPr>
              <w:t>-Oral care: Daily use of high fluoride toothpaste (e. g. 1.1% sodium fluoride gel) to prevent radioactive caries.</w:t>
            </w:r>
          </w:p>
          <w:p>
            <w:pPr>
              <w:rPr>
                <w:rFonts w:ascii="Times New Roman" w:hAnsi="Times New Roman" w:cs="Times New Roman"/>
                <w:szCs w:val="21"/>
              </w:rPr>
            </w:pPr>
            <w:r>
              <w:rPr>
                <w:rFonts w:ascii="Times New Roman" w:hAnsi="Times New Roman" w:cs="Times New Roman"/>
                <w:szCs w:val="21"/>
              </w:rPr>
              <w:t>Artificial saliva (such as calcium and phosphate mouthwash) relieves dry mouth.</w:t>
            </w:r>
          </w:p>
          <w:p>
            <w:pPr>
              <w:rPr>
                <w:rFonts w:ascii="Times New Roman" w:hAnsi="Times New Roman" w:cs="Times New Roman"/>
                <w:szCs w:val="21"/>
              </w:rPr>
            </w:pPr>
            <w:r>
              <w:rPr>
                <w:rFonts w:ascii="Times New Roman" w:hAnsi="Times New Roman" w:cs="Times New Roman"/>
                <w:szCs w:val="21"/>
              </w:rPr>
              <w:t>2.Radiotherapy-related nursing care</w:t>
            </w:r>
          </w:p>
          <w:p>
            <w:pPr>
              <w:rPr>
                <w:rFonts w:ascii="Times New Roman" w:hAnsi="Times New Roman" w:cs="Times New Roman"/>
                <w:szCs w:val="21"/>
              </w:rPr>
            </w:pPr>
            <w:r>
              <w:rPr>
                <w:rFonts w:ascii="Times New Roman" w:hAnsi="Times New Roman" w:cs="Times New Roman"/>
                <w:szCs w:val="21"/>
              </w:rPr>
              <w:t>-Mucositis management: local analgesia (such as benzocaine containing gargle), low-dose laser therapy. Avoid irritating food and keep your mouth moist (sugar-free chewing gum stimulates saliva production).</w:t>
            </w:r>
          </w:p>
          <w:p>
            <w:pPr>
              <w:rPr>
                <w:rFonts w:ascii="Times New Roman" w:hAnsi="Times New Roman" w:cs="Times New Roman"/>
                <w:szCs w:val="21"/>
              </w:rPr>
            </w:pPr>
            <w:r>
              <w:rPr>
                <w:rFonts w:ascii="Times New Roman" w:hAnsi="Times New Roman" w:cs="Times New Roman"/>
                <w:szCs w:val="21"/>
              </w:rPr>
              <w:t>-Mouth training: Progressive mouth training (using TheraBite or tongue pressing plate) began 2 weeks after surgery to prevent radioactive temporomandibular joint fibrosis.</w:t>
            </w:r>
          </w:p>
          <w:p>
            <w:pPr>
              <w:rPr>
                <w:rFonts w:ascii="Times New Roman" w:hAnsi="Times New Roman" w:cs="Times New Roman"/>
                <w:szCs w:val="21"/>
              </w:rPr>
            </w:pPr>
            <w:r>
              <w:rPr>
                <w:rFonts w:ascii="Times New Roman" w:hAnsi="Times New Roman" w:cs="Times New Roman"/>
                <w:szCs w:val="21"/>
              </w:rPr>
              <w:t>3.Long-term follow-up: Imaging monitoring: head and neck enhanced CT every 3-6 months after surgery for 2 years.</w:t>
            </w:r>
          </w:p>
          <w:p>
            <w:pPr>
              <w:rPr>
                <w:rFonts w:ascii="Times New Roman" w:hAnsi="Times New Roman" w:cs="Times New Roman"/>
                <w:szCs w:val="21"/>
              </w:rPr>
            </w:pPr>
            <w:r>
              <w:rPr>
                <w:rFonts w:ascii="Times New Roman" w:hAnsi="Times New Roman" w:cs="Times New Roman"/>
                <w:szCs w:val="21"/>
              </w:rPr>
              <w:t>HPV test: Although the primary focus is located in the maxillary gingiva, HPV-related factors should be excluded (because the guidelines emphasize that HPV status affects the prognosis).</w:t>
            </w:r>
          </w:p>
          <w:p>
            <w:pPr>
              <w:rPr>
                <w:rFonts w:ascii="Times New Roman" w:hAnsi="Times New Roman" w:cs="Times New Roman"/>
                <w:szCs w:val="21"/>
              </w:rPr>
            </w:pPr>
            <w:r>
              <w:rPr>
                <w:rFonts w:ascii="Times New Roman" w:hAnsi="Times New Roman" w:cs="Times New Roman"/>
                <w:szCs w:val="21"/>
              </w:rPr>
              <w:t>4. Precautions</w:t>
            </w:r>
          </w:p>
          <w:p>
            <w:pPr>
              <w:rPr>
                <w:rFonts w:ascii="Times New Roman" w:hAnsi="Times New Roman" w:cs="Times New Roman"/>
                <w:szCs w:val="21"/>
              </w:rPr>
            </w:pPr>
            <w:r>
              <w:rPr>
                <w:rFonts w:ascii="Times New Roman" w:hAnsi="Times New Roman" w:cs="Times New Roman"/>
                <w:szCs w:val="21"/>
              </w:rPr>
              <w:t>-Management of comorbidities: The patient had a history of pneumonia and intestinal obstruction, requiring perioperative prophylactic antibiotics (such as ceftriaxone + metronidazole) and close lung monitoring of the patient.</w:t>
            </w:r>
          </w:p>
          <w:p>
            <w:pPr>
              <w:rPr>
                <w:rFonts w:ascii="Times New Roman" w:hAnsi="Times New Roman" w:cs="Times New Roman"/>
                <w:szCs w:val="21"/>
              </w:rPr>
            </w:pPr>
            <w:r>
              <w:rPr>
                <w:rFonts w:ascii="Times New Roman" w:hAnsi="Times New Roman" w:cs="Times New Roman"/>
                <w:szCs w:val="21"/>
              </w:rPr>
              <w:t>-Psychological support: to provide psychological counseling services to relieve patients</w:t>
            </w:r>
            <w:r>
              <w:rPr>
                <w:rFonts w:hint="eastAsia" w:ascii="Times New Roman" w:hAnsi="Times New Roman" w:cs="Times New Roman"/>
                <w:szCs w:val="21"/>
              </w:rPr>
              <w:t xml:space="preserve"> </w:t>
            </w:r>
            <w:r>
              <w:rPr>
                <w:rFonts w:ascii="Times New Roman" w:hAnsi="Times New Roman" w:cs="Times New Roman"/>
                <w:szCs w:val="21"/>
              </w:rPr>
              <w:t>anxiety.</w:t>
            </w:r>
          </w:p>
        </w:tc>
        <w:tc>
          <w:tcPr>
            <w:tcW w:w="1705" w:type="dxa"/>
          </w:tcPr>
          <w:p>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Postoperative Care and Rehabilitation</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ascii="Times New Roman" w:hAnsi="Times New Roman" w:cs="Times New Roman"/>
                <w:color w:val="000000" w:themeColor="text1"/>
                <w:szCs w:val="21"/>
                <w14:textFill>
                  <w14:solidFill>
                    <w14:schemeClr w14:val="tx1"/>
                  </w14:solidFill>
                </w14:textFill>
              </w:rPr>
              <w:t xml:space="preserve">Wound Care and Pain Management: Ensure meticulous wound care and adequate pain control immediately post-surgery.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w:t>
            </w:r>
            <w:r>
              <w:rPr>
                <w:rFonts w:ascii="Times New Roman" w:hAnsi="Times New Roman" w:cs="Times New Roman"/>
                <w:color w:val="000000" w:themeColor="text1"/>
                <w:szCs w:val="21"/>
                <w14:textFill>
                  <w14:solidFill>
                    <w14:schemeClr w14:val="tx1"/>
                  </w14:solidFill>
                </w14:textFill>
              </w:rPr>
              <w:t xml:space="preserve">Nutritional Support: Given the potential impact on oral intake, collaborate with a dietitian; in some cases, temporary enteral feeding support may be required.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w:t>
            </w:r>
            <w:r>
              <w:rPr>
                <w:rFonts w:ascii="Times New Roman" w:hAnsi="Times New Roman" w:cs="Times New Roman"/>
                <w:color w:val="000000" w:themeColor="text1"/>
                <w:szCs w:val="21"/>
                <w14:textFill>
                  <w14:solidFill>
                    <w14:schemeClr w14:val="tx1"/>
                  </w14:solidFill>
                </w14:textFill>
              </w:rPr>
              <w:t xml:space="preserve">Functional Rehabilitation: Early involvement of speech and swallowing therapy is critical, particularly when resection involves the maxillary alveolus and palate.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w:t>
            </w:r>
            <w:r>
              <w:rPr>
                <w:rFonts w:ascii="Times New Roman" w:hAnsi="Times New Roman" w:cs="Times New Roman"/>
                <w:color w:val="000000" w:themeColor="text1"/>
                <w:szCs w:val="21"/>
                <w14:textFill>
                  <w14:solidFill>
                    <w14:schemeClr w14:val="tx1"/>
                  </w14:solidFill>
                </w14:textFill>
              </w:rPr>
              <w:t xml:space="preserve">Dental and Oral Hygiene: Regular dental evaluations and rigorous oral hygiene measures are important to support healing and reduce complications.  </w:t>
            </w:r>
          </w:p>
          <w:p>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Follow-Up:Regular, long-term surveillance with a multidisciplinary team (including oral and maxillofacial surgery, head and neck oncology, radiation oncology, and supportive care services) is essential for early detection of recurrence and management of long-term treatment sequelae.</w:t>
            </w:r>
          </w:p>
          <w:p>
            <w:pPr>
              <w:rPr>
                <w:rFonts w:ascii="Times New Roman" w:hAnsi="Times New Roman" w:cs="Times New Roman"/>
                <w:szCs w:val="21"/>
              </w:rPr>
            </w:pPr>
          </w:p>
        </w:tc>
        <w:tc>
          <w:tcPr>
            <w:tcW w:w="1705" w:type="dxa"/>
          </w:tcPr>
          <w:p>
            <w:pPr>
              <w:rPr>
                <w:rFonts w:ascii="Times New Roman" w:hAnsi="Times New Roman" w:cs="Times New Roman"/>
                <w:szCs w:val="21"/>
              </w:rPr>
            </w:pPr>
            <w:r>
              <w:rPr>
                <w:rFonts w:ascii="Times New Roman" w:hAnsi="Times New Roman" w:cs="Times New Roman"/>
                <w:szCs w:val="21"/>
              </w:rPr>
              <w:t>Postoperative Care</w:t>
            </w:r>
          </w:p>
          <w:p>
            <w:pPr>
              <w:rPr>
                <w:rFonts w:ascii="Times New Roman" w:hAnsi="Times New Roman" w:cs="Times New Roman"/>
                <w:szCs w:val="21"/>
              </w:rPr>
            </w:pPr>
            <w:r>
              <w:rPr>
                <w:rFonts w:ascii="Times New Roman" w:hAnsi="Times New Roman" w:cs="Times New Roman"/>
                <w:szCs w:val="21"/>
              </w:rPr>
              <w:t>Immediate</w:t>
            </w:r>
            <w:r>
              <w:rPr>
                <w:rFonts w:hint="eastAsia" w:ascii="Times New Roman" w:hAnsi="Times New Roman" w:cs="Times New Roman"/>
                <w:szCs w:val="21"/>
              </w:rPr>
              <w:t>：</w:t>
            </w:r>
            <w:r>
              <w:rPr>
                <w:rFonts w:ascii="Times New Roman" w:hAnsi="Times New Roman" w:cs="Times New Roman"/>
                <w:szCs w:val="21"/>
              </w:rPr>
              <w:t xml:space="preserve"> </w:t>
            </w:r>
            <w:r>
              <w:rPr>
                <w:rFonts w:hint="eastAsia" w:ascii="Times New Roman" w:hAnsi="Times New Roman" w:cs="Times New Roman"/>
                <w:szCs w:val="21"/>
              </w:rPr>
              <w:t>1.</w:t>
            </w:r>
            <w:r>
              <w:rPr>
                <w:rFonts w:ascii="Times New Roman" w:hAnsi="Times New Roman" w:cs="Times New Roman"/>
                <w:szCs w:val="21"/>
              </w:rPr>
              <w:t>Postoperative Period</w:t>
            </w:r>
          </w:p>
          <w:p>
            <w:pPr>
              <w:rPr>
                <w:rFonts w:ascii="Times New Roman" w:hAnsi="Times New Roman" w:cs="Times New Roman"/>
                <w:szCs w:val="21"/>
              </w:rPr>
            </w:pPr>
            <w:r>
              <w:rPr>
                <w:rFonts w:ascii="Times New Roman" w:hAnsi="Times New Roman" w:cs="Times New Roman"/>
                <w:szCs w:val="21"/>
              </w:rPr>
              <w:t>-Monitoring: Observe for bleeding, infection, or flap viability (if used).</w:t>
            </w:r>
          </w:p>
          <w:p>
            <w:pPr>
              <w:rPr>
                <w:rFonts w:ascii="Times New Roman" w:hAnsi="Times New Roman" w:cs="Times New Roman"/>
                <w:szCs w:val="21"/>
              </w:rPr>
            </w:pPr>
            <w:r>
              <w:rPr>
                <w:rFonts w:ascii="Times New Roman" w:hAnsi="Times New Roman" w:cs="Times New Roman"/>
                <w:szCs w:val="21"/>
              </w:rPr>
              <w:t>- Pain Management: Multimodal analgesia (e.g., opioids, acetaminophen).</w:t>
            </w:r>
          </w:p>
          <w:p>
            <w:pPr>
              <w:rPr>
                <w:rFonts w:ascii="Times New Roman" w:hAnsi="Times New Roman" w:cs="Times New Roman"/>
                <w:szCs w:val="21"/>
              </w:rPr>
            </w:pPr>
            <w:r>
              <w:rPr>
                <w:rFonts w:ascii="Times New Roman" w:hAnsi="Times New Roman" w:cs="Times New Roman"/>
                <w:szCs w:val="21"/>
              </w:rPr>
              <w:t>-Nutrition: Nasogastric tube feeding initially, transitioning to oral intake with swallowing therapy.</w:t>
            </w:r>
          </w:p>
          <w:p>
            <w:pPr>
              <w:rPr>
                <w:rFonts w:ascii="Times New Roman" w:hAnsi="Times New Roman" w:cs="Times New Roman"/>
                <w:szCs w:val="21"/>
              </w:rPr>
            </w:pPr>
            <w:r>
              <w:rPr>
                <w:rFonts w:ascii="Times New Roman" w:hAnsi="Times New Roman" w:cs="Times New Roman"/>
                <w:szCs w:val="21"/>
              </w:rPr>
              <w:t>-Antibiotics: Broad-spectrum perioperative antibiotics for 24-48 hours.</w:t>
            </w:r>
          </w:p>
          <w:p>
            <w:pP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Rehabilitation</w:t>
            </w:r>
          </w:p>
          <w:p>
            <w:pPr>
              <w:rPr>
                <w:rFonts w:ascii="Times New Roman" w:hAnsi="Times New Roman" w:cs="Times New Roman"/>
                <w:szCs w:val="21"/>
              </w:rPr>
            </w:pPr>
            <w:r>
              <w:rPr>
                <w:rFonts w:ascii="Times New Roman" w:hAnsi="Times New Roman" w:cs="Times New Roman"/>
                <w:szCs w:val="21"/>
              </w:rPr>
              <w:t>-Speech and Swallowing Therapy: Critical for palatal defects to restore function.</w:t>
            </w:r>
          </w:p>
          <w:p>
            <w:pPr>
              <w:rPr>
                <w:rFonts w:ascii="Times New Roman" w:hAnsi="Times New Roman" w:cs="Times New Roman"/>
                <w:szCs w:val="21"/>
              </w:rPr>
            </w:pPr>
            <w:r>
              <w:rPr>
                <w:rFonts w:ascii="Times New Roman" w:hAnsi="Times New Roman" w:cs="Times New Roman"/>
                <w:szCs w:val="21"/>
              </w:rPr>
              <w:t>-Dental Rehabilitation: Coordinate with prosthodontics for an obturator fitting or future implants post-healing.</w:t>
            </w:r>
          </w:p>
          <w:p>
            <w:pPr>
              <w:rPr>
                <w:rFonts w:ascii="Times New Roman" w:hAnsi="Times New Roman" w:cs="Times New Roman"/>
                <w:szCs w:val="21"/>
              </w:rPr>
            </w:pPr>
            <w:r>
              <w:rPr>
                <w:rFonts w:ascii="Times New Roman" w:hAnsi="Times New Roman" w:cs="Times New Roman"/>
                <w:szCs w:val="21"/>
              </w:rPr>
              <w:t>- Physical Therapy: Neck exercises to prevent stiffness after dissection.</w:t>
            </w:r>
          </w:p>
          <w:p>
            <w:pPr>
              <w:rPr>
                <w:rFonts w:ascii="Times New Roman" w:hAnsi="Times New Roman" w:cs="Times New Roman"/>
                <w:szCs w:val="21"/>
              </w:rPr>
            </w:pPr>
            <w:r>
              <w:rPr>
                <w:rFonts w:ascii="Times New Roman" w:hAnsi="Times New Roman" w:cs="Times New Roman"/>
                <w:szCs w:val="21"/>
              </w:rPr>
              <w:t xml:space="preserve"> Follow-Up</w:t>
            </w:r>
          </w:p>
          <w:p>
            <w:pPr>
              <w:rPr>
                <w:rFonts w:ascii="Times New Roman" w:hAnsi="Times New Roman" w:cs="Times New Roman"/>
                <w:szCs w:val="21"/>
              </w:rPr>
            </w:pPr>
            <w:r>
              <w:rPr>
                <w:rFonts w:ascii="Times New Roman" w:hAnsi="Times New Roman" w:cs="Times New Roman"/>
                <w:szCs w:val="21"/>
              </w:rPr>
              <w:t>-Schedule: Every 1-3 months in the first year (NCCN FOLL-A).</w:t>
            </w:r>
          </w:p>
          <w:p>
            <w:pPr>
              <w:rPr>
                <w:rFonts w:ascii="Times New Roman" w:hAnsi="Times New Roman" w:cs="Times New Roman"/>
                <w:szCs w:val="21"/>
              </w:rPr>
            </w:pPr>
            <w:r>
              <w:rPr>
                <w:rFonts w:ascii="Times New Roman" w:hAnsi="Times New Roman" w:cs="Times New Roman"/>
                <w:szCs w:val="21"/>
              </w:rPr>
              <w:t>-Imaging: Repeat CT/MRI if recurrence is suspected.</w:t>
            </w:r>
          </w:p>
          <w:p>
            <w:pPr>
              <w:rPr>
                <w:rFonts w:ascii="Times New Roman" w:hAnsi="Times New Roman" w:cs="Times New Roman"/>
                <w:szCs w:val="21"/>
              </w:rPr>
            </w:pPr>
            <w:r>
              <w:rPr>
                <w:rFonts w:ascii="Times New Roman" w:hAnsi="Times New Roman" w:cs="Times New Roman"/>
                <w:szCs w:val="21"/>
              </w:rPr>
              <w:t>-Adjuvant Therapy: Initiate RT within 6 weeks post-surgery; add systemic therapy if high-risk features are identified.</w:t>
            </w:r>
          </w:p>
          <w:p>
            <w:pPr>
              <w:rPr>
                <w:rFonts w:ascii="Times New Roman" w:hAnsi="Times New Roman" w:cs="Times New Roman"/>
                <w:szCs w:val="21"/>
              </w:rPr>
            </w:pPr>
          </w:p>
        </w:tc>
      </w:tr>
    </w:tbl>
    <w:p>
      <w:pPr>
        <w:rPr>
          <w:rFonts w:ascii="Times New Roman" w:hAnsi="Times New Roman" w:cs="Times New Roman"/>
          <w:szCs w:val="21"/>
        </w:rPr>
      </w:pPr>
    </w:p>
    <w:p>
      <w:pPr>
        <w:rPr>
          <w:rFonts w:hint="default" w:ascii="Times New Roman" w:hAnsi="Times New Roman" w:eastAsia="宋体" w:cs="Times New Roman"/>
          <w:sz w:val="21"/>
          <w:szCs w:val="21"/>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DFA82"/>
    <w:multiLevelType w:val="singleLevel"/>
    <w:tmpl w:val="CA2DFA8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9D4B3F"/>
    <w:rsid w:val="0306604C"/>
    <w:rsid w:val="07863263"/>
    <w:rsid w:val="0A7A22B0"/>
    <w:rsid w:val="0B510BFC"/>
    <w:rsid w:val="0BC071FC"/>
    <w:rsid w:val="1AFD2777"/>
    <w:rsid w:val="27054B4E"/>
    <w:rsid w:val="35B104E4"/>
    <w:rsid w:val="39D83853"/>
    <w:rsid w:val="39D90F2C"/>
    <w:rsid w:val="400B3158"/>
    <w:rsid w:val="42DD31DD"/>
    <w:rsid w:val="43C75FF0"/>
    <w:rsid w:val="4C282A7E"/>
    <w:rsid w:val="4EAB3A96"/>
    <w:rsid w:val="51C61F7A"/>
    <w:rsid w:val="58985966"/>
    <w:rsid w:val="58FC30A8"/>
    <w:rsid w:val="5E950B0F"/>
    <w:rsid w:val="670B6E95"/>
    <w:rsid w:val="6757183B"/>
    <w:rsid w:val="69D458DC"/>
    <w:rsid w:val="72650909"/>
    <w:rsid w:val="72E518AA"/>
    <w:rsid w:val="73656929"/>
    <w:rsid w:val="7ABD73B3"/>
    <w:rsid w:val="7E9D4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it-IT" w:eastAsia="en-US" w:bidi="ar-SA"/>
      <w14:ligatures w14:val="standardContextual"/>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1152</Words>
  <Characters>6834</Characters>
  <Lines>0</Lines>
  <Paragraphs>0</Paragraphs>
  <TotalTime>0</TotalTime>
  <ScaleCrop>false</ScaleCrop>
  <LinksUpToDate>false</LinksUpToDate>
  <CharactersWithSpaces>7929</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2025-03-07T07:22:00Z</dcterms:created>
  <dc:creator>11604</dc:creator>
  <cp:lastModifiedBy>小小乌鸦</cp:lastModifiedBy>
  <dcterms:modified xsi:type="dcterms:W3CDTF">2026-01-09T17:50:30Z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382700A7AD5446FB9FB946BF3CD691AB</vt:lpwstr>
  </property>
  <property fmtid="{D5CDD505-2E9C-101B-9397-08002B2CF9AE}" pid="4" name="KSOTemplateDocerSaveRecord">
    <vt:lpwstr>eyJoZGlkIjoiMzI4YWU5ZTVkOTcxNmM2YjVhY2VkOWYzZWRiYjU3OWMiLCJ1c2VySWQiOiI0MTkyOTA2NDkifQ==</vt:lpwstr>
  </property>
</Properties>
</file>