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39603" w14:textId="77777777" w:rsidR="00FE2416" w:rsidRDefault="00FE2416" w:rsidP="00FE2416">
      <w:pPr>
        <w:rPr>
          <w:rFonts w:asciiTheme="majorBidi" w:hAnsiTheme="majorBidi" w:cstheme="majorBidi"/>
          <w:sz w:val="24"/>
          <w:szCs w:val="24"/>
        </w:rPr>
      </w:pPr>
      <w:r w:rsidRPr="00913629">
        <w:rPr>
          <w:rFonts w:asciiTheme="majorBidi" w:hAnsiTheme="majorBidi" w:cstheme="majorBidi"/>
          <w:sz w:val="24"/>
          <w:szCs w:val="24"/>
        </w:rPr>
        <w:t>Table 3: Key Vulnerability Dimensions and Underlying Drivers Affecting WASH Services in Syria</w:t>
      </w:r>
    </w:p>
    <w:tbl>
      <w:tblPr>
        <w:tblStyle w:val="TableGrid"/>
        <w:tblW w:w="0" w:type="auto"/>
        <w:tblInd w:w="-3" w:type="dxa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E2416" w14:paraId="5AFFDAF3" w14:textId="77777777" w:rsidTr="00B75E54">
        <w:tc>
          <w:tcPr>
            <w:tcW w:w="300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vAlign w:val="center"/>
          </w:tcPr>
          <w:p w14:paraId="4D5EC83B" w14:textId="77777777" w:rsidR="00FE2416" w:rsidRPr="00750BA3" w:rsidRDefault="00FE2416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50BA3">
              <w:rPr>
                <w:rFonts w:asciiTheme="majorBidi" w:eastAsia="Times New Roman" w:hAnsiTheme="majorBidi" w:cstheme="majorBidi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Dimension</w:t>
            </w:r>
          </w:p>
        </w:tc>
        <w:tc>
          <w:tcPr>
            <w:tcW w:w="300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vAlign w:val="center"/>
          </w:tcPr>
          <w:p w14:paraId="483462CA" w14:textId="77777777" w:rsidR="00FE2416" w:rsidRPr="00750BA3" w:rsidRDefault="00FE2416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50BA3">
              <w:rPr>
                <w:rFonts w:asciiTheme="majorBidi" w:eastAsia="Times New Roman" w:hAnsiTheme="majorBidi" w:cstheme="majorBidi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Current Status</w:t>
            </w:r>
          </w:p>
        </w:tc>
        <w:tc>
          <w:tcPr>
            <w:tcW w:w="3006" w:type="dxa"/>
          </w:tcPr>
          <w:p w14:paraId="1CBEB3AE" w14:textId="77777777" w:rsidR="00FE2416" w:rsidRPr="00750BA3" w:rsidRDefault="00FE2416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50BA3">
              <w:rPr>
                <w:rFonts w:asciiTheme="majorBidi" w:hAnsiTheme="majorBidi" w:cstheme="majorBidi"/>
                <w:sz w:val="24"/>
                <w:szCs w:val="24"/>
              </w:rPr>
              <w:t>Key Driver</w:t>
            </w:r>
          </w:p>
        </w:tc>
      </w:tr>
      <w:tr w:rsidR="00FE2416" w14:paraId="7A21F3B2" w14:textId="77777777" w:rsidTr="00B75E54">
        <w:tc>
          <w:tcPr>
            <w:tcW w:w="300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vAlign w:val="center"/>
          </w:tcPr>
          <w:p w14:paraId="247F73B8" w14:textId="77777777" w:rsidR="00FE2416" w:rsidRPr="00750BA3" w:rsidRDefault="00FE2416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50BA3">
              <w:rPr>
                <w:rFonts w:asciiTheme="majorBidi" w:eastAsia="Times New Roman" w:hAnsiTheme="majorBidi" w:cstheme="majorBidi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Physical</w:t>
            </w:r>
          </w:p>
        </w:tc>
        <w:tc>
          <w:tcPr>
            <w:tcW w:w="300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vAlign w:val="center"/>
          </w:tcPr>
          <w:p w14:paraId="488732B5" w14:textId="77777777" w:rsidR="00FE2416" w:rsidRPr="00750BA3" w:rsidRDefault="00FE2416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50BA3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60–70% of infrastructure damaged or destroyed during the conflict</w:t>
            </w:r>
          </w:p>
        </w:tc>
        <w:tc>
          <w:tcPr>
            <w:tcW w:w="3006" w:type="dxa"/>
          </w:tcPr>
          <w:p w14:paraId="05B133EE" w14:textId="77777777" w:rsidR="00FE2416" w:rsidRPr="00750BA3" w:rsidRDefault="00FE2416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50BA3">
              <w:rPr>
                <w:rFonts w:asciiTheme="majorBidi" w:hAnsiTheme="majorBidi" w:cstheme="majorBidi"/>
                <w:sz w:val="24"/>
                <w:szCs w:val="24"/>
              </w:rPr>
              <w:t>Legacy of conflict related destruction</w:t>
            </w:r>
          </w:p>
        </w:tc>
      </w:tr>
      <w:tr w:rsidR="00FE2416" w14:paraId="1728EC39" w14:textId="77777777" w:rsidTr="00B75E54">
        <w:tc>
          <w:tcPr>
            <w:tcW w:w="300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vAlign w:val="center"/>
          </w:tcPr>
          <w:p w14:paraId="038EE363" w14:textId="77777777" w:rsidR="00FE2416" w:rsidRPr="00750BA3" w:rsidRDefault="00FE2416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50BA3">
              <w:rPr>
                <w:rFonts w:asciiTheme="majorBidi" w:eastAsia="Times New Roman" w:hAnsiTheme="majorBidi" w:cstheme="majorBidi"/>
                <w:b/>
                <w:bCs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Social</w:t>
            </w:r>
          </w:p>
        </w:tc>
        <w:tc>
          <w:tcPr>
            <w:tcW w:w="300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vAlign w:val="center"/>
          </w:tcPr>
          <w:p w14:paraId="1BB5F9D9" w14:textId="77777777" w:rsidR="00FE2416" w:rsidRPr="00750BA3" w:rsidRDefault="00FE2416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50BA3">
              <w:rPr>
                <w:rFonts w:asciiTheme="majorBidi" w:eastAsia="Times New Roman" w:hAnsiTheme="majorBidi" w:cstheme="majorBidi"/>
                <w:color w:val="1F1F1F"/>
                <w:sz w:val="24"/>
                <w:szCs w:val="24"/>
                <w:bdr w:val="none" w:sz="0" w:space="0" w:color="auto" w:frame="1"/>
                <w:lang w:eastAsia="en-AU"/>
              </w:rPr>
              <w:t>6.8M refugees, 7.2M IDPs; limited access to services</w:t>
            </w:r>
          </w:p>
        </w:tc>
        <w:tc>
          <w:tcPr>
            <w:tcW w:w="3006" w:type="dxa"/>
          </w:tcPr>
          <w:p w14:paraId="2F3ECC1B" w14:textId="77777777" w:rsidR="00FE2416" w:rsidRPr="00750BA3" w:rsidRDefault="00FE2416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50BA3">
              <w:rPr>
                <w:rFonts w:asciiTheme="majorBidi" w:hAnsiTheme="majorBidi" w:cstheme="majorBidi"/>
                <w:sz w:val="24"/>
                <w:szCs w:val="24"/>
              </w:rPr>
              <w:t>Displacement following the conflict</w:t>
            </w:r>
          </w:p>
        </w:tc>
      </w:tr>
      <w:tr w:rsidR="00FE2416" w14:paraId="3887D5B0" w14:textId="77777777" w:rsidTr="00B75E54">
        <w:tc>
          <w:tcPr>
            <w:tcW w:w="300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17FAF3F7" w14:textId="77777777" w:rsidR="00FE2416" w:rsidRPr="00750BA3" w:rsidRDefault="00FE2416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50BA3">
              <w:rPr>
                <w:rFonts w:asciiTheme="majorBidi" w:hAnsiTheme="majorBidi" w:cstheme="majorBidi"/>
                <w:sz w:val="24"/>
                <w:szCs w:val="24"/>
              </w:rPr>
              <w:t>Financial</w:t>
            </w:r>
          </w:p>
        </w:tc>
        <w:tc>
          <w:tcPr>
            <w:tcW w:w="300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</w:tcPr>
          <w:p w14:paraId="116E197C" w14:textId="77777777" w:rsidR="00FE2416" w:rsidRPr="00750BA3" w:rsidRDefault="00FE2416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50BA3">
              <w:rPr>
                <w:rFonts w:asciiTheme="majorBidi" w:hAnsiTheme="majorBidi" w:cstheme="majorBidi"/>
                <w:sz w:val="24"/>
                <w:szCs w:val="24"/>
              </w:rPr>
              <w:t>GDP collapsed; O&amp;M funding severely constrained</w:t>
            </w:r>
          </w:p>
        </w:tc>
        <w:tc>
          <w:tcPr>
            <w:tcW w:w="3006" w:type="dxa"/>
          </w:tcPr>
          <w:p w14:paraId="47D459DA" w14:textId="77777777" w:rsidR="00FE2416" w:rsidRPr="00750BA3" w:rsidRDefault="00FE2416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50BA3">
              <w:rPr>
                <w:rFonts w:asciiTheme="majorBidi" w:hAnsiTheme="majorBidi" w:cstheme="majorBidi"/>
                <w:sz w:val="24"/>
                <w:szCs w:val="24"/>
              </w:rPr>
              <w:t>Economic aftermath of the conflict</w:t>
            </w:r>
          </w:p>
        </w:tc>
      </w:tr>
      <w:tr w:rsidR="00FE2416" w14:paraId="0D2623A6" w14:textId="77777777" w:rsidTr="00B75E54">
        <w:tc>
          <w:tcPr>
            <w:tcW w:w="3005" w:type="dxa"/>
          </w:tcPr>
          <w:p w14:paraId="4E1DA471" w14:textId="77777777" w:rsidR="00FE2416" w:rsidRPr="00750BA3" w:rsidRDefault="00FE2416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50BA3">
              <w:rPr>
                <w:rFonts w:asciiTheme="majorBidi" w:hAnsiTheme="majorBidi" w:cstheme="majorBidi"/>
                <w:sz w:val="24"/>
                <w:szCs w:val="24"/>
              </w:rPr>
              <w:t>Environmental</w:t>
            </w:r>
          </w:p>
        </w:tc>
        <w:tc>
          <w:tcPr>
            <w:tcW w:w="3005" w:type="dxa"/>
          </w:tcPr>
          <w:p w14:paraId="623A6548" w14:textId="77777777" w:rsidR="00FE2416" w:rsidRPr="00750BA3" w:rsidRDefault="00FE2416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50BA3">
              <w:rPr>
                <w:rFonts w:asciiTheme="majorBidi" w:hAnsiTheme="majorBidi" w:cstheme="majorBidi"/>
                <w:sz w:val="24"/>
                <w:szCs w:val="24"/>
              </w:rPr>
              <w:t>Declining water resources; aquifer depletion; land degradation</w:t>
            </w:r>
          </w:p>
        </w:tc>
        <w:tc>
          <w:tcPr>
            <w:tcW w:w="3006" w:type="dxa"/>
          </w:tcPr>
          <w:p w14:paraId="754C5A03" w14:textId="77777777" w:rsidR="00FE2416" w:rsidRPr="00750BA3" w:rsidRDefault="00FE2416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50BA3">
              <w:rPr>
                <w:rFonts w:asciiTheme="majorBidi" w:hAnsiTheme="majorBidi" w:cstheme="majorBidi"/>
                <w:sz w:val="24"/>
                <w:szCs w:val="24"/>
              </w:rPr>
              <w:t>Climate change + over extraction</w:t>
            </w:r>
          </w:p>
        </w:tc>
      </w:tr>
      <w:tr w:rsidR="00FE2416" w14:paraId="7DD3BC02" w14:textId="77777777" w:rsidTr="00B75E54">
        <w:tc>
          <w:tcPr>
            <w:tcW w:w="3005" w:type="dxa"/>
          </w:tcPr>
          <w:p w14:paraId="0B3242D7" w14:textId="77777777" w:rsidR="00FE2416" w:rsidRPr="00750BA3" w:rsidRDefault="00FE2416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50BA3">
              <w:rPr>
                <w:rFonts w:asciiTheme="majorBidi" w:hAnsiTheme="majorBidi" w:cstheme="majorBidi"/>
                <w:sz w:val="24"/>
                <w:szCs w:val="24"/>
              </w:rPr>
              <w:t>Human</w:t>
            </w:r>
          </w:p>
        </w:tc>
        <w:tc>
          <w:tcPr>
            <w:tcW w:w="3005" w:type="dxa"/>
          </w:tcPr>
          <w:p w14:paraId="223AFA0A" w14:textId="77777777" w:rsidR="00FE2416" w:rsidRPr="00750BA3" w:rsidRDefault="00FE2416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50BA3">
              <w:rPr>
                <w:rFonts w:asciiTheme="majorBidi" w:hAnsiTheme="majorBidi" w:cstheme="majorBidi"/>
                <w:sz w:val="24"/>
                <w:szCs w:val="24"/>
              </w:rPr>
              <w:t>Brain drain; limited technical capacity and training</w:t>
            </w:r>
          </w:p>
        </w:tc>
        <w:tc>
          <w:tcPr>
            <w:tcW w:w="3006" w:type="dxa"/>
          </w:tcPr>
          <w:p w14:paraId="4B97137F" w14:textId="77777777" w:rsidR="00FE2416" w:rsidRPr="00750BA3" w:rsidRDefault="00FE2416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50BA3">
              <w:rPr>
                <w:rFonts w:asciiTheme="majorBidi" w:hAnsiTheme="majorBidi" w:cstheme="majorBidi"/>
                <w:sz w:val="24"/>
                <w:szCs w:val="24"/>
              </w:rPr>
              <w:t>Erosion of human capital during the conflict</w:t>
            </w:r>
          </w:p>
        </w:tc>
      </w:tr>
      <w:tr w:rsidR="00FE2416" w14:paraId="0FECD7DB" w14:textId="77777777" w:rsidTr="00B75E54">
        <w:tc>
          <w:tcPr>
            <w:tcW w:w="3005" w:type="dxa"/>
          </w:tcPr>
          <w:p w14:paraId="3EE0A6DE" w14:textId="77777777" w:rsidR="00FE2416" w:rsidRPr="00750BA3" w:rsidRDefault="00FE2416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50BA3">
              <w:rPr>
                <w:rFonts w:asciiTheme="majorBidi" w:hAnsiTheme="majorBidi" w:cstheme="majorBidi"/>
                <w:sz w:val="24"/>
                <w:szCs w:val="24"/>
              </w:rPr>
              <w:t>Political</w:t>
            </w:r>
          </w:p>
        </w:tc>
        <w:tc>
          <w:tcPr>
            <w:tcW w:w="3005" w:type="dxa"/>
          </w:tcPr>
          <w:p w14:paraId="4B6E5C27" w14:textId="77777777" w:rsidR="00FE2416" w:rsidRPr="00750BA3" w:rsidRDefault="00FE2416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50BA3">
              <w:rPr>
                <w:rFonts w:asciiTheme="majorBidi" w:hAnsiTheme="majorBidi" w:cstheme="majorBidi"/>
                <w:sz w:val="24"/>
                <w:szCs w:val="24"/>
              </w:rPr>
              <w:t>Fragmented governance; weak institutional coordination</w:t>
            </w:r>
          </w:p>
        </w:tc>
        <w:tc>
          <w:tcPr>
            <w:tcW w:w="3006" w:type="dxa"/>
          </w:tcPr>
          <w:p w14:paraId="63D22546" w14:textId="77777777" w:rsidR="00FE2416" w:rsidRPr="00750BA3" w:rsidRDefault="00FE2416" w:rsidP="00B75E5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50BA3">
              <w:rPr>
                <w:rFonts w:asciiTheme="majorBidi" w:hAnsiTheme="majorBidi" w:cstheme="majorBidi"/>
                <w:sz w:val="24"/>
                <w:szCs w:val="24"/>
              </w:rPr>
              <w:t>Legacy of institutional disruption</w:t>
            </w:r>
          </w:p>
        </w:tc>
      </w:tr>
    </w:tbl>
    <w:p w14:paraId="2376C44F" w14:textId="77777777" w:rsidR="002D6AFB" w:rsidRDefault="002D6AFB"/>
    <w:sectPr w:rsidR="002D6AFB" w:rsidSect="005705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416"/>
    <w:rsid w:val="00192FF3"/>
    <w:rsid w:val="002D6AFB"/>
    <w:rsid w:val="00570574"/>
    <w:rsid w:val="0073602D"/>
    <w:rsid w:val="00A60248"/>
    <w:rsid w:val="00A97736"/>
    <w:rsid w:val="00FE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77BBB"/>
  <w15:chartTrackingRefBased/>
  <w15:docId w15:val="{17AEB589-DFC0-416D-BEE2-812196286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416"/>
    <w:pPr>
      <w:jc w:val="both"/>
    </w:pPr>
    <w:rPr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2416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2416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2416"/>
    <w:pPr>
      <w:keepNext/>
      <w:keepLines/>
      <w:spacing w:before="160" w:after="80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2416"/>
    <w:pPr>
      <w:keepNext/>
      <w:keepLines/>
      <w:spacing w:before="80" w:after="40"/>
      <w:jc w:val="left"/>
      <w:outlineLvl w:val="3"/>
    </w:pPr>
    <w:rPr>
      <w:rFonts w:eastAsiaTheme="majorEastAsia" w:cstheme="majorBidi"/>
      <w:i/>
      <w:iCs/>
      <w:color w:val="0F4761" w:themeColor="accent1" w:themeShade="BF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416"/>
    <w:pPr>
      <w:keepNext/>
      <w:keepLines/>
      <w:spacing w:before="80" w:after="40"/>
      <w:jc w:val="left"/>
      <w:outlineLvl w:val="4"/>
    </w:pPr>
    <w:rPr>
      <w:rFonts w:eastAsiaTheme="majorEastAsia" w:cstheme="majorBidi"/>
      <w:color w:val="0F4761" w:themeColor="accent1" w:themeShade="BF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416"/>
    <w:pPr>
      <w:keepNext/>
      <w:keepLines/>
      <w:spacing w:before="40" w:after="0"/>
      <w:jc w:val="left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416"/>
    <w:pPr>
      <w:keepNext/>
      <w:keepLines/>
      <w:spacing w:before="40" w:after="0"/>
      <w:jc w:val="left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416"/>
    <w:pPr>
      <w:keepNext/>
      <w:keepLines/>
      <w:spacing w:after="0"/>
      <w:jc w:val="left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416"/>
    <w:pPr>
      <w:keepNext/>
      <w:keepLines/>
      <w:spacing w:after="0"/>
      <w:jc w:val="left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24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24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24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24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4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4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4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4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4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2416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E24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2416"/>
    <w:pPr>
      <w:numPr>
        <w:ilvl w:val="1"/>
      </w:numPr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E24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2416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E24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2416"/>
    <w:pPr>
      <w:ind w:left="720"/>
      <w:contextualSpacing/>
      <w:jc w:val="left"/>
    </w:pPr>
    <w:rPr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E24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4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4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41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E2416"/>
    <w:pPr>
      <w:spacing w:after="0" w:line="240" w:lineRule="auto"/>
      <w:jc w:val="both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636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Nadhir Al-Ansari</dc:creator>
  <cp:keywords/>
  <dc:description/>
  <cp:lastModifiedBy>Nadhir Al-Ansari</cp:lastModifiedBy>
  <cp:revision>1</cp:revision>
  <dcterms:created xsi:type="dcterms:W3CDTF">2026-08-14T07:44:00Z</dcterms:created>
  <dcterms:modified xsi:type="dcterms:W3CDTF">2026-08-14T07:45:00Z</dcterms:modified>
</cp:coreProperties>
</file>