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62E94">
      <w:pPr>
        <w:spacing w:after="200"/>
        <w:jc w:val="center"/>
      </w:pPr>
      <w:r>
        <w:rPr>
          <w:rFonts w:ascii="Times New Roman" w:hAnsi="Times New Roman"/>
          <w:b/>
          <w:color w:val="000000"/>
          <w:sz w:val="32"/>
        </w:rPr>
        <w:t>Supplementary material</w:t>
      </w:r>
    </w:p>
    <w:p w14:paraId="7FF61275">
      <w:pPr>
        <w:pStyle w:val="3"/>
      </w:pPr>
      <w:r>
        <w:t>Supplementary Table S1. Missingness before complete-case selection</w:t>
      </w:r>
    </w:p>
    <w:p w14:paraId="53B2881B">
      <w:pPr>
        <w:jc w:val="both"/>
      </w:pPr>
      <w:r>
        <w:t>Albumin was missing for 405/3,328 (12.2%), haemoglobin for 337/3,328 (10.1%), and potassium for 1/3,328 (&lt;0.1%). The exposure, age, sex, eGFR, total carbon dioxide, and diagnosis covariates were complete by construction or mapping.</w:t>
      </w:r>
    </w:p>
    <w:p w14:paraId="3AF2AB7B">
      <w:pPr>
        <w:pStyle w:val="3"/>
      </w:pPr>
      <w:r>
        <w:t>Supplementary Table S2. Component model comparison</w:t>
      </w:r>
    </w:p>
    <w:p w14:paraId="5FD47A04">
      <w:pPr>
        <w:jc w:val="both"/>
      </w:pPr>
      <w:r>
        <w:t>The adjusted HR per SD higher Na/Cl ratio was 1.65 (95% CI, 1.52-1.79; AIC 7437.0; concordance 0.776). The adjusted HR per SD higher chloride was 0.66 (95% CI, 0.61-0.71; AIC 7449.6; concordance 0.772). Sodium alone was less informative (HR, 0.81; 95% CI, 0.75-0.88; AIC 7529.7). A joint sodium-plus-chloride model had AIC 7433.6 and concordance 0.777.</w:t>
      </w:r>
    </w:p>
    <w:p w14:paraId="602D5314">
      <w:pPr>
        <w:pStyle w:val="3"/>
      </w:pPr>
      <w:r>
        <w:t>Supplementary Table S3. Proportional-hazards and time-phase analyses</w:t>
      </w:r>
    </w:p>
    <w:p w14:paraId="770248A9">
      <w:pPr>
        <w:jc w:val="both"/>
      </w:pPr>
      <w:r>
        <w:t>The Schoenfeld test P value was 0.014 for the ratio and &lt;0</w:t>
      </w:r>
      <w:bookmarkStart w:id="0" w:name="_GoBack"/>
      <w:bookmarkEnd w:id="0"/>
      <w:r>
        <w:t>.001 globally. The 0-180-day adjusted HR per SD was 1.89 (95% CI, 1.72-2.07), whereas the &gt;180-day landmark HR was 1.14 (95% CI, 0.96-1.35).</w:t>
      </w:r>
    </w:p>
    <w:p w14:paraId="0BADB2D6">
      <w:pPr>
        <w:pStyle w:val="3"/>
      </w:pPr>
      <w:r>
        <w:t>Supplementary Table S4. Sensitivity and restriction analyses</w:t>
      </w:r>
    </w:p>
    <w:p w14:paraId="145E25B0">
      <w:pPr>
        <w:jc w:val="both"/>
      </w:pPr>
      <w:r>
        <w:t>Excluding deaths within 30 days yielded HR 1.52 (95% CI, 1.36-1.69). One-year truncation yielded HR 1.74 (95% CI, 1.60-1.89). The sodium-chloride difference yielded HR 1.62 (95% CI, 1.47-1.78). Restriction to eGFR&lt;45 yielded HR 1.66 (95% CI, 1.50-1.85), and restriction to conventional sodium and chloride reference ranges yielded HR 1.36 (95% CI, 1.20-1.55).</w:t>
      </w:r>
    </w:p>
    <w:p w14:paraId="5ED0D330">
      <w:pPr>
        <w:pStyle w:val="4"/>
      </w:pPr>
      <w:r>
        <w:t>Supplementary Table S1. Missingness</w:t>
      </w:r>
    </w:p>
    <w:tbl>
      <w:tblPr>
        <w:tblStyle w:val="32"/>
        <w:tblW w:w="93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1800"/>
        <w:gridCol w:w="1800"/>
        <w:gridCol w:w="2760"/>
      </w:tblGrid>
      <w:tr w14:paraId="49B10FA3">
        <w:trPr>
          <w:cantSplit/>
          <w:tblHeader/>
        </w:trPr>
        <w:tc>
          <w:tcPr>
            <w:tcW w:w="30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4068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6"/>
              </w:rPr>
              <w:t>variable</w:t>
            </w:r>
          </w:p>
        </w:tc>
        <w:tc>
          <w:tcPr>
            <w:tcW w:w="1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4308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missing_n</w:t>
            </w:r>
          </w:p>
        </w:tc>
        <w:tc>
          <w:tcPr>
            <w:tcW w:w="1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C383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n</w:t>
            </w:r>
          </w:p>
        </w:tc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F8EF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missing_pct</w:t>
            </w:r>
          </w:p>
        </w:tc>
      </w:tr>
      <w:tr w14:paraId="77120598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75A76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na_cl_ratio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5EA0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D563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4D81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0E5475AE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DB1A2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age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1B45C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955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B00A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176700E3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123A2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female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B69A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1C8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05E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40FC1587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D450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egfr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65FB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B68E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1906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5D116CB7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47DC1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tco2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B40C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2B1D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837D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29A1E297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2711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albumin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1648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F499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7C9B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12.2</w:t>
            </w:r>
          </w:p>
        </w:tc>
      </w:tr>
      <w:tr w14:paraId="5FA8EABB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CA27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hemoglobin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C1540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337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34E4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93E6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10.1</w:t>
            </w:r>
          </w:p>
        </w:tc>
      </w:tr>
      <w:tr w14:paraId="3B605CF9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14A2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potassium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16C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9D52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5112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54F5AF3A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952984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diabetes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B9414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26BF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BC28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7C46FE79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706C6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hypertension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49112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6BC8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1A0A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2B7FBECB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C2B6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heart_failure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B6EB7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5CB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FF1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2C46D6C4">
        <w:trPr>
          <w:cantSplit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2DA6D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coronary_disease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A05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96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ED17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  <w:tr w14:paraId="0CF6ACE9">
        <w:trPr>
          <w:cantSplit/>
        </w:trPr>
        <w:tc>
          <w:tcPr>
            <w:tcW w:w="30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E5CDB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stroke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84611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6F53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3,328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505E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</w:tr>
    </w:tbl>
    <w:p w14:paraId="7B239E86">
      <w:r>
        <w:rPr>
          <w:i/>
          <w:sz w:val="16"/>
        </w:rPr>
        <w:t>Values are median (IQR), n (%), or model estimates as labelled. P values &lt;0.001 are displayed as &lt;0.001 in the manuscript narrative.</w:t>
      </w:r>
    </w:p>
    <w:p w14:paraId="3432846A">
      <w:pPr>
        <w:pStyle w:val="4"/>
      </w:pPr>
      <w:r>
        <w:t>Supplementary Table S2. Component model comparison</w:t>
      </w:r>
    </w:p>
    <w:tbl>
      <w:tblPr>
        <w:tblStyle w:val="32"/>
        <w:tblW w:w="93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600"/>
        <w:gridCol w:w="600"/>
        <w:gridCol w:w="1200"/>
        <w:gridCol w:w="800"/>
        <w:gridCol w:w="800"/>
        <w:gridCol w:w="800"/>
        <w:gridCol w:w="700"/>
        <w:gridCol w:w="900"/>
        <w:gridCol w:w="1160"/>
      </w:tblGrid>
      <w:tr w14:paraId="225C1A88">
        <w:trPr>
          <w:cantSplit/>
          <w:tblHeader/>
        </w:trPr>
        <w:tc>
          <w:tcPr>
            <w:tcW w:w="1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A021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3"/>
              </w:rPr>
              <w:t>model</w:t>
            </w:r>
          </w:p>
        </w:tc>
        <w:tc>
          <w:tcPr>
            <w:tcW w:w="6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82C0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n</w:t>
            </w:r>
          </w:p>
        </w:tc>
        <w:tc>
          <w:tcPr>
            <w:tcW w:w="6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858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events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26FA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term</w:t>
            </w:r>
          </w:p>
        </w:tc>
        <w:tc>
          <w:tcPr>
            <w:tcW w:w="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BA13F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HR</w:t>
            </w:r>
          </w:p>
        </w:tc>
        <w:tc>
          <w:tcPr>
            <w:tcW w:w="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0AB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CI_low</w:t>
            </w:r>
          </w:p>
        </w:tc>
        <w:tc>
          <w:tcPr>
            <w:tcW w:w="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0E3A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CI_high</w:t>
            </w:r>
          </w:p>
        </w:tc>
        <w:tc>
          <w:tcPr>
            <w:tcW w:w="7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1BF2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p</w:t>
            </w:r>
          </w:p>
        </w:tc>
        <w:tc>
          <w:tcPr>
            <w:tcW w:w="9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5C3C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AIC</w:t>
            </w:r>
          </w:p>
        </w:tc>
        <w:tc>
          <w:tcPr>
            <w:tcW w:w="11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B638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concordance</w:t>
            </w:r>
          </w:p>
        </w:tc>
      </w:tr>
      <w:tr w14:paraId="338867DB">
        <w:trPr>
          <w:cantSplit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664B8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3"/>
              </w:rPr>
              <w:t>Na/Cl ratio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4FFA6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2,746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3D41F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526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AEED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ratio_z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FEA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1.65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76C8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1.52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F5C9A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1.79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AD52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&lt;0.001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6FF5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7437.0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FDAFD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0.776</w:t>
            </w:r>
          </w:p>
        </w:tc>
      </w:tr>
      <w:tr w14:paraId="06B639DB">
        <w:trPr>
          <w:cantSplit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8738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3"/>
              </w:rPr>
              <w:t>Chloride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5F10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2,746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1D81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526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4518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scale(chloride)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A4AE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0.66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1D4C8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0.61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BDF0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AC2A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&lt;0.001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9D9CD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7449.6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7F80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0.772</w:t>
            </w:r>
          </w:p>
        </w:tc>
      </w:tr>
      <w:tr w14:paraId="0CE808F1">
        <w:trPr>
          <w:cantSplit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15D3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3"/>
              </w:rPr>
              <w:t>Sodium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CF22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2,746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9482A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526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D2CBE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scale(sodium)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62E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0.81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FEB4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0.75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2A70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0.88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A75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&lt;0.001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7BE51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7529.7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DA0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0.748</w:t>
            </w:r>
          </w:p>
        </w:tc>
      </w:tr>
      <w:tr w14:paraId="7D6331D4">
        <w:trPr>
          <w:cantSplit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4CFBD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3"/>
              </w:rPr>
              <w:t>Sodium in joint model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DC3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2,746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35A5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526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A15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scale(sodium)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0217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1.30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9EF67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386DC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F9F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&lt;0.001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4D67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7433.6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063C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0.777</w:t>
            </w:r>
          </w:p>
        </w:tc>
      </w:tr>
      <w:tr w14:paraId="1CF0B5B1">
        <w:trPr>
          <w:cantSplit/>
        </w:trPr>
        <w:tc>
          <w:tcPr>
            <w:tcW w:w="1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14A1A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3"/>
              </w:rPr>
              <w:t>Chloride in joint model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D2D6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2,746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14A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526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DF68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scale(chloride)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66C3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0.54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1BA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0.48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3A01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0.61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3DE2A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&lt;0.001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2D5E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7433.6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F5DB1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0.777</w:t>
            </w:r>
          </w:p>
        </w:tc>
      </w:tr>
    </w:tbl>
    <w:p w14:paraId="0FDDE23E">
      <w:r>
        <w:rPr>
          <w:i/>
          <w:sz w:val="16"/>
        </w:rPr>
        <w:t>Values are median (IQR), n (%), or model estimates as labelled. P values &lt;0.001 are displayed as &lt;0.001 in the manuscript narrative.</w:t>
      </w:r>
    </w:p>
    <w:p w14:paraId="208AA9F4">
      <w:pPr>
        <w:pStyle w:val="4"/>
      </w:pPr>
      <w:r>
        <w:t>Supplementary Table S3. Restriction analyses</w:t>
      </w:r>
    </w:p>
    <w:tbl>
      <w:tblPr>
        <w:tblStyle w:val="32"/>
        <w:tblW w:w="93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600"/>
        <w:gridCol w:w="600"/>
        <w:gridCol w:w="1200"/>
        <w:gridCol w:w="800"/>
        <w:gridCol w:w="800"/>
        <w:gridCol w:w="800"/>
        <w:gridCol w:w="760"/>
        <w:gridCol w:w="800"/>
        <w:gridCol w:w="1000"/>
      </w:tblGrid>
      <w:tr w14:paraId="2BA37EAB">
        <w:trPr>
          <w:cantSplit/>
          <w:tblHeader/>
        </w:trPr>
        <w:tc>
          <w:tcPr>
            <w:tcW w:w="20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B68C6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3"/>
              </w:rPr>
              <w:t>model</w:t>
            </w:r>
          </w:p>
        </w:tc>
        <w:tc>
          <w:tcPr>
            <w:tcW w:w="6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F97D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n</w:t>
            </w:r>
          </w:p>
        </w:tc>
        <w:tc>
          <w:tcPr>
            <w:tcW w:w="6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B063A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events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84FEE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term</w:t>
            </w:r>
          </w:p>
        </w:tc>
        <w:tc>
          <w:tcPr>
            <w:tcW w:w="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97E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HR</w:t>
            </w:r>
          </w:p>
        </w:tc>
        <w:tc>
          <w:tcPr>
            <w:tcW w:w="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E971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CI_low</w:t>
            </w:r>
          </w:p>
        </w:tc>
        <w:tc>
          <w:tcPr>
            <w:tcW w:w="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1F5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CI_high</w:t>
            </w:r>
          </w:p>
        </w:tc>
        <w:tc>
          <w:tcPr>
            <w:tcW w:w="7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EB95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p</w:t>
            </w:r>
          </w:p>
        </w:tc>
        <w:tc>
          <w:tcPr>
            <w:tcW w:w="8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8CC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AIC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142F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3"/>
              </w:rPr>
              <w:t>concordance</w:t>
            </w:r>
          </w:p>
        </w:tc>
      </w:tr>
      <w:tr w14:paraId="5C3DF90F">
        <w:trPr>
          <w:cantSplit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35D8F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3"/>
              </w:rPr>
              <w:t>Normal sodium and chloride ranges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F4C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1,468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F88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250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42F7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ratio_z_normal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7B34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8D0C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6A3E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39F4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&lt;0.001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EB6C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3274.4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2198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0.756</w:t>
            </w:r>
          </w:p>
        </w:tc>
      </w:tr>
      <w:tr w14:paraId="06BD7DCD">
        <w:trPr>
          <w:cantSplit/>
        </w:trPr>
        <w:tc>
          <w:tcPr>
            <w:tcW w:w="20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229AF9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3"/>
              </w:rPr>
              <w:t>eGFR &lt;45 mL/min/1.73m2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85C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1,448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D5F2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340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5EA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ratio_z_low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B7A0E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1.66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D936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1.50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9384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1.85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7EB2C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&lt;0.001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1B1D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4417.4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0EF39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3"/>
              </w:rPr>
              <w:t>0.765</w:t>
            </w:r>
          </w:p>
        </w:tc>
      </w:tr>
    </w:tbl>
    <w:p w14:paraId="60700D28">
      <w:r>
        <w:rPr>
          <w:i/>
          <w:sz w:val="16"/>
        </w:rPr>
        <w:t>Values are median (IQR), n (%), or model estimates as labelled. P values &lt;0.001 are displayed as &lt;0.001 in the manuscript narrative.</w:t>
      </w:r>
    </w:p>
    <w:p w14:paraId="2FFA307B">
      <w:pPr>
        <w:pStyle w:val="4"/>
      </w:pPr>
      <w:r>
        <w:t>Supplementary Table S4. Time-phase models</w:t>
      </w:r>
    </w:p>
    <w:tbl>
      <w:tblPr>
        <w:tblStyle w:val="32"/>
        <w:tblW w:w="93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1000"/>
        <w:gridCol w:w="1000"/>
        <w:gridCol w:w="1200"/>
        <w:gridCol w:w="1200"/>
        <w:gridCol w:w="1200"/>
        <w:gridCol w:w="1560"/>
      </w:tblGrid>
      <w:tr w14:paraId="7CED2DEA">
        <w:trPr>
          <w:cantSplit/>
          <w:tblHeader/>
        </w:trPr>
        <w:tc>
          <w:tcPr>
            <w:tcW w:w="22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1A6DE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6"/>
              </w:rPr>
              <w:t>period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3088E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n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15CDF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events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D85C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HR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9FF6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CI_low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5D49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CI_high</w:t>
            </w:r>
          </w:p>
        </w:tc>
        <w:tc>
          <w:tcPr>
            <w:tcW w:w="15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ECE36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p</w:t>
            </w:r>
          </w:p>
        </w:tc>
      </w:tr>
      <w:tr w14:paraId="11A4BBD0">
        <w:trPr>
          <w:cantSplit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EF8A4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0-180 days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E6880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2,746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37CB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F8D7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BCC07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543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2.07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C26FE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 w14:paraId="2DE4E02E">
        <w:trPr>
          <w:cantSplit/>
        </w:trPr>
        <w:tc>
          <w:tcPr>
            <w:tcW w:w="22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D8DF3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&gt;180-day landmark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767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1,959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9B43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27FF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5251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61AA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1.35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00B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0.144</w:t>
            </w:r>
          </w:p>
        </w:tc>
      </w:tr>
    </w:tbl>
    <w:p w14:paraId="5C3116FC">
      <w:r>
        <w:rPr>
          <w:i/>
          <w:sz w:val="16"/>
        </w:rPr>
        <w:t>Values are median (IQR), n (%), or model estimates as labelled. P values &lt;0.001 are displayed as &lt;0.001 in the manuscript narrative.</w:t>
      </w:r>
    </w:p>
    <w:p w14:paraId="3D51416F">
      <w:pPr>
        <w:pStyle w:val="4"/>
      </w:pPr>
      <w:r>
        <w:t>Supplementary Table S5. Model diagnostics</w:t>
      </w:r>
    </w:p>
    <w:tbl>
      <w:tblPr>
        <w:tblStyle w:val="32"/>
        <w:tblW w:w="93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0"/>
        <w:gridCol w:w="3360"/>
      </w:tblGrid>
      <w:tr w14:paraId="550D362B">
        <w:trPr>
          <w:cantSplit/>
          <w:tblHeader/>
        </w:trPr>
        <w:tc>
          <w:tcPr>
            <w:tcW w:w="60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9F317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6"/>
              </w:rPr>
              <w:t>metric</w:t>
            </w:r>
          </w:p>
        </w:tc>
        <w:tc>
          <w:tcPr>
            <w:tcW w:w="33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67DAB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value</w:t>
            </w:r>
          </w:p>
        </w:tc>
      </w:tr>
      <w:tr w14:paraId="1DB38094">
        <w:trPr>
          <w:cantSplit/>
        </w:trPr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CF2B32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Spline overall association P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A13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 w14:paraId="4440810E">
        <w:trPr>
          <w:cantSplit/>
        </w:trPr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610CC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Spline nonlinearity P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15875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0.586</w:t>
            </w:r>
          </w:p>
        </w:tc>
      </w:tr>
      <w:tr w14:paraId="501F7B9C">
        <w:trPr>
          <w:cantSplit/>
        </w:trPr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A0DA0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PH P for ratio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DF85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0.014</w:t>
            </w:r>
          </w:p>
        </w:tc>
      </w:tr>
      <w:tr w14:paraId="2F2936B8">
        <w:trPr>
          <w:cantSplit/>
        </w:trPr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33B91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PH global P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CDA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&lt;0.001</w:t>
            </w:r>
          </w:p>
        </w:tc>
      </w:tr>
      <w:tr w14:paraId="3877674B">
        <w:trPr>
          <w:cantSplit/>
        </w:trPr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49FF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Ratio model AIC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57882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7437.0</w:t>
            </w:r>
          </w:p>
        </w:tc>
      </w:tr>
      <w:tr w14:paraId="72A7BF8E">
        <w:trPr>
          <w:cantSplit/>
        </w:trPr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B0A2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Chloride model AIC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C29B2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7449.6</w:t>
            </w:r>
          </w:p>
        </w:tc>
      </w:tr>
      <w:tr w14:paraId="2D1E8AFC">
        <w:trPr>
          <w:cantSplit/>
        </w:trPr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EF925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Ratio model concordance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233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0.776</w:t>
            </w:r>
          </w:p>
        </w:tc>
      </w:tr>
      <w:tr w14:paraId="5E1D494D">
        <w:trPr>
          <w:cantSplit/>
        </w:trPr>
        <w:tc>
          <w:tcPr>
            <w:tcW w:w="60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8EB61F"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Chloride model concordance</w:t>
            </w:r>
          </w:p>
        </w:tc>
        <w:tc>
          <w:tcPr>
            <w:tcW w:w="336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002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0.772</w:t>
            </w:r>
          </w:p>
        </w:tc>
      </w:tr>
    </w:tbl>
    <w:p w14:paraId="12CDD4A0">
      <w:r>
        <w:rPr>
          <w:i/>
          <w:sz w:val="16"/>
        </w:rPr>
        <w:t>Values are median (IQR), n (%), or model estimates as labelled. P values &lt;0.001 are displayed as &lt;0.001 in the manuscript narrative.</w:t>
      </w:r>
    </w:p>
    <w:sectPr>
      <w:footerReference r:id="rId5" w:type="default"/>
      <w:pgSz w:w="12240" w:h="15840"/>
      <w:pgMar w:top="936" w:right="1080" w:bottom="936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7FDD3">
    <w:pPr>
      <w:pStyle w:val="24"/>
      <w:jc w:val="center"/>
    </w:pPr>
    <w:r>
      <w:rPr>
        <w:rFonts w:ascii="Times New Roman" w:hAnsi="Times New Roman"/>
        <w:sz w:val="16"/>
      </w:rPr>
      <w:t xml:space="preserve">Wuhan Central Hospital CKD electrolyte study | 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FD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2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60"/>
      <w:outlineLvl w:val="2"/>
    </w:pPr>
    <w:rPr>
      <w:rFonts w:asciiTheme="majorHAnsi" w:hAnsiTheme="majorHAnsi" w:eastAsiaTheme="majorEastAsia" w:cstheme="majorBidi"/>
      <w:b/>
      <w:bCs/>
      <w:color w:val="000000"/>
      <w:sz w:val="22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2013-12-23T15:15:00Z</dcterms:created>
  <dc:creator>python-docx</dc:creator>
  <dc:description>generated by python-docx</dc:description>
  <cp:lastModifiedBy>朱凡</cp:lastModifiedBy>
  <dcterms:modified xsi:type="dcterms:W3CDTF">2026-07-14T08:23:12Z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EA02EE8969DF101A6054566A185BC77A_42</vt:lpwstr>
  </property>
</Properties>
</file>