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A5CB262" w14:textId="77777777" w:rsidR="00E515C9" w:rsidRPr="003B2141" w:rsidRDefault="00E515C9" w:rsidP="00E515C9">
      <w:pPr>
        <w:pStyle w:val="Heading1"/>
        <w:rPr>
          <w:rFonts w:asciiTheme="minorBidi" w:hAnsiTheme="minorBidi" w:cstheme="minorBidi"/>
          <w:b/>
          <w:bCs/>
          <w:color w:val="auto"/>
          <w:sz w:val="32"/>
          <w:szCs w:val="32"/>
        </w:rPr>
      </w:pPr>
      <w:r w:rsidRPr="003B2141">
        <w:rPr>
          <w:rFonts w:asciiTheme="minorBidi" w:hAnsiTheme="minorBidi" w:cstheme="minorBidi"/>
          <w:b/>
          <w:bCs/>
          <w:color w:val="auto"/>
          <w:sz w:val="32"/>
          <w:szCs w:val="32"/>
        </w:rPr>
        <w:t>Supplementary Information</w:t>
      </w:r>
    </w:p>
    <w:p w14:paraId="413415EB" w14:textId="77777777" w:rsidR="00E515C9" w:rsidRPr="003B2141" w:rsidRDefault="00E515C9" w:rsidP="00E515C9">
      <w:pPr>
        <w:spacing w:before="240" w:line="480" w:lineRule="auto"/>
        <w:rPr>
          <w:rFonts w:asciiTheme="minorBidi" w:eastAsia="Times New Roman" w:hAnsiTheme="minorBidi" w:cstheme="minorBidi"/>
          <w:lang w:val="en-US"/>
        </w:rPr>
      </w:pPr>
      <w:r w:rsidRPr="003B2141">
        <w:rPr>
          <w:rFonts w:asciiTheme="minorBidi" w:eastAsia="Times New Roman" w:hAnsiTheme="minorBidi" w:cstheme="minorBidi"/>
          <w:b/>
          <w:bCs/>
          <w:lang w:val="en-US"/>
        </w:rPr>
        <w:t>Supplementary File 1.</w:t>
      </w:r>
      <w:r w:rsidRPr="003B2141">
        <w:rPr>
          <w:rFonts w:asciiTheme="minorBidi" w:eastAsia="Times New Roman" w:hAnsiTheme="minorBidi" w:cstheme="minorBidi"/>
          <w:lang w:val="en-US"/>
        </w:rPr>
        <w:t xml:space="preserve"> Dataset-specific differential-expression results from the bulk RNA-seq cohorts analyzed in this study.</w:t>
      </w:r>
    </w:p>
    <w:p w14:paraId="0639BAAE" w14:textId="77777777" w:rsidR="00E515C9" w:rsidRPr="003B2141" w:rsidRDefault="00E515C9" w:rsidP="00E515C9">
      <w:pPr>
        <w:spacing w:line="480" w:lineRule="auto"/>
        <w:rPr>
          <w:rFonts w:asciiTheme="minorBidi" w:eastAsia="Times New Roman" w:hAnsiTheme="minorBidi" w:cstheme="minorBidi"/>
          <w:lang w:val="en-US"/>
        </w:rPr>
      </w:pPr>
      <w:r w:rsidRPr="003B2141">
        <w:rPr>
          <w:rFonts w:asciiTheme="minorBidi" w:eastAsia="Times New Roman" w:hAnsiTheme="minorBidi" w:cstheme="minorBidi"/>
          <w:b/>
          <w:bCs/>
          <w:lang w:val="en-US"/>
        </w:rPr>
        <w:t>Supplementary File 2.</w:t>
      </w:r>
      <w:r w:rsidRPr="003B2141">
        <w:rPr>
          <w:rFonts w:asciiTheme="minorBidi" w:eastAsia="Times New Roman" w:hAnsiTheme="minorBidi" w:cstheme="minorBidi"/>
          <w:lang w:val="en-US"/>
        </w:rPr>
        <w:t xml:space="preserve"> Consensus melanoma-associated differentially expressed genes showing consistent upregulation or downregulation across the bulk transcriptomic datasets.</w:t>
      </w:r>
    </w:p>
    <w:p w14:paraId="6FBB64AC" w14:textId="77777777" w:rsidR="00E515C9" w:rsidRPr="003B2141" w:rsidRDefault="00E515C9" w:rsidP="00E515C9">
      <w:pPr>
        <w:spacing w:line="480" w:lineRule="auto"/>
        <w:rPr>
          <w:rFonts w:asciiTheme="minorBidi" w:eastAsia="Times New Roman" w:hAnsiTheme="minorBidi" w:cstheme="minorBidi"/>
          <w:lang w:val="en-US"/>
        </w:rPr>
      </w:pPr>
      <w:r w:rsidRPr="003B2141">
        <w:rPr>
          <w:rFonts w:asciiTheme="minorBidi" w:eastAsia="Times New Roman" w:hAnsiTheme="minorBidi" w:cstheme="minorBidi"/>
          <w:b/>
          <w:bCs/>
          <w:lang w:val="en-US"/>
        </w:rPr>
        <w:t>Supplementary File 3.</w:t>
      </w:r>
      <w:r w:rsidRPr="003B2141">
        <w:rPr>
          <w:rFonts w:asciiTheme="minorBidi" w:eastAsia="Times New Roman" w:hAnsiTheme="minorBidi" w:cstheme="minorBidi"/>
          <w:lang w:val="en-US"/>
        </w:rPr>
        <w:t xml:space="preserve"> Functional enrichment results for the consensus bulk differentially expressed genes, including Gene Ontology Biological Process and KEGG pathway analyses.</w:t>
      </w:r>
    </w:p>
    <w:p w14:paraId="031214EC" w14:textId="77777777" w:rsidR="00E515C9" w:rsidRPr="003B2141" w:rsidRDefault="00E515C9" w:rsidP="00E515C9">
      <w:pPr>
        <w:spacing w:line="480" w:lineRule="auto"/>
        <w:rPr>
          <w:rFonts w:asciiTheme="minorBidi" w:eastAsia="Times New Roman" w:hAnsiTheme="minorBidi" w:cstheme="minorBidi"/>
          <w:lang w:val="en-US"/>
        </w:rPr>
      </w:pPr>
      <w:r w:rsidRPr="003B2141">
        <w:rPr>
          <w:rFonts w:asciiTheme="minorBidi" w:eastAsia="Times New Roman" w:hAnsiTheme="minorBidi" w:cstheme="minorBidi"/>
          <w:b/>
          <w:bCs/>
          <w:lang w:val="en-US"/>
        </w:rPr>
        <w:t xml:space="preserve">Supplementary File 4. </w:t>
      </w:r>
      <w:r w:rsidRPr="003B2141">
        <w:rPr>
          <w:rFonts w:asciiTheme="minorBidi" w:eastAsia="Times New Roman" w:hAnsiTheme="minorBidi" w:cstheme="minorBidi"/>
          <w:lang w:val="en-US"/>
        </w:rPr>
        <w:t>Cell type</w:t>
      </w:r>
      <w:r>
        <w:rPr>
          <w:rFonts w:asciiTheme="minorBidi" w:eastAsia="Times New Roman" w:hAnsiTheme="minorBidi" w:cstheme="minorBidi"/>
          <w:lang w:val="en-US"/>
        </w:rPr>
        <w:t>-</w:t>
      </w:r>
      <w:r w:rsidRPr="003B2141">
        <w:rPr>
          <w:rFonts w:asciiTheme="minorBidi" w:eastAsia="Times New Roman" w:hAnsiTheme="minorBidi" w:cstheme="minorBidi"/>
          <w:lang w:val="en-US"/>
        </w:rPr>
        <w:t>specific differential-expression results comparing melanoma and normal-skin cells across the annotated single-cell populations.</w:t>
      </w:r>
    </w:p>
    <w:p w14:paraId="67B94DB7" w14:textId="77777777" w:rsidR="00E515C9" w:rsidRPr="003B2141" w:rsidRDefault="00E515C9" w:rsidP="00E515C9">
      <w:pPr>
        <w:spacing w:line="480" w:lineRule="auto"/>
        <w:rPr>
          <w:rFonts w:asciiTheme="minorBidi" w:eastAsia="Times New Roman" w:hAnsiTheme="minorBidi" w:cstheme="minorBidi"/>
          <w:lang w:val="en-US"/>
        </w:rPr>
      </w:pPr>
      <w:r w:rsidRPr="003B2141">
        <w:rPr>
          <w:rFonts w:asciiTheme="minorBidi" w:eastAsia="Times New Roman" w:hAnsiTheme="minorBidi" w:cstheme="minorBidi"/>
          <w:b/>
          <w:bCs/>
          <w:lang w:val="en-US"/>
        </w:rPr>
        <w:t>Supplementary File 5.</w:t>
      </w:r>
      <w:r w:rsidRPr="003B2141">
        <w:rPr>
          <w:rFonts w:asciiTheme="minorBidi" w:eastAsia="Times New Roman" w:hAnsiTheme="minorBidi" w:cstheme="minorBidi"/>
          <w:lang w:val="en-US"/>
        </w:rPr>
        <w:t xml:space="preserve"> Bulk</w:t>
      </w:r>
      <w:r>
        <w:rPr>
          <w:rFonts w:asciiTheme="minorBidi" w:eastAsia="Times New Roman" w:hAnsiTheme="minorBidi" w:cstheme="minorBidi"/>
          <w:lang w:val="en-US"/>
        </w:rPr>
        <w:t>-</w:t>
      </w:r>
      <w:r w:rsidRPr="003B2141">
        <w:rPr>
          <w:rFonts w:asciiTheme="minorBidi" w:eastAsia="Times New Roman" w:hAnsiTheme="minorBidi" w:cstheme="minorBidi"/>
          <w:lang w:val="en-US"/>
        </w:rPr>
        <w:t>single-cell overlap and directional concordance results across annotated cell types, including concordant and discordant gene classifications.</w:t>
      </w:r>
    </w:p>
    <w:p w14:paraId="4AE75739" w14:textId="77777777" w:rsidR="00E515C9" w:rsidRPr="003B2141" w:rsidRDefault="00E515C9" w:rsidP="00E515C9">
      <w:pPr>
        <w:spacing w:line="480" w:lineRule="auto"/>
        <w:rPr>
          <w:rFonts w:asciiTheme="minorBidi" w:eastAsia="Times New Roman" w:hAnsiTheme="minorBidi" w:cstheme="minorBidi"/>
          <w:lang w:val="en-US"/>
        </w:rPr>
      </w:pPr>
      <w:r w:rsidRPr="003B2141">
        <w:rPr>
          <w:rFonts w:asciiTheme="minorBidi" w:eastAsia="Times New Roman" w:hAnsiTheme="minorBidi" w:cstheme="minorBidi"/>
          <w:b/>
          <w:bCs/>
          <w:lang w:val="en-US"/>
        </w:rPr>
        <w:t>Supplementary File 6.</w:t>
      </w:r>
      <w:r w:rsidRPr="003B2141">
        <w:rPr>
          <w:rFonts w:asciiTheme="minorBidi" w:eastAsia="Times New Roman" w:hAnsiTheme="minorBidi" w:cstheme="minorBidi"/>
          <w:lang w:val="en-US"/>
        </w:rPr>
        <w:t xml:space="preserve"> DepMap melanoma cell-line gene-dependency results and Integrated Value of Influence (IVI) network-centrality results used for candidate-gene prioritization.</w:t>
      </w:r>
    </w:p>
    <w:p w14:paraId="280A0C36" w14:textId="77777777" w:rsidR="00E515C9" w:rsidRPr="003B2141" w:rsidRDefault="00E515C9" w:rsidP="00E515C9">
      <w:pPr>
        <w:spacing w:after="0" w:line="480" w:lineRule="auto"/>
        <w:jc w:val="both"/>
        <w:rPr>
          <w:rFonts w:asciiTheme="minorBidi" w:eastAsia="Times New Roman" w:hAnsiTheme="minorBidi" w:cstheme="minorBidi"/>
          <w:lang w:val="en-US"/>
        </w:rPr>
      </w:pPr>
      <w:r w:rsidRPr="003B2141">
        <w:rPr>
          <w:rFonts w:asciiTheme="minorBidi" w:eastAsia="Times New Roman" w:hAnsiTheme="minorBidi" w:cstheme="minorBidi"/>
          <w:b/>
          <w:bCs/>
          <w:lang w:val="en-US"/>
        </w:rPr>
        <w:t>Supplementary File 7.</w:t>
      </w:r>
      <w:r w:rsidRPr="003B2141">
        <w:rPr>
          <w:rFonts w:asciiTheme="minorBidi" w:eastAsia="Times New Roman" w:hAnsiTheme="minorBidi" w:cstheme="minorBidi"/>
          <w:lang w:val="en-US"/>
        </w:rPr>
        <w:t xml:space="preserve"> FDA-approved drug perturbation signatures identified by L2S2 as associated with reversal of the prioritized five-gene melanoma-associated transcriptional signature.</w:t>
      </w:r>
    </w:p>
    <w:p w14:paraId="4F99428E" w14:textId="77777777" w:rsidR="00DE6AE2" w:rsidRPr="00E515C9" w:rsidRDefault="00DE6AE2">
      <w:pPr>
        <w:rPr>
          <w:lang w:val="en-US"/>
        </w:rPr>
      </w:pPr>
    </w:p>
    <w:sectPr w:rsidR="00DE6AE2" w:rsidRPr="00E515C9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515C9"/>
    <w:rsid w:val="00195413"/>
    <w:rsid w:val="003A03A7"/>
    <w:rsid w:val="003D0186"/>
    <w:rsid w:val="007278E4"/>
    <w:rsid w:val="00A3738C"/>
    <w:rsid w:val="00B91ABC"/>
    <w:rsid w:val="00BC6C35"/>
    <w:rsid w:val="00CB270D"/>
    <w:rsid w:val="00CF7583"/>
    <w:rsid w:val="00DE6AE2"/>
    <w:rsid w:val="00DF48EB"/>
    <w:rsid w:val="00E515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D298AA3"/>
  <w15:chartTrackingRefBased/>
  <w15:docId w15:val="{9F60474B-5047-40AF-AFEE-D096A9239ED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515C9"/>
    <w:rPr>
      <w:rFonts w:ascii="Aptos" w:eastAsia="Aptos" w:hAnsi="Aptos" w:cs="Aptos"/>
      <w:kern w:val="0"/>
      <w:lang w:val="en" w:eastAsia="en-GB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E515C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:lang w:val="en-US" w:eastAsia="en-US"/>
      <w14:ligatures w14:val="standardContextual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E515C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:lang w:val="en-US" w:eastAsia="en-US"/>
      <w14:ligatures w14:val="standardContextual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E515C9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0F4761" w:themeColor="accent1" w:themeShade="BF"/>
      <w:kern w:val="2"/>
      <w:sz w:val="28"/>
      <w:szCs w:val="28"/>
      <w:lang w:val="en-US" w:eastAsia="en-US"/>
      <w14:ligatures w14:val="standardContextua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E515C9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  <w:kern w:val="2"/>
      <w:lang w:val="en-US" w:eastAsia="en-US"/>
      <w14:ligatures w14:val="standardContextual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E515C9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0F4761" w:themeColor="accent1" w:themeShade="BF"/>
      <w:kern w:val="2"/>
      <w:lang w:val="en-US" w:eastAsia="en-US"/>
      <w14:ligatures w14:val="standardContextual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E515C9"/>
    <w:pPr>
      <w:keepNext/>
      <w:keepLines/>
      <w:spacing w:before="40" w:after="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lang w:val="en-US" w:eastAsia="en-US"/>
      <w14:ligatures w14:val="standardContextual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E515C9"/>
    <w:pPr>
      <w:keepNext/>
      <w:keepLines/>
      <w:spacing w:before="40" w:after="0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lang w:val="en-US" w:eastAsia="en-US"/>
      <w14:ligatures w14:val="standardContextual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E515C9"/>
    <w:pPr>
      <w:keepNext/>
      <w:keepLines/>
      <w:spacing w:after="0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lang w:val="en-US" w:eastAsia="en-US"/>
      <w14:ligatures w14:val="standardContextual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E515C9"/>
    <w:pPr>
      <w:keepNext/>
      <w:keepLines/>
      <w:spacing w:after="0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lang w:val="en-US" w:eastAsia="en-US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E515C9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E515C9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E515C9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E515C9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E515C9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E515C9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E515C9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E515C9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E515C9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E515C9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val="en-US" w:eastAsia="en-US"/>
      <w14:ligatures w14:val="standardContextual"/>
    </w:rPr>
  </w:style>
  <w:style w:type="character" w:customStyle="1" w:styleId="TitleChar">
    <w:name w:val="Title Char"/>
    <w:basedOn w:val="DefaultParagraphFont"/>
    <w:link w:val="Title"/>
    <w:uiPriority w:val="10"/>
    <w:rsid w:val="00E515C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E515C9"/>
    <w:pPr>
      <w:numPr>
        <w:ilvl w:val="1"/>
      </w:numPr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:lang w:val="en-US" w:eastAsia="en-US"/>
      <w14:ligatures w14:val="standardContextual"/>
    </w:rPr>
  </w:style>
  <w:style w:type="character" w:customStyle="1" w:styleId="SubtitleChar">
    <w:name w:val="Subtitle Char"/>
    <w:basedOn w:val="DefaultParagraphFont"/>
    <w:link w:val="Subtitle"/>
    <w:uiPriority w:val="11"/>
    <w:rsid w:val="00E515C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E515C9"/>
    <w:pPr>
      <w:spacing w:before="160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lang w:val="en-US" w:eastAsia="en-US"/>
      <w14:ligatures w14:val="standardContextual"/>
    </w:rPr>
  </w:style>
  <w:style w:type="character" w:customStyle="1" w:styleId="QuoteChar">
    <w:name w:val="Quote Char"/>
    <w:basedOn w:val="DefaultParagraphFont"/>
    <w:link w:val="Quote"/>
    <w:uiPriority w:val="29"/>
    <w:rsid w:val="00E515C9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E515C9"/>
    <w:pPr>
      <w:ind w:left="720"/>
      <w:contextualSpacing/>
    </w:pPr>
    <w:rPr>
      <w:rFonts w:asciiTheme="minorHAnsi" w:eastAsiaTheme="minorHAnsi" w:hAnsiTheme="minorHAnsi" w:cstheme="minorBidi"/>
      <w:kern w:val="2"/>
      <w:lang w:val="en-US" w:eastAsia="en-US"/>
      <w14:ligatures w14:val="standardContextual"/>
    </w:rPr>
  </w:style>
  <w:style w:type="character" w:styleId="IntenseEmphasis">
    <w:name w:val="Intense Emphasis"/>
    <w:basedOn w:val="DefaultParagraphFont"/>
    <w:uiPriority w:val="21"/>
    <w:qFormat/>
    <w:rsid w:val="00E515C9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515C9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rFonts w:asciiTheme="minorHAnsi" w:eastAsiaTheme="minorHAnsi" w:hAnsiTheme="minorHAnsi" w:cstheme="minorBidi"/>
      <w:i/>
      <w:iCs/>
      <w:color w:val="0F4761" w:themeColor="accent1" w:themeShade="BF"/>
      <w:kern w:val="2"/>
      <w:lang w:val="en-US" w:eastAsia="en-US"/>
      <w14:ligatures w14:val="standardContextual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515C9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E515C9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178</Words>
  <Characters>1021</Characters>
  <Application>Microsoft Office Word</Application>
  <DocSecurity>0</DocSecurity>
  <Lines>8</Lines>
  <Paragraphs>2</Paragraphs>
  <ScaleCrop>false</ScaleCrop>
  <Company>Springer Nature</Company>
  <LinksUpToDate>false</LinksUpToDate>
  <CharactersWithSpaces>1197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Nilesh Nawale</dc:creator>
  <cp:keywords/>
  <dc:description/>
  <cp:lastModifiedBy>Nilesh Nawale</cp:lastModifiedBy>
  <cp:revision>1</cp:revision>
  <dcterms:created xsi:type="dcterms:W3CDTF">2026-09-18T12:11:00Z</dcterms:created>
  <dcterms:modified xsi:type="dcterms:W3CDTF">2026-09-18T12:11:00Z</dcterms:modified>
</cp:coreProperties>
</file>