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50062">
      <w:pPr>
        <w:pStyle w:val="23"/>
      </w:pPr>
      <w:r>
        <w:rPr>
          <w:b/>
          <w:bCs/>
        </w:rPr>
        <w:t>Supplementary Information</w:t>
      </w:r>
    </w:p>
    <w:p w14:paraId="0A9F8706">
      <w:pPr>
        <w:pStyle w:val="3"/>
      </w:pPr>
      <w:r>
        <w:rPr>
          <w:b/>
          <w:bCs/>
        </w:rPr>
        <w:t>Manuscript:</w:t>
      </w:r>
      <w:r>
        <w:t xml:space="preserve"> Diagnostic accuracy of C-reactive protein and procalcitonin against blood culture in neonatal sepsis, with ROC/logistic regression analysis and antimicrobial susceptibility pattern: a prospective observational study in a South Indian neonatal intensive care unit</w:t>
      </w:r>
    </w:p>
    <w:p w14:paraId="5F50572E">
      <w:pPr>
        <w:pStyle w:val="3"/>
      </w:pPr>
      <w:r>
        <w:t>This file contains material that supports the main manuscript without duplicating it: a supplementary figure showing PCT and platelet count by clinical/microbiological subgroup (visual detail for comparisons already reported narratively in the Results), the individual-isolate antibiogram data underlying the main text’s aggregated antibiogram (Tables 2-3), an extended laboratory protocol (condensed in the main text for length), the statistical formulas used to generate Tables 4-5, and a participant-flow summary addressing STARD item 16. None of the content below repeats a table, figure, or result already given in full in the main manuscript.</w:t>
      </w:r>
    </w:p>
    <w:p w14:paraId="065BA604">
      <w:pPr>
        <w:pStyle w:val="3"/>
      </w:pPr>
      <w:r>
        <w:rPr>
          <w:b/>
          <w:bCs/>
        </w:rPr>
        <w:t>Supplementary Figure S1. PCT and platelet count by clinical and microbiological subgroup</w:t>
      </w:r>
    </w:p>
    <w:p w14:paraId="353115DB">
      <w:pPr>
        <w:pStyle w:val="3"/>
      </w:pPr>
      <w:r>
        <w:drawing>
          <wp:inline distT="0" distB="0" distL="114300" distR="114300">
            <wp:extent cx="5334000" cy="3262630"/>
            <wp:effectExtent l="0" t="0" r="0" b="0"/>
            <wp:docPr id="2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pic:cNvPicPr>
                      <a:picLocks noChangeAspect="1" noChangeArrowheads="1"/>
                    </pic:cNvPicPr>
                  </pic:nvPicPr>
                  <pic:blipFill>
                    <a:blip r:embed="rId6"/>
                    <a:stretch>
                      <a:fillRect/>
                    </a:stretch>
                  </pic:blipFill>
                  <pic:spPr>
                    <a:xfrm>
                      <a:off x="0" y="0"/>
                      <a:ext cx="5334000" cy="3262802"/>
                    </a:xfrm>
                    <a:prstGeom prst="rect">
                      <a:avLst/>
                    </a:prstGeom>
                    <a:noFill/>
                    <a:ln w="9525">
                      <a:noFill/>
                    </a:ln>
                  </pic:spPr>
                </pic:pic>
              </a:graphicData>
            </a:graphic>
          </wp:inline>
        </w:drawing>
      </w:r>
    </w:p>
    <w:p w14:paraId="48C9F410">
      <w:pPr>
        <w:pStyle w:val="3"/>
      </w:pPr>
      <w:r>
        <w:t>Scatter plots (with median lines) of individual-neonate procalcitonin (PCT, ng/mL, log scale; A-E) and platelet count (lakh/µL; F-J) values, stratified by onset of sepsis (early- vs late-onset, EOS/LOS; A, F), gravida status (primigravida vs multigravida; B, G), maturity (term vs preterm; C, H), mode of delivery (NVD, AVD, LSCS; D, I), and Gram reaction of the isolate among culture-positive neonates (E, J). P values shown on each panel are as computed by the GraphPad Prism analysis (Kruskal-Wallis or Mann-Whitney U, as appropriate to the number of groups compared) and are reproduced here from that file. PCT differed significantly by maturity (preterm &gt; term, P=0.021), and platelet count differed significantly by maturity (preterm &gt; term, P=0.031) and by Gram reaction (Gram-negative &gt; Gram-positive, P=0.041); these findings are consistent with, and give visual detail for, the corresponding preterm/Gram-reaction comparisons already reported narratively in the main manuscript’s Results (“Marker levels by culture status and clinical subgroup”). None of the other subgroup comparisons shown here (onset of sepsis, gravida status, mode of delivery) reached significance. This figure is provided as supplementary visual detail; it does not add any comparison not already described, in narrative form, in the main manuscript text.</w:t>
      </w:r>
    </w:p>
    <w:p w14:paraId="4773D0D5">
      <w:pPr>
        <w:pStyle w:val="3"/>
      </w:pPr>
      <w:r>
        <w:rPr>
          <w:b/>
          <w:bCs/>
        </w:rPr>
        <w:t>Supplementary Methods. Extended laboratory protocol</w:t>
      </w:r>
    </w:p>
    <w:p w14:paraId="3673A584">
      <w:pPr>
        <w:pStyle w:val="3"/>
      </w:pPr>
      <w:r>
        <w:t>The main manuscript’s Methods section (Sample collection and laboratory methods) gives a condensed account for length. The fuller protocol below, drawn from the original study’s Materials and Methods, is provided for readers or reviewers who want the specific reagents, thresholds, and procedural steps behind each result reported in Tables 2-4; nothing here changes any figure in the main manuscript.</w:t>
      </w:r>
    </w:p>
    <w:p w14:paraId="0D922516">
      <w:pPr>
        <w:pStyle w:val="3"/>
      </w:pPr>
      <w:r>
        <w:rPr>
          <w:i/>
          <w:iCs/>
        </w:rPr>
        <w:t>Blood collection.</w:t>
      </w:r>
      <w:r>
        <w:t xml:space="preserve"> The venepuncture site was prepared with 70% ethyl alcohol followed by povidone-iodine before sampling. Of the 2 mL of venous blood collected, 1 mL was inoculated directly into 10 mL of brain-heart infusion (BHI) broth for culture, and the remainder was collected into a plain (clot-activator) vial for CRP and PCT estimation, all before antibiotic administration.</w:t>
      </w:r>
    </w:p>
    <w:p w14:paraId="415773FC">
      <w:pPr>
        <w:pStyle w:val="3"/>
      </w:pPr>
      <w:r>
        <w:rPr>
          <w:i/>
          <w:iCs/>
        </w:rPr>
        <w:t>Blood culture.</w:t>
      </w:r>
      <w:r>
        <w:t xml:space="preserve"> Inoculated BHI broths were incubated aerobically at 37°C and inspected twice daily for visible growth for up to 14 days. Broths were subcultured at 48 hours onto 5% sheep blood agar, chocolate agar, and MacConkey agar irrespective of visible turbidity, and </w:t>
      </w:r>
      <w:r>
        <w:rPr>
          <w:lang w:val="en-US"/>
        </w:rPr>
        <w:t>thereafter,</w:t>
      </w:r>
      <w:bookmarkStart w:id="0" w:name="_GoBack"/>
      <w:bookmarkEnd w:id="0"/>
      <w:r>
        <w:t xml:space="preserve"> if growth became apparent.</w:t>
      </w:r>
    </w:p>
    <w:p w14:paraId="787430D5">
      <w:pPr>
        <w:pStyle w:val="3"/>
      </w:pPr>
      <w:r>
        <w:rPr>
          <w:i/>
          <w:iCs/>
        </w:rPr>
        <w:t>Organism identification.</w:t>
      </w:r>
      <w:r>
        <w:t xml:space="preserve"> Isolates were identified by colony morphology and Gram stain, followed by a standard biochemical panel appropriate to the organism: catalase and slide/tube coagulase testing (staphylococci), the CAMP test and bacitracin susceptibility (streptococci, including presumptive identification of Group B </w:t>
      </w:r>
      <w:r>
        <w:rPr>
          <w:i/>
          <w:iCs/>
        </w:rPr>
        <w:t>Streptococcus</w:t>
      </w:r>
      <w:r>
        <w:t xml:space="preserve">), bile-esculin hydrolysis (enterococci), and for Gram-negative bacilli, oxidase, motility, indole, methyl red, Voges-Proskauer, urease, citrate utilisation, triple sugar iron (TSI) reaction, and carbohydrate fermentation reactions, with the modified Hugh and Leifson oxidative-fermentative test used to help distinguish non-fermenters such as </w:t>
      </w:r>
      <w:r>
        <w:rPr>
          <w:i/>
          <w:iCs/>
        </w:rPr>
        <w:t>Acinetobacter baumannii</w:t>
      </w:r>
      <w:r>
        <w:t>.</w:t>
      </w:r>
    </w:p>
    <w:p w14:paraId="01439B91">
      <w:pPr>
        <w:pStyle w:val="3"/>
      </w:pPr>
      <w:r>
        <w:rPr>
          <w:i/>
          <w:iCs/>
        </w:rPr>
        <w:t>Antimicrobial susceptibility testing.</w:t>
      </w:r>
      <w:r>
        <w:t xml:space="preserve"> Performed by the Kirby-Bauer disc diffusion method on Mueller-Hinton agar, using a 0.5 McFarland-standardised inoculum and Himedia brand antibiotic discs, incubated at 37°C for 18-24 hours, and interpreted against CLSI M02 breakpoints current at the time of testing (2014-2015), as cited in the main manuscript’s Methods.</w:t>
      </w:r>
    </w:p>
    <w:p w14:paraId="0473B7E7">
      <w:pPr>
        <w:pStyle w:val="3"/>
      </w:pPr>
      <w:r>
        <w:rPr>
          <w:i/>
          <w:iCs/>
        </w:rPr>
        <w:t>ESBL confirmation.</w:t>
      </w:r>
      <w:r>
        <w:t xml:space="preserve"> Gram-negative isolates resistant to third-generation cephalosporins were tested by the double-disc potentiation method: cefotaxime and ceftazidime discs, each paired with and without clavulanic acid, were placed 20 mm apart (centre to centre) on Mueller-Hinton agar; a ≥5 mm increase in the zone of inhibition around the clavulanate-containing disc compared with the disc alone was taken as phenotypic confirmation of ESBL production.</w:t>
      </w:r>
    </w:p>
    <w:p w14:paraId="265AEDDD">
      <w:pPr>
        <w:pStyle w:val="3"/>
      </w:pPr>
      <w:r>
        <w:rPr>
          <w:i/>
          <w:iCs/>
        </w:rPr>
        <w:t>C-reactive protein.</w:t>
      </w:r>
      <w:r>
        <w:t xml:space="preserve"> Measured with a latex slide agglutination kit (CRP-Latex, Mediclone Biotech Pvt Ltd, Chennai), read semi-quantitatively by serial doubling dilution of serum against the latex reagent; the last dilution (titre) showing visible agglutination was multiplied by the kit’s stated conversion factor (6 mg/L) to estimate the serum CRP concentration (for example, a titre of 1:16 corresponds to approximately 96 mg/L). A result was considered positive above the previously stated 6 mg/L threshold (main manuscript Methods).</w:t>
      </w:r>
    </w:p>
    <w:p w14:paraId="7576A58E">
      <w:pPr>
        <w:pStyle w:val="3"/>
      </w:pPr>
      <w:r>
        <w:rPr>
          <w:i/>
          <w:iCs/>
        </w:rPr>
        <w:t>Procalcitonin.</w:t>
      </w:r>
      <w:r>
        <w:t xml:space="preserve"> Measured by enzyme-linked fluorescent assay (ELFA) on the fully automated VIDAS platform using the VIDAS BRAHMS PCT reagent kit (bioMérieux, Marcy-l’Étoile, France), with ≥0.5 ng/mL taken as the threshold for high risk of sepsis, as stated in the main manuscript.</w:t>
      </w:r>
    </w:p>
    <w:p w14:paraId="523F98AE">
      <w:pPr>
        <w:pStyle w:val="3"/>
      </w:pPr>
      <w:r>
        <w:rPr>
          <w:b/>
          <w:bCs/>
        </w:rPr>
        <w:t>Table S1. Antimicrobial susceptibility results by individual culture-positive isolate (n=61)</w:t>
      </w:r>
    </w:p>
    <w:tbl>
      <w:tblPr>
        <w:tblStyle w:val="29"/>
        <w:tblW w:w="5000" w:type="pct"/>
        <w:tblInd w:w="0" w:type="dxa"/>
        <w:tblLayout w:type="autofit"/>
        <w:tblCellMar>
          <w:top w:w="0" w:type="dxa"/>
          <w:left w:w="108" w:type="dxa"/>
          <w:bottom w:w="0" w:type="dxa"/>
          <w:right w:w="108" w:type="dxa"/>
        </w:tblCellMar>
      </w:tblPr>
      <w:tblGrid>
        <w:gridCol w:w="506"/>
        <w:gridCol w:w="914"/>
        <w:gridCol w:w="716"/>
        <w:gridCol w:w="573"/>
        <w:gridCol w:w="3031"/>
        <w:gridCol w:w="2314"/>
        <w:gridCol w:w="802"/>
      </w:tblGrid>
      <w:tr w14:paraId="063EC34F">
        <w:trPr>
          <w:tblHeader/>
        </w:trPr>
        <w:tc>
          <w:p w14:paraId="64C8F22A">
            <w:pPr>
              <w:pStyle w:val="24"/>
              <w:jc w:val="left"/>
            </w:pPr>
            <w:r>
              <w:t>S.No</w:t>
            </w:r>
          </w:p>
        </w:tc>
        <w:tc>
          <w:p w14:paraId="72C6ED70">
            <w:pPr>
              <w:pStyle w:val="24"/>
              <w:jc w:val="left"/>
            </w:pPr>
            <w:r>
              <w:t>Organism</w:t>
            </w:r>
          </w:p>
        </w:tc>
        <w:tc>
          <w:p w14:paraId="6942B3D6">
            <w:pPr>
              <w:pStyle w:val="24"/>
              <w:jc w:val="left"/>
            </w:pPr>
            <w:r>
              <w:t>Maturity</w:t>
            </w:r>
          </w:p>
        </w:tc>
        <w:tc>
          <w:p w14:paraId="1E995238">
            <w:pPr>
              <w:pStyle w:val="24"/>
              <w:jc w:val="left"/>
            </w:pPr>
            <w:r>
              <w:t>Age (days)</w:t>
            </w:r>
          </w:p>
        </w:tc>
        <w:tc>
          <w:p w14:paraId="2D32E525">
            <w:pPr>
              <w:pStyle w:val="24"/>
              <w:jc w:val="left"/>
            </w:pPr>
            <w:r>
              <w:t>Susceptible (as recorded)</w:t>
            </w:r>
          </w:p>
        </w:tc>
        <w:tc>
          <w:p w14:paraId="065ACEEF">
            <w:pPr>
              <w:pStyle w:val="24"/>
              <w:jc w:val="left"/>
            </w:pPr>
            <w:r>
              <w:t>Resistant (as recorded)</w:t>
            </w:r>
          </w:p>
        </w:tc>
        <w:tc>
          <w:p w14:paraId="022E071B">
            <w:pPr>
              <w:pStyle w:val="24"/>
              <w:jc w:val="left"/>
            </w:pPr>
            <w:r>
              <w:t>ESBL double-disc test</w:t>
            </w:r>
          </w:p>
        </w:tc>
      </w:tr>
      <w:tr w14:paraId="33984B29">
        <w:tc>
          <w:p w14:paraId="1E3D2486">
            <w:pPr>
              <w:pStyle w:val="24"/>
              <w:jc w:val="left"/>
            </w:pPr>
            <w:r>
              <w:t>1</w:t>
            </w:r>
          </w:p>
        </w:tc>
        <w:tc>
          <w:p w14:paraId="35F59B7E">
            <w:pPr>
              <w:pStyle w:val="24"/>
              <w:jc w:val="left"/>
            </w:pPr>
            <w:r>
              <w:t>CoNS</w:t>
            </w:r>
          </w:p>
        </w:tc>
        <w:tc>
          <w:p w14:paraId="5706F269">
            <w:pPr>
              <w:pStyle w:val="24"/>
              <w:jc w:val="left"/>
            </w:pPr>
            <w:r>
              <w:t>Term</w:t>
            </w:r>
          </w:p>
        </w:tc>
        <w:tc>
          <w:p w14:paraId="1958957D">
            <w:pPr>
              <w:pStyle w:val="24"/>
              <w:jc w:val="left"/>
            </w:pPr>
            <w:r>
              <w:t>3</w:t>
            </w:r>
          </w:p>
        </w:tc>
        <w:tc>
          <w:p w14:paraId="1E7FF561">
            <w:pPr>
              <w:pStyle w:val="24"/>
              <w:jc w:val="left"/>
            </w:pPr>
            <w:r>
              <w:t>AK, G, AMC,CTX,CPM,VAN,LZ,TP</w:t>
            </w:r>
          </w:p>
        </w:tc>
        <w:tc>
          <w:p w14:paraId="7B3013E6">
            <w:pPr>
              <w:pStyle w:val="24"/>
              <w:jc w:val="left"/>
            </w:pPr>
            <w:r>
              <w:t>AMP</w:t>
            </w:r>
          </w:p>
        </w:tc>
        <w:tc>
          <w:p w14:paraId="502C98DA">
            <w:pPr>
              <w:pStyle w:val="24"/>
              <w:jc w:val="left"/>
            </w:pPr>
            <w:r>
              <w:t>Not applicable</w:t>
            </w:r>
          </w:p>
        </w:tc>
      </w:tr>
      <w:tr w14:paraId="6737459F">
        <w:tc>
          <w:p w14:paraId="3FDC2EEB">
            <w:pPr>
              <w:pStyle w:val="24"/>
              <w:jc w:val="left"/>
            </w:pPr>
            <w:r>
              <w:t>2</w:t>
            </w:r>
          </w:p>
        </w:tc>
        <w:tc>
          <w:p w14:paraId="52E3200C">
            <w:pPr>
              <w:pStyle w:val="24"/>
              <w:jc w:val="left"/>
            </w:pPr>
            <w:r>
              <w:t>E. faecalis</w:t>
            </w:r>
          </w:p>
        </w:tc>
        <w:tc>
          <w:p w14:paraId="0961A996">
            <w:pPr>
              <w:pStyle w:val="24"/>
              <w:jc w:val="left"/>
            </w:pPr>
            <w:r>
              <w:t>Preterm</w:t>
            </w:r>
          </w:p>
        </w:tc>
        <w:tc>
          <w:p w14:paraId="0A47B0B1">
            <w:pPr>
              <w:pStyle w:val="24"/>
              <w:jc w:val="left"/>
            </w:pPr>
            <w:r>
              <w:t>17</w:t>
            </w:r>
          </w:p>
        </w:tc>
        <w:tc>
          <w:p w14:paraId="5B3FCBCE">
            <w:pPr>
              <w:pStyle w:val="24"/>
              <w:jc w:val="left"/>
            </w:pPr>
            <w:r>
              <w:t>LZ,VAN,TP</w:t>
            </w:r>
          </w:p>
        </w:tc>
        <w:tc>
          <w:p w14:paraId="31E0BCA9">
            <w:pPr>
              <w:pStyle w:val="24"/>
              <w:jc w:val="left"/>
            </w:pPr>
            <w:r>
              <w:t>AMP,AMC,HLG</w:t>
            </w:r>
          </w:p>
        </w:tc>
        <w:tc>
          <w:p w14:paraId="0501C1B6">
            <w:pPr>
              <w:pStyle w:val="24"/>
              <w:jc w:val="left"/>
            </w:pPr>
            <w:r>
              <w:t>Not applicable</w:t>
            </w:r>
          </w:p>
        </w:tc>
      </w:tr>
      <w:tr w14:paraId="5EF3DCB4">
        <w:tc>
          <w:p w14:paraId="0E0AD278">
            <w:pPr>
              <w:pStyle w:val="24"/>
              <w:jc w:val="left"/>
            </w:pPr>
            <w:r>
              <w:t>6</w:t>
            </w:r>
          </w:p>
        </w:tc>
        <w:tc>
          <w:p w14:paraId="76BC1A0C">
            <w:pPr>
              <w:pStyle w:val="24"/>
              <w:jc w:val="left"/>
            </w:pPr>
            <w:r>
              <w:t>E. coli</w:t>
            </w:r>
          </w:p>
        </w:tc>
        <w:tc>
          <w:p w14:paraId="4CF44F10">
            <w:pPr>
              <w:pStyle w:val="24"/>
              <w:jc w:val="left"/>
            </w:pPr>
            <w:r>
              <w:t>Term</w:t>
            </w:r>
          </w:p>
        </w:tc>
        <w:tc>
          <w:p w14:paraId="29E9E967">
            <w:pPr>
              <w:pStyle w:val="24"/>
              <w:jc w:val="left"/>
            </w:pPr>
            <w:r>
              <w:t>2</w:t>
            </w:r>
          </w:p>
        </w:tc>
        <w:tc>
          <w:p w14:paraId="7C99781D">
            <w:pPr>
              <w:pStyle w:val="24"/>
              <w:jc w:val="left"/>
            </w:pPr>
            <w:r>
              <w:t>CTX,CTR,CAZ,CPM,CFS,PIT,IPM,TGL</w:t>
            </w:r>
          </w:p>
        </w:tc>
        <w:tc>
          <w:p w14:paraId="45B4A4CC">
            <w:pPr>
              <w:pStyle w:val="24"/>
              <w:jc w:val="left"/>
            </w:pPr>
            <w:r>
              <w:t>AK,G</w:t>
            </w:r>
          </w:p>
        </w:tc>
        <w:tc>
          <w:p w14:paraId="54116E2B">
            <w:pPr>
              <w:pStyle w:val="24"/>
              <w:jc w:val="left"/>
            </w:pPr>
            <w:r>
              <w:t>Not applicable</w:t>
            </w:r>
          </w:p>
        </w:tc>
      </w:tr>
      <w:tr w14:paraId="74FF160D">
        <w:tc>
          <w:p w14:paraId="57BCBCBD">
            <w:pPr>
              <w:pStyle w:val="24"/>
              <w:jc w:val="left"/>
            </w:pPr>
            <w:r>
              <w:t>9</w:t>
            </w:r>
          </w:p>
        </w:tc>
        <w:tc>
          <w:p w14:paraId="663E8D01">
            <w:pPr>
              <w:pStyle w:val="24"/>
              <w:jc w:val="left"/>
            </w:pPr>
            <w:r>
              <w:t>K. pneumoniae</w:t>
            </w:r>
          </w:p>
        </w:tc>
        <w:tc>
          <w:p w14:paraId="7F8CE90B">
            <w:pPr>
              <w:pStyle w:val="24"/>
              <w:jc w:val="left"/>
            </w:pPr>
            <w:r>
              <w:t>Preterm</w:t>
            </w:r>
          </w:p>
        </w:tc>
        <w:tc>
          <w:p w14:paraId="4DAB4D67">
            <w:pPr>
              <w:pStyle w:val="24"/>
              <w:jc w:val="left"/>
            </w:pPr>
            <w:r>
              <w:t>12</w:t>
            </w:r>
          </w:p>
        </w:tc>
        <w:tc>
          <w:p w14:paraId="4B3C73EC">
            <w:pPr>
              <w:pStyle w:val="24"/>
              <w:jc w:val="left"/>
            </w:pPr>
            <w:r>
              <w:t>AK,G,AMC,CTX,CPM,VAN,LZ,TP</w:t>
            </w:r>
          </w:p>
        </w:tc>
        <w:tc>
          <w:p w14:paraId="102F487C">
            <w:pPr>
              <w:pStyle w:val="24"/>
              <w:jc w:val="left"/>
            </w:pPr>
            <w:r>
              <w:t>CTX,CTR,CAZ</w:t>
            </w:r>
          </w:p>
        </w:tc>
        <w:tc>
          <w:p w14:paraId="7E0EF801">
            <w:pPr>
              <w:pStyle w:val="24"/>
              <w:jc w:val="left"/>
            </w:pPr>
            <w:r>
              <w:t>Not applicable</w:t>
            </w:r>
          </w:p>
        </w:tc>
      </w:tr>
      <w:tr w14:paraId="044CACE2">
        <w:tc>
          <w:p w14:paraId="40A7F478">
            <w:pPr>
              <w:pStyle w:val="24"/>
              <w:jc w:val="left"/>
            </w:pPr>
            <w:r>
              <w:t>10</w:t>
            </w:r>
          </w:p>
        </w:tc>
        <w:tc>
          <w:p w14:paraId="04B144E1">
            <w:pPr>
              <w:pStyle w:val="24"/>
              <w:jc w:val="left"/>
            </w:pPr>
            <w:r>
              <w:t>S. aureus</w:t>
            </w:r>
          </w:p>
        </w:tc>
        <w:tc>
          <w:p w14:paraId="0586607B">
            <w:pPr>
              <w:pStyle w:val="24"/>
              <w:jc w:val="left"/>
            </w:pPr>
            <w:r>
              <w:t>Preterm</w:t>
            </w:r>
          </w:p>
        </w:tc>
        <w:tc>
          <w:p w14:paraId="554B0024">
            <w:pPr>
              <w:pStyle w:val="24"/>
              <w:jc w:val="left"/>
            </w:pPr>
            <w:r>
              <w:t>1</w:t>
            </w:r>
          </w:p>
        </w:tc>
        <w:tc>
          <w:p w14:paraId="3758F267">
            <w:pPr>
              <w:pStyle w:val="24"/>
              <w:jc w:val="left"/>
            </w:pPr>
            <w:r>
              <w:t>AK, G, AMC,CTX,CPM,VAN,LZ,TP</w:t>
            </w:r>
          </w:p>
        </w:tc>
        <w:tc>
          <w:p w14:paraId="6FCF3C7F">
            <w:pPr>
              <w:pStyle w:val="24"/>
              <w:jc w:val="left"/>
            </w:pPr>
            <w:r>
              <w:t>AMP</w:t>
            </w:r>
          </w:p>
        </w:tc>
        <w:tc>
          <w:p w14:paraId="24E97CCC">
            <w:pPr>
              <w:pStyle w:val="24"/>
              <w:jc w:val="left"/>
            </w:pPr>
            <w:r>
              <w:t>Not applicable</w:t>
            </w:r>
          </w:p>
        </w:tc>
      </w:tr>
      <w:tr w14:paraId="453C83A9">
        <w:tc>
          <w:p w14:paraId="5BD05F8E">
            <w:pPr>
              <w:pStyle w:val="24"/>
              <w:jc w:val="left"/>
            </w:pPr>
            <w:r>
              <w:t>16</w:t>
            </w:r>
          </w:p>
        </w:tc>
        <w:tc>
          <w:p w14:paraId="28A2BD8B">
            <w:pPr>
              <w:pStyle w:val="24"/>
              <w:jc w:val="left"/>
            </w:pPr>
            <w:r>
              <w:t>A. baumannii</w:t>
            </w:r>
          </w:p>
        </w:tc>
        <w:tc>
          <w:p w14:paraId="5DF2A860">
            <w:pPr>
              <w:pStyle w:val="24"/>
              <w:jc w:val="left"/>
            </w:pPr>
            <w:r>
              <w:t>Preterm</w:t>
            </w:r>
          </w:p>
        </w:tc>
        <w:tc>
          <w:p w14:paraId="77A474F1">
            <w:pPr>
              <w:pStyle w:val="24"/>
              <w:jc w:val="left"/>
            </w:pPr>
            <w:r>
              <w:t>1</w:t>
            </w:r>
          </w:p>
        </w:tc>
        <w:tc>
          <w:p w14:paraId="5F063B23">
            <w:pPr>
              <w:pStyle w:val="24"/>
              <w:jc w:val="left"/>
            </w:pPr>
            <w:r>
              <w:t>AK,G,CTX,CTR,CAZ,CPM,CFS,PIT,IPM,TGL</w:t>
            </w:r>
          </w:p>
        </w:tc>
        <w:tc>
          <w:p w14:paraId="7FDA32E1">
            <w:pPr>
              <w:pStyle w:val="24"/>
              <w:jc w:val="left"/>
            </w:pPr>
            <w:r>
              <w:t>-</w:t>
            </w:r>
          </w:p>
        </w:tc>
        <w:tc>
          <w:p w14:paraId="46BD91F4">
            <w:pPr>
              <w:pStyle w:val="24"/>
              <w:jc w:val="left"/>
            </w:pPr>
            <w:r>
              <w:t>Not applicable</w:t>
            </w:r>
          </w:p>
        </w:tc>
      </w:tr>
      <w:tr w14:paraId="2F678ABF">
        <w:tc>
          <w:p w14:paraId="6A17934C">
            <w:pPr>
              <w:pStyle w:val="24"/>
              <w:jc w:val="left"/>
            </w:pPr>
            <w:r>
              <w:t>20</w:t>
            </w:r>
          </w:p>
        </w:tc>
        <w:tc>
          <w:p w14:paraId="33A1D6FC">
            <w:pPr>
              <w:pStyle w:val="24"/>
              <w:jc w:val="left"/>
            </w:pPr>
            <w:r>
              <w:t>CoNS</w:t>
            </w:r>
          </w:p>
        </w:tc>
        <w:tc>
          <w:p w14:paraId="79513588">
            <w:pPr>
              <w:pStyle w:val="24"/>
              <w:jc w:val="left"/>
            </w:pPr>
            <w:r>
              <w:t>Term</w:t>
            </w:r>
          </w:p>
        </w:tc>
        <w:tc>
          <w:p w14:paraId="1C383719">
            <w:pPr>
              <w:pStyle w:val="24"/>
              <w:jc w:val="left"/>
            </w:pPr>
            <w:r>
              <w:t>3</w:t>
            </w:r>
          </w:p>
        </w:tc>
        <w:tc>
          <w:p w14:paraId="4EDC93F9">
            <w:pPr>
              <w:pStyle w:val="24"/>
              <w:jc w:val="left"/>
            </w:pPr>
            <w:r>
              <w:t>AMC,CTX,CPM,VAN,LZ,TP</w:t>
            </w:r>
          </w:p>
        </w:tc>
        <w:tc>
          <w:p w14:paraId="5775EF36">
            <w:pPr>
              <w:pStyle w:val="24"/>
              <w:jc w:val="left"/>
            </w:pPr>
            <w:r>
              <w:t>AK,G,AMP</w:t>
            </w:r>
          </w:p>
        </w:tc>
        <w:tc>
          <w:p w14:paraId="7866E7E1">
            <w:pPr>
              <w:pStyle w:val="24"/>
              <w:jc w:val="left"/>
            </w:pPr>
            <w:r>
              <w:t>Not applicable</w:t>
            </w:r>
          </w:p>
        </w:tc>
      </w:tr>
      <w:tr w14:paraId="06D28E9A">
        <w:tc>
          <w:p w14:paraId="19042ED4">
            <w:pPr>
              <w:pStyle w:val="24"/>
              <w:jc w:val="left"/>
            </w:pPr>
            <w:r>
              <w:t>21</w:t>
            </w:r>
          </w:p>
        </w:tc>
        <w:tc>
          <w:p w14:paraId="29462A94">
            <w:pPr>
              <w:pStyle w:val="24"/>
              <w:jc w:val="left"/>
            </w:pPr>
            <w:r>
              <w:t>CoNS</w:t>
            </w:r>
          </w:p>
        </w:tc>
        <w:tc>
          <w:p w14:paraId="7F2B0248">
            <w:pPr>
              <w:pStyle w:val="24"/>
              <w:jc w:val="left"/>
            </w:pPr>
            <w:r>
              <w:t>Preterm</w:t>
            </w:r>
          </w:p>
        </w:tc>
        <w:tc>
          <w:p w14:paraId="45D52930">
            <w:pPr>
              <w:pStyle w:val="24"/>
              <w:jc w:val="left"/>
            </w:pPr>
            <w:r>
              <w:t>2</w:t>
            </w:r>
          </w:p>
        </w:tc>
        <w:tc>
          <w:p w14:paraId="78DD0AA4">
            <w:pPr>
              <w:pStyle w:val="24"/>
              <w:jc w:val="left"/>
            </w:pPr>
            <w:r>
              <w:t>AK,G,AMC,CTX,CPM,VAN,TZP</w:t>
            </w:r>
          </w:p>
        </w:tc>
        <w:tc>
          <w:p w14:paraId="7A632347">
            <w:pPr>
              <w:pStyle w:val="24"/>
              <w:jc w:val="left"/>
            </w:pPr>
            <w:r>
              <w:t>AMP</w:t>
            </w:r>
          </w:p>
        </w:tc>
        <w:tc>
          <w:p w14:paraId="67DDE439">
            <w:pPr>
              <w:pStyle w:val="24"/>
              <w:jc w:val="left"/>
            </w:pPr>
            <w:r>
              <w:t>Not applicable</w:t>
            </w:r>
          </w:p>
        </w:tc>
      </w:tr>
      <w:tr w14:paraId="1C012DC3">
        <w:tc>
          <w:p w14:paraId="4F88A628">
            <w:pPr>
              <w:pStyle w:val="24"/>
              <w:jc w:val="left"/>
            </w:pPr>
            <w:r>
              <w:t>29</w:t>
            </w:r>
          </w:p>
        </w:tc>
        <w:tc>
          <w:p w14:paraId="3A3FAE3D">
            <w:pPr>
              <w:pStyle w:val="24"/>
              <w:jc w:val="left"/>
            </w:pPr>
            <w:r>
              <w:t>A. baumannii</w:t>
            </w:r>
          </w:p>
        </w:tc>
        <w:tc>
          <w:p w14:paraId="1A33DD40">
            <w:pPr>
              <w:pStyle w:val="24"/>
              <w:jc w:val="left"/>
            </w:pPr>
            <w:r>
              <w:t>Preterm</w:t>
            </w:r>
          </w:p>
        </w:tc>
        <w:tc>
          <w:p w14:paraId="1CDA8497">
            <w:pPr>
              <w:pStyle w:val="24"/>
              <w:jc w:val="left"/>
            </w:pPr>
            <w:r>
              <w:t>1</w:t>
            </w:r>
          </w:p>
        </w:tc>
        <w:tc>
          <w:p w14:paraId="111EF5CC">
            <w:pPr>
              <w:pStyle w:val="24"/>
              <w:jc w:val="left"/>
            </w:pPr>
            <w:r>
              <w:t>IPM,TGL</w:t>
            </w:r>
          </w:p>
        </w:tc>
        <w:tc>
          <w:p w14:paraId="117EC39E">
            <w:pPr>
              <w:pStyle w:val="24"/>
              <w:jc w:val="left"/>
            </w:pPr>
            <w:r>
              <w:t>AK,G,CTR,CTX,AK,CFS,PIT,CPM</w:t>
            </w:r>
          </w:p>
        </w:tc>
        <w:tc>
          <w:p w14:paraId="5A695F50">
            <w:pPr>
              <w:pStyle w:val="24"/>
              <w:jc w:val="left"/>
            </w:pPr>
            <w:r>
              <w:t>Not applicable</w:t>
            </w:r>
          </w:p>
        </w:tc>
      </w:tr>
      <w:tr w14:paraId="725B5F5F">
        <w:tc>
          <w:p w14:paraId="5663B4BA">
            <w:pPr>
              <w:pStyle w:val="24"/>
              <w:jc w:val="left"/>
            </w:pPr>
            <w:r>
              <w:t>32</w:t>
            </w:r>
          </w:p>
        </w:tc>
        <w:tc>
          <w:p w14:paraId="1808C34B">
            <w:pPr>
              <w:pStyle w:val="24"/>
              <w:jc w:val="left"/>
            </w:pPr>
            <w:r>
              <w:t>K. pneumoniae</w:t>
            </w:r>
          </w:p>
        </w:tc>
        <w:tc>
          <w:p w14:paraId="1FD2299C">
            <w:pPr>
              <w:pStyle w:val="24"/>
              <w:jc w:val="left"/>
            </w:pPr>
            <w:r>
              <w:t>Preterm</w:t>
            </w:r>
          </w:p>
        </w:tc>
        <w:tc>
          <w:p w14:paraId="5CC3C2F4">
            <w:pPr>
              <w:pStyle w:val="24"/>
              <w:jc w:val="left"/>
            </w:pPr>
            <w:r>
              <w:t>2</w:t>
            </w:r>
          </w:p>
        </w:tc>
        <w:tc>
          <w:p w14:paraId="7ECB6274">
            <w:pPr>
              <w:pStyle w:val="24"/>
              <w:jc w:val="left"/>
            </w:pPr>
            <w:r>
              <w:t>AK,G,CTX,CTR,CAZ,CPM,PIT,CFS,IPM,TGL</w:t>
            </w:r>
          </w:p>
        </w:tc>
        <w:tc>
          <w:p w14:paraId="230B6C33">
            <w:pPr>
              <w:pStyle w:val="24"/>
              <w:jc w:val="left"/>
            </w:pPr>
            <w:r>
              <w:t>-</w:t>
            </w:r>
          </w:p>
        </w:tc>
        <w:tc>
          <w:p w14:paraId="7F38A4E3">
            <w:pPr>
              <w:pStyle w:val="24"/>
              <w:jc w:val="left"/>
            </w:pPr>
            <w:r>
              <w:t>Not applicable</w:t>
            </w:r>
          </w:p>
        </w:tc>
      </w:tr>
      <w:tr w14:paraId="4098FA13">
        <w:tc>
          <w:p w14:paraId="4489C4F6">
            <w:pPr>
              <w:pStyle w:val="24"/>
              <w:jc w:val="left"/>
            </w:pPr>
            <w:r>
              <w:t>33</w:t>
            </w:r>
          </w:p>
        </w:tc>
        <w:tc>
          <w:p w14:paraId="1EF0E56E">
            <w:pPr>
              <w:pStyle w:val="24"/>
              <w:jc w:val="left"/>
            </w:pPr>
            <w:r>
              <w:t>K. pneumoniae</w:t>
            </w:r>
          </w:p>
        </w:tc>
        <w:tc>
          <w:p w14:paraId="7DD0037B">
            <w:pPr>
              <w:pStyle w:val="24"/>
              <w:jc w:val="left"/>
            </w:pPr>
            <w:r>
              <w:t>Term</w:t>
            </w:r>
          </w:p>
        </w:tc>
        <w:tc>
          <w:p w14:paraId="7CC57757">
            <w:pPr>
              <w:pStyle w:val="24"/>
              <w:jc w:val="left"/>
            </w:pPr>
            <w:r>
              <w:t>16</w:t>
            </w:r>
          </w:p>
        </w:tc>
        <w:tc>
          <w:p w14:paraId="37015224">
            <w:pPr>
              <w:pStyle w:val="24"/>
              <w:jc w:val="left"/>
            </w:pPr>
            <w:r>
              <w:t>IPM,TGL,CFS</w:t>
            </w:r>
          </w:p>
        </w:tc>
        <w:tc>
          <w:p w14:paraId="001B9A8A">
            <w:pPr>
              <w:pStyle w:val="24"/>
              <w:jc w:val="left"/>
            </w:pPr>
            <w:r>
              <w:t>AK,G,CTR,CTX,AK,CFS,PIT,CPM</w:t>
            </w:r>
          </w:p>
        </w:tc>
        <w:tc>
          <w:p w14:paraId="0041D79F">
            <w:pPr>
              <w:pStyle w:val="24"/>
              <w:jc w:val="left"/>
            </w:pPr>
            <w:r>
              <w:t>Negative</w:t>
            </w:r>
          </w:p>
        </w:tc>
      </w:tr>
      <w:tr w14:paraId="0508A5D7">
        <w:tc>
          <w:p w14:paraId="07568B43">
            <w:pPr>
              <w:pStyle w:val="24"/>
              <w:jc w:val="left"/>
            </w:pPr>
            <w:r>
              <w:t>38</w:t>
            </w:r>
          </w:p>
        </w:tc>
        <w:tc>
          <w:p w14:paraId="36FF51F8">
            <w:pPr>
              <w:pStyle w:val="24"/>
              <w:jc w:val="left"/>
            </w:pPr>
            <w:r>
              <w:t>S. aureus</w:t>
            </w:r>
          </w:p>
        </w:tc>
        <w:tc>
          <w:p w14:paraId="31B3EDD7">
            <w:pPr>
              <w:pStyle w:val="24"/>
              <w:jc w:val="left"/>
            </w:pPr>
            <w:r>
              <w:t>Term</w:t>
            </w:r>
          </w:p>
        </w:tc>
        <w:tc>
          <w:p w14:paraId="5D2E5512">
            <w:pPr>
              <w:pStyle w:val="24"/>
              <w:jc w:val="left"/>
            </w:pPr>
            <w:r>
              <w:t>2</w:t>
            </w:r>
          </w:p>
        </w:tc>
        <w:tc>
          <w:p w14:paraId="47B6F2FA">
            <w:pPr>
              <w:pStyle w:val="24"/>
              <w:jc w:val="left"/>
            </w:pPr>
            <w:r>
              <w:t>AMC,G,VAN,LZ ,TP</w:t>
            </w:r>
          </w:p>
        </w:tc>
        <w:tc>
          <w:p w14:paraId="54C1A656">
            <w:pPr>
              <w:pStyle w:val="24"/>
              <w:jc w:val="left"/>
            </w:pPr>
            <w:r>
              <w:t>AMP,AK,CTX,CPM</w:t>
            </w:r>
          </w:p>
        </w:tc>
        <w:tc>
          <w:p w14:paraId="4A5252DF">
            <w:pPr>
              <w:pStyle w:val="24"/>
              <w:jc w:val="left"/>
            </w:pPr>
            <w:r>
              <w:t>Not applicable</w:t>
            </w:r>
          </w:p>
        </w:tc>
      </w:tr>
      <w:tr w14:paraId="3EA9B096">
        <w:tc>
          <w:p w14:paraId="579D8762">
            <w:pPr>
              <w:pStyle w:val="24"/>
              <w:jc w:val="left"/>
            </w:pPr>
            <w:r>
              <w:t>42</w:t>
            </w:r>
          </w:p>
        </w:tc>
        <w:tc>
          <w:p w14:paraId="7C706A3F">
            <w:pPr>
              <w:pStyle w:val="24"/>
              <w:jc w:val="left"/>
            </w:pPr>
            <w:r>
              <w:t>K. pneumoniae</w:t>
            </w:r>
          </w:p>
        </w:tc>
        <w:tc>
          <w:p w14:paraId="218C8959">
            <w:pPr>
              <w:pStyle w:val="24"/>
              <w:jc w:val="left"/>
            </w:pPr>
            <w:r>
              <w:t>Preterm</w:t>
            </w:r>
          </w:p>
        </w:tc>
        <w:tc>
          <w:p w14:paraId="6ABD374D">
            <w:pPr>
              <w:pStyle w:val="24"/>
              <w:jc w:val="left"/>
            </w:pPr>
            <w:r>
              <w:t>1</w:t>
            </w:r>
          </w:p>
        </w:tc>
        <w:tc>
          <w:p w14:paraId="657F7C2F">
            <w:pPr>
              <w:pStyle w:val="24"/>
              <w:jc w:val="left"/>
            </w:pPr>
            <w:r>
              <w:t>CPM,CFS,PIT,IPM,TGL</w:t>
            </w:r>
          </w:p>
        </w:tc>
        <w:tc>
          <w:p w14:paraId="0CF6A013">
            <w:pPr>
              <w:pStyle w:val="24"/>
              <w:jc w:val="left"/>
            </w:pPr>
            <w:r>
              <w:t>AK,G,CTX,CTR,CAZ</w:t>
            </w:r>
          </w:p>
        </w:tc>
        <w:tc>
          <w:p w14:paraId="3E494CF9">
            <w:pPr>
              <w:pStyle w:val="24"/>
              <w:jc w:val="left"/>
            </w:pPr>
            <w:r>
              <w:t>Positive</w:t>
            </w:r>
          </w:p>
        </w:tc>
      </w:tr>
      <w:tr w14:paraId="72D7DEA0">
        <w:tc>
          <w:p w14:paraId="1D9EF654">
            <w:pPr>
              <w:pStyle w:val="24"/>
              <w:jc w:val="left"/>
            </w:pPr>
            <w:r>
              <w:t>48</w:t>
            </w:r>
          </w:p>
        </w:tc>
        <w:tc>
          <w:p w14:paraId="6E41C34C">
            <w:pPr>
              <w:pStyle w:val="24"/>
              <w:jc w:val="left"/>
            </w:pPr>
            <w:r>
              <w:t>A. baumannii</w:t>
            </w:r>
          </w:p>
        </w:tc>
        <w:tc>
          <w:p w14:paraId="1341671F">
            <w:pPr>
              <w:pStyle w:val="24"/>
              <w:jc w:val="left"/>
            </w:pPr>
            <w:r>
              <w:t>Term</w:t>
            </w:r>
          </w:p>
        </w:tc>
        <w:tc>
          <w:p w14:paraId="6E655580">
            <w:pPr>
              <w:pStyle w:val="24"/>
              <w:jc w:val="left"/>
            </w:pPr>
            <w:r>
              <w:t>2</w:t>
            </w:r>
          </w:p>
        </w:tc>
        <w:tc>
          <w:p w14:paraId="091BB62B">
            <w:pPr>
              <w:pStyle w:val="24"/>
              <w:jc w:val="left"/>
            </w:pPr>
            <w:r>
              <w:t>AK,G,CTX,CTR,CAZ,CPM,CFS,PIT,IPM,TGL</w:t>
            </w:r>
          </w:p>
        </w:tc>
        <w:tc>
          <w:p w14:paraId="5A71785C">
            <w:pPr>
              <w:pStyle w:val="24"/>
              <w:jc w:val="left"/>
            </w:pPr>
            <w:r>
              <w:t>-</w:t>
            </w:r>
          </w:p>
        </w:tc>
        <w:tc>
          <w:p w14:paraId="415B5C34">
            <w:pPr>
              <w:pStyle w:val="24"/>
              <w:jc w:val="left"/>
            </w:pPr>
            <w:r>
              <w:t>Not applicable</w:t>
            </w:r>
          </w:p>
        </w:tc>
      </w:tr>
      <w:tr w14:paraId="08D30C58">
        <w:tc>
          <w:p w14:paraId="53EA8664">
            <w:pPr>
              <w:pStyle w:val="24"/>
              <w:jc w:val="left"/>
            </w:pPr>
            <w:r>
              <w:t>51</w:t>
            </w:r>
          </w:p>
        </w:tc>
        <w:tc>
          <w:p w14:paraId="4EA51124">
            <w:pPr>
              <w:pStyle w:val="24"/>
              <w:jc w:val="left"/>
            </w:pPr>
            <w:r>
              <w:t>E. faecalis</w:t>
            </w:r>
          </w:p>
        </w:tc>
        <w:tc>
          <w:p w14:paraId="722BDE4B">
            <w:pPr>
              <w:pStyle w:val="24"/>
              <w:jc w:val="left"/>
            </w:pPr>
            <w:r>
              <w:t>Term</w:t>
            </w:r>
          </w:p>
        </w:tc>
        <w:tc>
          <w:p w14:paraId="45E52FCE">
            <w:pPr>
              <w:pStyle w:val="24"/>
              <w:jc w:val="left"/>
            </w:pPr>
            <w:r>
              <w:t>1</w:t>
            </w:r>
          </w:p>
        </w:tc>
        <w:tc>
          <w:p w14:paraId="4CB2ED5C">
            <w:pPr>
              <w:pStyle w:val="24"/>
              <w:jc w:val="left"/>
            </w:pPr>
            <w:r>
              <w:t>HLG,AMP,AMC,LZ,VZN,TP</w:t>
            </w:r>
          </w:p>
        </w:tc>
        <w:tc>
          <w:p w14:paraId="41150F7B">
            <w:pPr>
              <w:pStyle w:val="24"/>
              <w:jc w:val="left"/>
            </w:pPr>
            <w:r>
              <w:t>-</w:t>
            </w:r>
          </w:p>
        </w:tc>
        <w:tc>
          <w:p w14:paraId="58A9F1EF">
            <w:pPr>
              <w:pStyle w:val="24"/>
              <w:jc w:val="left"/>
            </w:pPr>
            <w:r>
              <w:t>Not applicable</w:t>
            </w:r>
          </w:p>
        </w:tc>
      </w:tr>
      <w:tr w14:paraId="2FCC7603">
        <w:tc>
          <w:p w14:paraId="5EA493B6">
            <w:pPr>
              <w:pStyle w:val="24"/>
              <w:jc w:val="left"/>
            </w:pPr>
            <w:r>
              <w:t>58</w:t>
            </w:r>
          </w:p>
        </w:tc>
        <w:tc>
          <w:p w14:paraId="7CB227B4">
            <w:pPr>
              <w:pStyle w:val="24"/>
              <w:jc w:val="left"/>
            </w:pPr>
            <w:r>
              <w:t>K. pneumoniae</w:t>
            </w:r>
          </w:p>
        </w:tc>
        <w:tc>
          <w:p w14:paraId="55D64036">
            <w:pPr>
              <w:pStyle w:val="24"/>
              <w:jc w:val="left"/>
            </w:pPr>
            <w:r>
              <w:t>Term</w:t>
            </w:r>
          </w:p>
        </w:tc>
        <w:tc>
          <w:p w14:paraId="4DB01013">
            <w:pPr>
              <w:pStyle w:val="24"/>
              <w:jc w:val="left"/>
            </w:pPr>
            <w:r>
              <w:t>3</w:t>
            </w:r>
          </w:p>
        </w:tc>
        <w:tc>
          <w:p w14:paraId="753AD31C">
            <w:pPr>
              <w:pStyle w:val="24"/>
              <w:jc w:val="left"/>
            </w:pPr>
            <w:r>
              <w:t>AK,G,CTX,CTR,CAZ,CPM,CFS,PIT,TGL</w:t>
            </w:r>
          </w:p>
        </w:tc>
        <w:tc>
          <w:p w14:paraId="79E29F96">
            <w:pPr>
              <w:pStyle w:val="24"/>
              <w:jc w:val="left"/>
            </w:pPr>
            <w:r>
              <w:t>-</w:t>
            </w:r>
          </w:p>
        </w:tc>
        <w:tc>
          <w:p w14:paraId="75756962">
            <w:pPr>
              <w:pStyle w:val="24"/>
              <w:jc w:val="left"/>
            </w:pPr>
            <w:r>
              <w:t>Not applicable</w:t>
            </w:r>
          </w:p>
        </w:tc>
      </w:tr>
      <w:tr w14:paraId="2CE07EA7">
        <w:tc>
          <w:p w14:paraId="5204486B">
            <w:pPr>
              <w:pStyle w:val="24"/>
              <w:jc w:val="left"/>
            </w:pPr>
            <w:r>
              <w:t>59</w:t>
            </w:r>
          </w:p>
        </w:tc>
        <w:tc>
          <w:p w14:paraId="6AE039B2">
            <w:pPr>
              <w:pStyle w:val="24"/>
              <w:jc w:val="left"/>
            </w:pPr>
            <w:r>
              <w:t>K. pneumoniae</w:t>
            </w:r>
          </w:p>
        </w:tc>
        <w:tc>
          <w:p w14:paraId="27A4D5E8">
            <w:pPr>
              <w:pStyle w:val="24"/>
              <w:jc w:val="left"/>
            </w:pPr>
            <w:r>
              <w:t>Preterm</w:t>
            </w:r>
          </w:p>
        </w:tc>
        <w:tc>
          <w:p w14:paraId="71D5ED41">
            <w:pPr>
              <w:pStyle w:val="24"/>
              <w:jc w:val="left"/>
            </w:pPr>
            <w:r>
              <w:t>1</w:t>
            </w:r>
          </w:p>
        </w:tc>
        <w:tc>
          <w:p w14:paraId="4AACC5EE">
            <w:pPr>
              <w:pStyle w:val="24"/>
              <w:jc w:val="left"/>
            </w:pPr>
            <w:r>
              <w:t>AK,G,CTR,CFS,PIT,IPM,TGL</w:t>
            </w:r>
          </w:p>
        </w:tc>
        <w:tc>
          <w:p w14:paraId="68EB09A1">
            <w:pPr>
              <w:pStyle w:val="24"/>
              <w:jc w:val="left"/>
            </w:pPr>
            <w:r>
              <w:t>CTX.CAZ,CPM</w:t>
            </w:r>
          </w:p>
        </w:tc>
        <w:tc>
          <w:p w14:paraId="6C68D6A1">
            <w:pPr>
              <w:pStyle w:val="24"/>
              <w:jc w:val="left"/>
            </w:pPr>
            <w:r>
              <w:t>Not applicable</w:t>
            </w:r>
          </w:p>
        </w:tc>
      </w:tr>
      <w:tr w14:paraId="2F067392">
        <w:tc>
          <w:p w14:paraId="5F89B0D4">
            <w:pPr>
              <w:pStyle w:val="24"/>
              <w:jc w:val="left"/>
            </w:pPr>
            <w:r>
              <w:t>62</w:t>
            </w:r>
          </w:p>
        </w:tc>
        <w:tc>
          <w:p w14:paraId="293C780A">
            <w:pPr>
              <w:pStyle w:val="24"/>
              <w:jc w:val="left"/>
            </w:pPr>
            <w:r>
              <w:t>CoNS</w:t>
            </w:r>
          </w:p>
        </w:tc>
        <w:tc>
          <w:p w14:paraId="74C95ABE">
            <w:pPr>
              <w:pStyle w:val="24"/>
              <w:jc w:val="left"/>
            </w:pPr>
            <w:r>
              <w:t>Preterm</w:t>
            </w:r>
          </w:p>
        </w:tc>
        <w:tc>
          <w:p w14:paraId="1618C8EE">
            <w:pPr>
              <w:pStyle w:val="24"/>
              <w:jc w:val="left"/>
            </w:pPr>
            <w:r>
              <w:t>3</w:t>
            </w:r>
          </w:p>
        </w:tc>
        <w:tc>
          <w:p w14:paraId="5D298EF3">
            <w:pPr>
              <w:pStyle w:val="24"/>
              <w:jc w:val="left"/>
            </w:pPr>
            <w:r>
              <w:t>AMC,CTX,CPM,VAN,LZ,TP</w:t>
            </w:r>
          </w:p>
        </w:tc>
        <w:tc>
          <w:p w14:paraId="18ACFE97">
            <w:pPr>
              <w:pStyle w:val="24"/>
              <w:jc w:val="left"/>
            </w:pPr>
            <w:r>
              <w:t>AK,G</w:t>
            </w:r>
          </w:p>
        </w:tc>
        <w:tc>
          <w:p w14:paraId="1C5A4831">
            <w:pPr>
              <w:pStyle w:val="24"/>
              <w:jc w:val="left"/>
            </w:pPr>
            <w:r>
              <w:t>Not applicable</w:t>
            </w:r>
          </w:p>
        </w:tc>
      </w:tr>
      <w:tr w14:paraId="7EF65004">
        <w:tc>
          <w:p w14:paraId="0D651352">
            <w:pPr>
              <w:pStyle w:val="24"/>
              <w:jc w:val="left"/>
            </w:pPr>
            <w:r>
              <w:t>66</w:t>
            </w:r>
          </w:p>
        </w:tc>
        <w:tc>
          <w:p w14:paraId="1815D502">
            <w:pPr>
              <w:pStyle w:val="24"/>
              <w:jc w:val="left"/>
            </w:pPr>
            <w:r>
              <w:t>K. pneumoniae</w:t>
            </w:r>
          </w:p>
        </w:tc>
        <w:tc>
          <w:p w14:paraId="6AFA37B3">
            <w:pPr>
              <w:pStyle w:val="24"/>
              <w:jc w:val="left"/>
            </w:pPr>
            <w:r>
              <w:t>Term</w:t>
            </w:r>
          </w:p>
        </w:tc>
        <w:tc>
          <w:p w14:paraId="3469C667">
            <w:pPr>
              <w:pStyle w:val="24"/>
              <w:jc w:val="left"/>
            </w:pPr>
            <w:r>
              <w:t>1</w:t>
            </w:r>
          </w:p>
        </w:tc>
        <w:tc>
          <w:p w14:paraId="147E2E78">
            <w:pPr>
              <w:pStyle w:val="24"/>
              <w:jc w:val="left"/>
            </w:pPr>
            <w:r>
              <w:t>CTX,CTR,CAZ,CPM,PIT,IPM,TGL</w:t>
            </w:r>
          </w:p>
        </w:tc>
        <w:tc>
          <w:p w14:paraId="4FF0C79C">
            <w:pPr>
              <w:pStyle w:val="24"/>
              <w:jc w:val="left"/>
            </w:pPr>
            <w:r>
              <w:t>AK,G</w:t>
            </w:r>
          </w:p>
        </w:tc>
        <w:tc>
          <w:p w14:paraId="2672D05D">
            <w:pPr>
              <w:pStyle w:val="24"/>
              <w:jc w:val="left"/>
            </w:pPr>
            <w:r>
              <w:t>Not applicable</w:t>
            </w:r>
          </w:p>
        </w:tc>
      </w:tr>
      <w:tr w14:paraId="2DEE94B4">
        <w:tc>
          <w:p w14:paraId="470440CC">
            <w:pPr>
              <w:pStyle w:val="24"/>
              <w:jc w:val="left"/>
            </w:pPr>
            <w:r>
              <w:t>69</w:t>
            </w:r>
          </w:p>
        </w:tc>
        <w:tc>
          <w:p w14:paraId="2F033DFF">
            <w:pPr>
              <w:pStyle w:val="24"/>
              <w:jc w:val="left"/>
            </w:pPr>
            <w:r>
              <w:t>K. pneumoniae</w:t>
            </w:r>
          </w:p>
        </w:tc>
        <w:tc>
          <w:p w14:paraId="257794D3">
            <w:pPr>
              <w:pStyle w:val="24"/>
              <w:jc w:val="left"/>
            </w:pPr>
            <w:r>
              <w:t>Preterm</w:t>
            </w:r>
          </w:p>
        </w:tc>
        <w:tc>
          <w:p w14:paraId="710ED631">
            <w:pPr>
              <w:pStyle w:val="24"/>
              <w:jc w:val="left"/>
            </w:pPr>
            <w:r>
              <w:t>2</w:t>
            </w:r>
          </w:p>
        </w:tc>
        <w:tc>
          <w:p w14:paraId="6EF2309A">
            <w:pPr>
              <w:pStyle w:val="24"/>
              <w:jc w:val="left"/>
            </w:pPr>
            <w:r>
              <w:t>AK,G,CPM,CFS,PIT,IPM,TGL</w:t>
            </w:r>
          </w:p>
        </w:tc>
        <w:tc>
          <w:p w14:paraId="0658EF71">
            <w:pPr>
              <w:pStyle w:val="24"/>
              <w:jc w:val="left"/>
            </w:pPr>
            <w:r>
              <w:t>CTX,CTR,CAZ</w:t>
            </w:r>
          </w:p>
        </w:tc>
        <w:tc>
          <w:p w14:paraId="37332ED7">
            <w:pPr>
              <w:pStyle w:val="24"/>
              <w:jc w:val="left"/>
            </w:pPr>
            <w:r>
              <w:t>Positive</w:t>
            </w:r>
          </w:p>
        </w:tc>
      </w:tr>
      <w:tr w14:paraId="4D46C4B4">
        <w:tc>
          <w:p w14:paraId="01AEB05F">
            <w:pPr>
              <w:pStyle w:val="24"/>
              <w:jc w:val="left"/>
            </w:pPr>
            <w:r>
              <w:t>73</w:t>
            </w:r>
          </w:p>
        </w:tc>
        <w:tc>
          <w:p w14:paraId="3D285591">
            <w:pPr>
              <w:pStyle w:val="24"/>
              <w:jc w:val="left"/>
            </w:pPr>
            <w:r>
              <w:t>CoNS</w:t>
            </w:r>
          </w:p>
        </w:tc>
        <w:tc>
          <w:p w14:paraId="03D04D4E">
            <w:pPr>
              <w:pStyle w:val="24"/>
              <w:jc w:val="left"/>
            </w:pPr>
            <w:r>
              <w:t>Term</w:t>
            </w:r>
          </w:p>
        </w:tc>
        <w:tc>
          <w:p w14:paraId="2C926FBD">
            <w:pPr>
              <w:pStyle w:val="24"/>
              <w:jc w:val="left"/>
            </w:pPr>
            <w:r>
              <w:t>3</w:t>
            </w:r>
          </w:p>
        </w:tc>
        <w:tc>
          <w:p w14:paraId="1BAE5247">
            <w:pPr>
              <w:pStyle w:val="24"/>
              <w:jc w:val="left"/>
            </w:pPr>
            <w:r>
              <w:t>AMC,CTX,VAN,AK,G,LZ,TP</w:t>
            </w:r>
          </w:p>
        </w:tc>
        <w:tc>
          <w:p w14:paraId="64744DBC">
            <w:pPr>
              <w:pStyle w:val="24"/>
              <w:jc w:val="left"/>
            </w:pPr>
            <w:r>
              <w:t>AMP</w:t>
            </w:r>
          </w:p>
        </w:tc>
        <w:tc>
          <w:p w14:paraId="6FFE8316">
            <w:pPr>
              <w:pStyle w:val="24"/>
              <w:jc w:val="left"/>
            </w:pPr>
            <w:r>
              <w:t>Not applicable</w:t>
            </w:r>
          </w:p>
        </w:tc>
      </w:tr>
      <w:tr w14:paraId="21AB9E42">
        <w:tc>
          <w:p w14:paraId="7B157751">
            <w:pPr>
              <w:pStyle w:val="24"/>
              <w:jc w:val="left"/>
            </w:pPr>
            <w:r>
              <w:t>74</w:t>
            </w:r>
          </w:p>
        </w:tc>
        <w:tc>
          <w:p w14:paraId="4AEB8B35">
            <w:pPr>
              <w:pStyle w:val="24"/>
              <w:jc w:val="left"/>
            </w:pPr>
            <w:r>
              <w:t>K. pneumoniae</w:t>
            </w:r>
          </w:p>
        </w:tc>
        <w:tc>
          <w:p w14:paraId="40DE2790">
            <w:pPr>
              <w:pStyle w:val="24"/>
              <w:jc w:val="left"/>
            </w:pPr>
            <w:r>
              <w:t>Preterm</w:t>
            </w:r>
          </w:p>
        </w:tc>
        <w:tc>
          <w:p w14:paraId="68D32EB0">
            <w:pPr>
              <w:pStyle w:val="24"/>
              <w:jc w:val="left"/>
            </w:pPr>
            <w:r>
              <w:t>1</w:t>
            </w:r>
          </w:p>
        </w:tc>
        <w:tc>
          <w:p w14:paraId="04DF49FA">
            <w:pPr>
              <w:pStyle w:val="24"/>
              <w:jc w:val="left"/>
            </w:pPr>
            <w:r>
              <w:t>AK,G,CTX,CTR,CAZ,CPM,TGL,PIT,CFS,IPM</w:t>
            </w:r>
          </w:p>
        </w:tc>
        <w:tc>
          <w:p w14:paraId="4D40C002">
            <w:pPr>
              <w:pStyle w:val="24"/>
              <w:jc w:val="left"/>
            </w:pPr>
            <w:r>
              <w:t>-</w:t>
            </w:r>
          </w:p>
        </w:tc>
        <w:tc>
          <w:p w14:paraId="780DC542">
            <w:pPr>
              <w:pStyle w:val="24"/>
              <w:jc w:val="left"/>
            </w:pPr>
            <w:r>
              <w:t>Not applicable</w:t>
            </w:r>
          </w:p>
        </w:tc>
      </w:tr>
      <w:tr w14:paraId="01DC4842">
        <w:tc>
          <w:p w14:paraId="5F783549">
            <w:pPr>
              <w:pStyle w:val="24"/>
              <w:jc w:val="left"/>
            </w:pPr>
            <w:r>
              <w:t>76</w:t>
            </w:r>
          </w:p>
        </w:tc>
        <w:tc>
          <w:p w14:paraId="4A3B4F65">
            <w:pPr>
              <w:pStyle w:val="24"/>
              <w:jc w:val="left"/>
            </w:pPr>
            <w:r>
              <w:t>K. pneumoniae</w:t>
            </w:r>
          </w:p>
        </w:tc>
        <w:tc>
          <w:p w14:paraId="0D6B0250">
            <w:pPr>
              <w:pStyle w:val="24"/>
              <w:jc w:val="left"/>
            </w:pPr>
            <w:r>
              <w:t>Term</w:t>
            </w:r>
          </w:p>
        </w:tc>
        <w:tc>
          <w:p w14:paraId="652D96DD">
            <w:pPr>
              <w:pStyle w:val="24"/>
              <w:jc w:val="left"/>
            </w:pPr>
            <w:r>
              <w:t>15</w:t>
            </w:r>
          </w:p>
        </w:tc>
        <w:tc>
          <w:p w14:paraId="49F92D63">
            <w:pPr>
              <w:pStyle w:val="24"/>
              <w:jc w:val="left"/>
            </w:pPr>
            <w:r>
              <w:t>AK,G,CTX,CTR,CAZ,CPM,TGL</w:t>
            </w:r>
          </w:p>
        </w:tc>
        <w:tc>
          <w:p w14:paraId="635E759D">
            <w:pPr>
              <w:pStyle w:val="24"/>
              <w:jc w:val="left"/>
            </w:pPr>
            <w:r>
              <w:t>-</w:t>
            </w:r>
          </w:p>
        </w:tc>
        <w:tc>
          <w:p w14:paraId="4F482C6B">
            <w:pPr>
              <w:pStyle w:val="24"/>
              <w:jc w:val="left"/>
            </w:pPr>
            <w:r>
              <w:t>Not applicable</w:t>
            </w:r>
          </w:p>
        </w:tc>
      </w:tr>
      <w:tr w14:paraId="2205AB1E">
        <w:tc>
          <w:p w14:paraId="13611116">
            <w:pPr>
              <w:pStyle w:val="24"/>
              <w:jc w:val="left"/>
            </w:pPr>
            <w:r>
              <w:t>77</w:t>
            </w:r>
          </w:p>
        </w:tc>
        <w:tc>
          <w:p w14:paraId="58D91790">
            <w:pPr>
              <w:pStyle w:val="24"/>
              <w:jc w:val="left"/>
            </w:pPr>
            <w:r>
              <w:t>K. pneumoniae</w:t>
            </w:r>
          </w:p>
        </w:tc>
        <w:tc>
          <w:p w14:paraId="0AF2E0FC">
            <w:pPr>
              <w:pStyle w:val="24"/>
              <w:jc w:val="left"/>
            </w:pPr>
            <w:r>
              <w:t>Preterm</w:t>
            </w:r>
          </w:p>
        </w:tc>
        <w:tc>
          <w:p w14:paraId="0AA970F5">
            <w:pPr>
              <w:pStyle w:val="24"/>
              <w:jc w:val="left"/>
            </w:pPr>
            <w:r>
              <w:t>1</w:t>
            </w:r>
          </w:p>
        </w:tc>
        <w:tc>
          <w:p w14:paraId="01F1505D">
            <w:pPr>
              <w:pStyle w:val="24"/>
              <w:jc w:val="left"/>
            </w:pPr>
            <w:r>
              <w:t>CFS,PIT,IPM,TGL</w:t>
            </w:r>
          </w:p>
        </w:tc>
        <w:tc>
          <w:p w14:paraId="57284E55">
            <w:pPr>
              <w:pStyle w:val="24"/>
              <w:jc w:val="left"/>
            </w:pPr>
            <w:r>
              <w:t>AK,G,CTX,CTR,CAZ,CPM</w:t>
            </w:r>
          </w:p>
        </w:tc>
        <w:tc>
          <w:p w14:paraId="1898C90D">
            <w:pPr>
              <w:pStyle w:val="24"/>
              <w:jc w:val="left"/>
            </w:pPr>
            <w:r>
              <w:t>Positive</w:t>
            </w:r>
          </w:p>
        </w:tc>
      </w:tr>
      <w:tr w14:paraId="20210A3C">
        <w:tc>
          <w:p w14:paraId="5AEFBC9A">
            <w:pPr>
              <w:pStyle w:val="24"/>
              <w:jc w:val="left"/>
            </w:pPr>
            <w:r>
              <w:t>79</w:t>
            </w:r>
          </w:p>
        </w:tc>
        <w:tc>
          <w:p w14:paraId="581E24AF">
            <w:pPr>
              <w:pStyle w:val="24"/>
              <w:jc w:val="left"/>
            </w:pPr>
            <w:r>
              <w:t>S. aureus</w:t>
            </w:r>
          </w:p>
        </w:tc>
        <w:tc>
          <w:p w14:paraId="27F71B6E">
            <w:pPr>
              <w:pStyle w:val="24"/>
              <w:jc w:val="left"/>
            </w:pPr>
            <w:r>
              <w:t>Preterm</w:t>
            </w:r>
          </w:p>
        </w:tc>
        <w:tc>
          <w:p w14:paraId="1C58D94B">
            <w:pPr>
              <w:pStyle w:val="24"/>
              <w:jc w:val="left"/>
            </w:pPr>
            <w:r>
              <w:t>3</w:t>
            </w:r>
          </w:p>
        </w:tc>
        <w:tc>
          <w:p w14:paraId="0C75988C">
            <w:pPr>
              <w:pStyle w:val="24"/>
              <w:jc w:val="left"/>
            </w:pPr>
            <w:r>
              <w:t>AK,AMC,CTX,CPM,VAN,LZ,TP</w:t>
            </w:r>
          </w:p>
        </w:tc>
        <w:tc>
          <w:p w14:paraId="09992DA9">
            <w:pPr>
              <w:pStyle w:val="24"/>
              <w:jc w:val="left"/>
            </w:pPr>
            <w:r>
              <w:t>AMP,G</w:t>
            </w:r>
          </w:p>
        </w:tc>
        <w:tc>
          <w:p w14:paraId="21DADDE4">
            <w:pPr>
              <w:pStyle w:val="24"/>
              <w:jc w:val="left"/>
            </w:pPr>
            <w:r>
              <w:t>Not applicable</w:t>
            </w:r>
          </w:p>
        </w:tc>
      </w:tr>
      <w:tr w14:paraId="3829564D">
        <w:tc>
          <w:p w14:paraId="107187F9">
            <w:pPr>
              <w:pStyle w:val="24"/>
              <w:jc w:val="left"/>
            </w:pPr>
            <w:r>
              <w:t>80</w:t>
            </w:r>
          </w:p>
        </w:tc>
        <w:tc>
          <w:p w14:paraId="61995AFD">
            <w:pPr>
              <w:pStyle w:val="24"/>
              <w:jc w:val="left"/>
            </w:pPr>
            <w:r>
              <w:t>K. pneumoniae</w:t>
            </w:r>
          </w:p>
        </w:tc>
        <w:tc>
          <w:p w14:paraId="0A1E5EC7">
            <w:pPr>
              <w:pStyle w:val="24"/>
              <w:jc w:val="left"/>
            </w:pPr>
            <w:r>
              <w:t>Term</w:t>
            </w:r>
          </w:p>
        </w:tc>
        <w:tc>
          <w:p w14:paraId="696E9CDB">
            <w:pPr>
              <w:pStyle w:val="24"/>
              <w:jc w:val="left"/>
            </w:pPr>
            <w:r>
              <w:t>2</w:t>
            </w:r>
          </w:p>
        </w:tc>
        <w:tc>
          <w:p w14:paraId="558DA840">
            <w:pPr>
              <w:pStyle w:val="24"/>
              <w:jc w:val="left"/>
            </w:pPr>
            <w:r>
              <w:t>AK,G,CTX,CTR,CAZ,CPM,CFS,PIT,IPM,TGL</w:t>
            </w:r>
          </w:p>
        </w:tc>
        <w:tc>
          <w:p w14:paraId="6F298376">
            <w:pPr>
              <w:pStyle w:val="24"/>
              <w:jc w:val="left"/>
            </w:pPr>
            <w:r>
              <w:t>-</w:t>
            </w:r>
          </w:p>
        </w:tc>
        <w:tc>
          <w:p w14:paraId="1C34F6D0">
            <w:pPr>
              <w:pStyle w:val="24"/>
              <w:jc w:val="left"/>
            </w:pPr>
            <w:r>
              <w:t>Not applicable</w:t>
            </w:r>
          </w:p>
        </w:tc>
      </w:tr>
      <w:tr w14:paraId="32526303">
        <w:tc>
          <w:p w14:paraId="001A3CFF">
            <w:pPr>
              <w:pStyle w:val="24"/>
              <w:jc w:val="left"/>
            </w:pPr>
            <w:r>
              <w:t>84</w:t>
            </w:r>
          </w:p>
        </w:tc>
        <w:tc>
          <w:p w14:paraId="69A2881F">
            <w:pPr>
              <w:pStyle w:val="24"/>
              <w:jc w:val="left"/>
            </w:pPr>
            <w:r>
              <w:t>K. pneumoniae</w:t>
            </w:r>
          </w:p>
        </w:tc>
        <w:tc>
          <w:p w14:paraId="20DEB88F">
            <w:pPr>
              <w:pStyle w:val="24"/>
              <w:jc w:val="left"/>
            </w:pPr>
            <w:r>
              <w:t>Term</w:t>
            </w:r>
          </w:p>
        </w:tc>
        <w:tc>
          <w:p w14:paraId="4BEF7DEC">
            <w:pPr>
              <w:pStyle w:val="24"/>
              <w:jc w:val="left"/>
            </w:pPr>
            <w:r>
              <w:t>2</w:t>
            </w:r>
          </w:p>
        </w:tc>
        <w:tc>
          <w:p w14:paraId="0993DA71">
            <w:pPr>
              <w:pStyle w:val="24"/>
              <w:jc w:val="left"/>
            </w:pPr>
            <w:r>
              <w:t>AK,G,CPM,CFS,PIT,IPM,TGL</w:t>
            </w:r>
          </w:p>
        </w:tc>
        <w:tc>
          <w:p w14:paraId="23D5A369">
            <w:pPr>
              <w:pStyle w:val="24"/>
              <w:jc w:val="left"/>
            </w:pPr>
            <w:r>
              <w:t>CTX,CTR,CAZ</w:t>
            </w:r>
          </w:p>
        </w:tc>
        <w:tc>
          <w:p w14:paraId="3D50368B">
            <w:pPr>
              <w:pStyle w:val="24"/>
              <w:jc w:val="left"/>
            </w:pPr>
            <w:r>
              <w:t>Positive</w:t>
            </w:r>
          </w:p>
        </w:tc>
      </w:tr>
      <w:tr w14:paraId="21DB0AF8">
        <w:tc>
          <w:p w14:paraId="38DCB845">
            <w:pPr>
              <w:pStyle w:val="24"/>
              <w:jc w:val="left"/>
            </w:pPr>
            <w:r>
              <w:t>87</w:t>
            </w:r>
          </w:p>
        </w:tc>
        <w:tc>
          <w:p w14:paraId="7B11B97E">
            <w:pPr>
              <w:pStyle w:val="24"/>
              <w:jc w:val="left"/>
            </w:pPr>
            <w:r>
              <w:t>K. pneumoniae</w:t>
            </w:r>
          </w:p>
        </w:tc>
        <w:tc>
          <w:p w14:paraId="509ACB68">
            <w:pPr>
              <w:pStyle w:val="24"/>
              <w:jc w:val="left"/>
            </w:pPr>
            <w:r>
              <w:t>Preterm</w:t>
            </w:r>
          </w:p>
        </w:tc>
        <w:tc>
          <w:p w14:paraId="0EEE1126">
            <w:pPr>
              <w:pStyle w:val="24"/>
              <w:jc w:val="left"/>
            </w:pPr>
            <w:r>
              <w:t>1</w:t>
            </w:r>
          </w:p>
        </w:tc>
        <w:tc>
          <w:p w14:paraId="03231EB5">
            <w:pPr>
              <w:pStyle w:val="24"/>
              <w:jc w:val="left"/>
            </w:pPr>
            <w:r>
              <w:t>AK,G,CTX,CTR,CAZ,CPM,TGL,IPM,PIT</w:t>
            </w:r>
          </w:p>
        </w:tc>
        <w:tc>
          <w:p w14:paraId="025D8302">
            <w:pPr>
              <w:pStyle w:val="24"/>
              <w:jc w:val="left"/>
            </w:pPr>
            <w:r>
              <w:t>-</w:t>
            </w:r>
          </w:p>
        </w:tc>
        <w:tc>
          <w:p w14:paraId="0374F678">
            <w:pPr>
              <w:pStyle w:val="24"/>
              <w:jc w:val="left"/>
            </w:pPr>
            <w:r>
              <w:t>Not applicable</w:t>
            </w:r>
          </w:p>
        </w:tc>
      </w:tr>
      <w:tr w14:paraId="151E124B">
        <w:tc>
          <w:p w14:paraId="104E3A44">
            <w:pPr>
              <w:pStyle w:val="24"/>
              <w:jc w:val="left"/>
            </w:pPr>
            <w:r>
              <w:t>91</w:t>
            </w:r>
          </w:p>
        </w:tc>
        <w:tc>
          <w:p w14:paraId="295A9761">
            <w:pPr>
              <w:pStyle w:val="24"/>
              <w:jc w:val="left"/>
            </w:pPr>
            <w:r>
              <w:t>CoNS</w:t>
            </w:r>
          </w:p>
        </w:tc>
        <w:tc>
          <w:p w14:paraId="0262DE7A">
            <w:pPr>
              <w:pStyle w:val="24"/>
              <w:jc w:val="left"/>
            </w:pPr>
            <w:r>
              <w:t>Preterm</w:t>
            </w:r>
          </w:p>
        </w:tc>
        <w:tc>
          <w:p w14:paraId="12E6D390">
            <w:pPr>
              <w:pStyle w:val="24"/>
              <w:jc w:val="left"/>
            </w:pPr>
            <w:r>
              <w:t>1</w:t>
            </w:r>
          </w:p>
        </w:tc>
        <w:tc>
          <w:p w14:paraId="2A45B52D">
            <w:pPr>
              <w:pStyle w:val="24"/>
              <w:jc w:val="left"/>
            </w:pPr>
            <w:r>
              <w:t>AK,G,CPM,VAN,LZ,TP</w:t>
            </w:r>
          </w:p>
        </w:tc>
        <w:tc>
          <w:p w14:paraId="67440E02">
            <w:pPr>
              <w:pStyle w:val="24"/>
              <w:jc w:val="left"/>
            </w:pPr>
            <w:r>
              <w:t>AMC,AMP,CTX</w:t>
            </w:r>
          </w:p>
        </w:tc>
        <w:tc>
          <w:p w14:paraId="0C64A185">
            <w:pPr>
              <w:pStyle w:val="24"/>
              <w:jc w:val="left"/>
            </w:pPr>
            <w:r>
              <w:t>Not applicable</w:t>
            </w:r>
          </w:p>
        </w:tc>
      </w:tr>
      <w:tr w14:paraId="229C02BC">
        <w:tc>
          <w:p w14:paraId="76B1FCC7">
            <w:pPr>
              <w:pStyle w:val="24"/>
              <w:jc w:val="left"/>
            </w:pPr>
            <w:r>
              <w:t>93</w:t>
            </w:r>
          </w:p>
        </w:tc>
        <w:tc>
          <w:p w14:paraId="27720315">
            <w:pPr>
              <w:pStyle w:val="24"/>
              <w:jc w:val="left"/>
            </w:pPr>
            <w:r>
              <w:t>K. pneumoniae</w:t>
            </w:r>
          </w:p>
        </w:tc>
        <w:tc>
          <w:p w14:paraId="37B826F4">
            <w:pPr>
              <w:pStyle w:val="24"/>
              <w:jc w:val="left"/>
            </w:pPr>
            <w:r>
              <w:t>Term</w:t>
            </w:r>
          </w:p>
        </w:tc>
        <w:tc>
          <w:p w14:paraId="441FCA28">
            <w:pPr>
              <w:pStyle w:val="24"/>
              <w:jc w:val="left"/>
            </w:pPr>
            <w:r>
              <w:t>1</w:t>
            </w:r>
          </w:p>
        </w:tc>
        <w:tc>
          <w:p w14:paraId="256AB1DF">
            <w:pPr>
              <w:pStyle w:val="24"/>
              <w:jc w:val="left"/>
            </w:pPr>
            <w:r>
              <w:t>AK,G,CPM,IPM,TGL</w:t>
            </w:r>
          </w:p>
        </w:tc>
        <w:tc>
          <w:p w14:paraId="536B2AC3">
            <w:pPr>
              <w:pStyle w:val="24"/>
              <w:jc w:val="left"/>
            </w:pPr>
            <w:r>
              <w:t>CTX,CTR,CAZ,CFS,PIT,CPM</w:t>
            </w:r>
          </w:p>
        </w:tc>
        <w:tc>
          <w:p w14:paraId="3523193C">
            <w:pPr>
              <w:pStyle w:val="24"/>
              <w:jc w:val="left"/>
            </w:pPr>
            <w:r>
              <w:t>Negative</w:t>
            </w:r>
          </w:p>
        </w:tc>
      </w:tr>
      <w:tr w14:paraId="69273B3C">
        <w:tc>
          <w:p w14:paraId="70347260">
            <w:pPr>
              <w:pStyle w:val="24"/>
              <w:jc w:val="left"/>
            </w:pPr>
            <w:r>
              <w:t>94</w:t>
            </w:r>
          </w:p>
        </w:tc>
        <w:tc>
          <w:p w14:paraId="63E811AD">
            <w:pPr>
              <w:pStyle w:val="24"/>
              <w:jc w:val="left"/>
            </w:pPr>
            <w:r>
              <w:t>K. pneumoniae</w:t>
            </w:r>
          </w:p>
        </w:tc>
        <w:tc>
          <w:p w14:paraId="3F70D6B1">
            <w:pPr>
              <w:pStyle w:val="24"/>
              <w:jc w:val="left"/>
            </w:pPr>
            <w:r>
              <w:t>Preterm</w:t>
            </w:r>
          </w:p>
        </w:tc>
        <w:tc>
          <w:p w14:paraId="17CBF8EC">
            <w:pPr>
              <w:pStyle w:val="24"/>
              <w:jc w:val="left"/>
            </w:pPr>
            <w:r>
              <w:t>1</w:t>
            </w:r>
          </w:p>
        </w:tc>
        <w:tc>
          <w:p w14:paraId="350FD16E">
            <w:pPr>
              <w:pStyle w:val="24"/>
              <w:jc w:val="left"/>
            </w:pPr>
            <w:r>
              <w:t>AK,CPM,CFS,PIT,IPM,TGL</w:t>
            </w:r>
          </w:p>
        </w:tc>
        <w:tc>
          <w:p w14:paraId="3C70EA43">
            <w:pPr>
              <w:pStyle w:val="24"/>
              <w:jc w:val="left"/>
            </w:pPr>
            <w:r>
              <w:t>CTX,CTR,CAZ,G</w:t>
            </w:r>
          </w:p>
        </w:tc>
        <w:tc>
          <w:p w14:paraId="55668D3C">
            <w:pPr>
              <w:pStyle w:val="24"/>
              <w:jc w:val="left"/>
            </w:pPr>
            <w:r>
              <w:t>Positive</w:t>
            </w:r>
          </w:p>
        </w:tc>
      </w:tr>
      <w:tr w14:paraId="4A6432B3">
        <w:tc>
          <w:p w14:paraId="5826E517">
            <w:pPr>
              <w:pStyle w:val="24"/>
              <w:jc w:val="left"/>
            </w:pPr>
            <w:r>
              <w:t>96</w:t>
            </w:r>
          </w:p>
        </w:tc>
        <w:tc>
          <w:p w14:paraId="7990B553">
            <w:pPr>
              <w:pStyle w:val="24"/>
              <w:jc w:val="left"/>
            </w:pPr>
            <w:r>
              <w:t>K. pneumoniae</w:t>
            </w:r>
          </w:p>
        </w:tc>
        <w:tc>
          <w:p w14:paraId="4D957D5D">
            <w:pPr>
              <w:pStyle w:val="24"/>
              <w:jc w:val="left"/>
            </w:pPr>
            <w:r>
              <w:t>Preterm</w:t>
            </w:r>
          </w:p>
        </w:tc>
        <w:tc>
          <w:p w14:paraId="713EC889">
            <w:pPr>
              <w:pStyle w:val="24"/>
              <w:jc w:val="left"/>
            </w:pPr>
            <w:r>
              <w:t>3</w:t>
            </w:r>
          </w:p>
        </w:tc>
        <w:tc>
          <w:p w14:paraId="02A6A19D">
            <w:pPr>
              <w:pStyle w:val="24"/>
              <w:jc w:val="left"/>
            </w:pPr>
            <w:r>
              <w:t>CTX,CTR,CAZ,CFS,PIT,CPM,TGL</w:t>
            </w:r>
          </w:p>
        </w:tc>
        <w:tc>
          <w:p w14:paraId="3F7A8453">
            <w:pPr>
              <w:pStyle w:val="24"/>
              <w:jc w:val="left"/>
            </w:pPr>
            <w:r>
              <w:t>AK,G</w:t>
            </w:r>
          </w:p>
        </w:tc>
        <w:tc>
          <w:p w14:paraId="7B0EEDB5">
            <w:pPr>
              <w:pStyle w:val="24"/>
              <w:jc w:val="left"/>
            </w:pPr>
            <w:r>
              <w:t>Not applicable</w:t>
            </w:r>
          </w:p>
        </w:tc>
      </w:tr>
      <w:tr w14:paraId="254817E4">
        <w:tc>
          <w:p w14:paraId="646056AB">
            <w:pPr>
              <w:pStyle w:val="24"/>
              <w:jc w:val="left"/>
            </w:pPr>
            <w:r>
              <w:t>100</w:t>
            </w:r>
          </w:p>
        </w:tc>
        <w:tc>
          <w:p w14:paraId="3C78CD8D">
            <w:pPr>
              <w:pStyle w:val="24"/>
              <w:jc w:val="left"/>
            </w:pPr>
            <w:r>
              <w:t>K. pneumoniae</w:t>
            </w:r>
          </w:p>
        </w:tc>
        <w:tc>
          <w:p w14:paraId="2721B5B0">
            <w:pPr>
              <w:pStyle w:val="24"/>
              <w:jc w:val="left"/>
            </w:pPr>
            <w:r>
              <w:t>Term</w:t>
            </w:r>
          </w:p>
        </w:tc>
        <w:tc>
          <w:p w14:paraId="5515E4AD">
            <w:pPr>
              <w:pStyle w:val="24"/>
              <w:jc w:val="left"/>
            </w:pPr>
            <w:r>
              <w:t>2</w:t>
            </w:r>
          </w:p>
        </w:tc>
        <w:tc>
          <w:p w14:paraId="3A5EA67A">
            <w:pPr>
              <w:pStyle w:val="24"/>
              <w:jc w:val="left"/>
            </w:pPr>
            <w:r>
              <w:t>AK,G,CTX,CTR,CAZ,CPM,CFS,PIT,IPM,TGL,</w:t>
            </w:r>
          </w:p>
        </w:tc>
        <w:tc>
          <w:p w14:paraId="28CA887B">
            <w:pPr>
              <w:pStyle w:val="24"/>
              <w:jc w:val="left"/>
            </w:pPr>
            <w:r>
              <w:t>-</w:t>
            </w:r>
          </w:p>
        </w:tc>
        <w:tc>
          <w:p w14:paraId="3AFC4814">
            <w:pPr>
              <w:pStyle w:val="24"/>
              <w:jc w:val="left"/>
            </w:pPr>
            <w:r>
              <w:t>Not applicable</w:t>
            </w:r>
          </w:p>
        </w:tc>
      </w:tr>
      <w:tr w14:paraId="694C40EF">
        <w:tc>
          <w:p w14:paraId="5B4AC939">
            <w:pPr>
              <w:pStyle w:val="24"/>
              <w:jc w:val="left"/>
            </w:pPr>
            <w:r>
              <w:t>103</w:t>
            </w:r>
          </w:p>
        </w:tc>
        <w:tc>
          <w:p w14:paraId="45DE6622">
            <w:pPr>
              <w:pStyle w:val="24"/>
              <w:jc w:val="left"/>
            </w:pPr>
            <w:r>
              <w:t>E. coli</w:t>
            </w:r>
          </w:p>
        </w:tc>
        <w:tc>
          <w:p w14:paraId="7D3B54A4">
            <w:pPr>
              <w:pStyle w:val="24"/>
              <w:jc w:val="left"/>
            </w:pPr>
            <w:r>
              <w:t>Term</w:t>
            </w:r>
          </w:p>
        </w:tc>
        <w:tc>
          <w:p w14:paraId="5D944F65">
            <w:pPr>
              <w:pStyle w:val="24"/>
              <w:jc w:val="left"/>
            </w:pPr>
            <w:r>
              <w:t>1</w:t>
            </w:r>
          </w:p>
        </w:tc>
        <w:tc>
          <w:p w14:paraId="5A1C9A38">
            <w:pPr>
              <w:pStyle w:val="24"/>
              <w:jc w:val="left"/>
            </w:pPr>
            <w:r>
              <w:t>CFS,PIT,IPM,TGL</w:t>
            </w:r>
          </w:p>
        </w:tc>
        <w:tc>
          <w:p w14:paraId="45BFE75B">
            <w:pPr>
              <w:pStyle w:val="24"/>
              <w:jc w:val="left"/>
            </w:pPr>
            <w:r>
              <w:t>AK,G,CTX,CTR,CAZ,CPM</w:t>
            </w:r>
          </w:p>
        </w:tc>
        <w:tc>
          <w:p w14:paraId="1DB11482">
            <w:pPr>
              <w:pStyle w:val="24"/>
              <w:jc w:val="left"/>
            </w:pPr>
            <w:r>
              <w:t>Positive</w:t>
            </w:r>
          </w:p>
        </w:tc>
      </w:tr>
      <w:tr w14:paraId="3C04029D">
        <w:tc>
          <w:p w14:paraId="63DB43E4">
            <w:pPr>
              <w:pStyle w:val="24"/>
              <w:jc w:val="left"/>
            </w:pPr>
            <w:r>
              <w:t>106</w:t>
            </w:r>
          </w:p>
        </w:tc>
        <w:tc>
          <w:p w14:paraId="6C411660">
            <w:pPr>
              <w:pStyle w:val="24"/>
              <w:jc w:val="left"/>
            </w:pPr>
            <w:r>
              <w:t>K. pneumoniae</w:t>
            </w:r>
          </w:p>
        </w:tc>
        <w:tc>
          <w:p w14:paraId="2474658C">
            <w:pPr>
              <w:pStyle w:val="24"/>
              <w:jc w:val="left"/>
            </w:pPr>
            <w:r>
              <w:t>Preterm</w:t>
            </w:r>
          </w:p>
        </w:tc>
        <w:tc>
          <w:p w14:paraId="66020210">
            <w:pPr>
              <w:pStyle w:val="24"/>
              <w:jc w:val="left"/>
            </w:pPr>
            <w:r>
              <w:t>1</w:t>
            </w:r>
          </w:p>
        </w:tc>
        <w:tc>
          <w:p w14:paraId="4265883E">
            <w:pPr>
              <w:pStyle w:val="24"/>
              <w:jc w:val="left"/>
            </w:pPr>
            <w:r>
              <w:t>AK,G,CPM,CFS,PIT,IPM,TGL</w:t>
            </w:r>
          </w:p>
        </w:tc>
        <w:tc>
          <w:p w14:paraId="6BD32FD0">
            <w:pPr>
              <w:pStyle w:val="24"/>
              <w:jc w:val="left"/>
            </w:pPr>
            <w:r>
              <w:t>CTX,CTR,CAZ</w:t>
            </w:r>
          </w:p>
        </w:tc>
        <w:tc>
          <w:p w14:paraId="67757240">
            <w:pPr>
              <w:pStyle w:val="24"/>
              <w:jc w:val="left"/>
            </w:pPr>
            <w:r>
              <w:t>Positive</w:t>
            </w:r>
          </w:p>
        </w:tc>
      </w:tr>
      <w:tr w14:paraId="650B3579">
        <w:tc>
          <w:p w14:paraId="1552122B">
            <w:pPr>
              <w:pStyle w:val="24"/>
              <w:jc w:val="left"/>
            </w:pPr>
            <w:r>
              <w:t>109</w:t>
            </w:r>
          </w:p>
        </w:tc>
        <w:tc>
          <w:p w14:paraId="1ECDB6B9">
            <w:pPr>
              <w:pStyle w:val="24"/>
              <w:jc w:val="left"/>
            </w:pPr>
            <w:r>
              <w:t>S. aureus</w:t>
            </w:r>
          </w:p>
        </w:tc>
        <w:tc>
          <w:p w14:paraId="61B6A07B">
            <w:pPr>
              <w:pStyle w:val="24"/>
              <w:jc w:val="left"/>
            </w:pPr>
            <w:r>
              <w:t>Term</w:t>
            </w:r>
          </w:p>
        </w:tc>
        <w:tc>
          <w:p w14:paraId="07423D92">
            <w:pPr>
              <w:pStyle w:val="24"/>
              <w:jc w:val="left"/>
            </w:pPr>
            <w:r>
              <w:t>2</w:t>
            </w:r>
          </w:p>
        </w:tc>
        <w:tc>
          <w:p w14:paraId="32880184">
            <w:pPr>
              <w:pStyle w:val="24"/>
              <w:jc w:val="left"/>
            </w:pPr>
            <w:r>
              <w:t>AMC,CTX,CPM,VAN,LZ,TP</w:t>
            </w:r>
          </w:p>
        </w:tc>
        <w:tc>
          <w:p w14:paraId="6D4714BB">
            <w:pPr>
              <w:pStyle w:val="24"/>
              <w:jc w:val="left"/>
            </w:pPr>
            <w:r>
              <w:t>AMP,AK,G</w:t>
            </w:r>
          </w:p>
        </w:tc>
        <w:tc>
          <w:p w14:paraId="1B07DFA9">
            <w:pPr>
              <w:pStyle w:val="24"/>
              <w:jc w:val="left"/>
            </w:pPr>
            <w:r>
              <w:t>Not applicable</w:t>
            </w:r>
          </w:p>
        </w:tc>
      </w:tr>
      <w:tr w14:paraId="36BB953E">
        <w:tc>
          <w:p w14:paraId="5E9B7334">
            <w:pPr>
              <w:pStyle w:val="24"/>
              <w:jc w:val="left"/>
            </w:pPr>
            <w:r>
              <w:t>110</w:t>
            </w:r>
          </w:p>
        </w:tc>
        <w:tc>
          <w:p w14:paraId="5E50B9CB">
            <w:pPr>
              <w:pStyle w:val="24"/>
              <w:jc w:val="left"/>
            </w:pPr>
            <w:r>
              <w:t>K. pneumoniae</w:t>
            </w:r>
          </w:p>
        </w:tc>
        <w:tc>
          <w:p w14:paraId="013FD066">
            <w:pPr>
              <w:pStyle w:val="24"/>
              <w:jc w:val="left"/>
            </w:pPr>
            <w:r>
              <w:t>Term</w:t>
            </w:r>
          </w:p>
        </w:tc>
        <w:tc>
          <w:p w14:paraId="566C0EA5">
            <w:pPr>
              <w:pStyle w:val="24"/>
              <w:jc w:val="left"/>
            </w:pPr>
            <w:r>
              <w:t>3</w:t>
            </w:r>
          </w:p>
        </w:tc>
        <w:tc>
          <w:p w14:paraId="5FACB57A">
            <w:pPr>
              <w:pStyle w:val="24"/>
              <w:jc w:val="left"/>
            </w:pPr>
            <w:r>
              <w:t>CTX,CTR,CAZ,CPM,CFS,PIT,IPM,TGL</w:t>
            </w:r>
          </w:p>
        </w:tc>
        <w:tc>
          <w:p w14:paraId="7BE81142">
            <w:pPr>
              <w:pStyle w:val="24"/>
              <w:jc w:val="left"/>
            </w:pPr>
            <w:r>
              <w:t>AK,G</w:t>
            </w:r>
          </w:p>
        </w:tc>
        <w:tc>
          <w:p w14:paraId="5F35FFBC">
            <w:pPr>
              <w:pStyle w:val="24"/>
              <w:jc w:val="left"/>
            </w:pPr>
            <w:r>
              <w:t>Not applicable</w:t>
            </w:r>
          </w:p>
        </w:tc>
      </w:tr>
      <w:tr w14:paraId="095831EB">
        <w:tc>
          <w:p w14:paraId="5496C38E">
            <w:pPr>
              <w:pStyle w:val="24"/>
              <w:jc w:val="left"/>
            </w:pPr>
            <w:r>
              <w:t>114</w:t>
            </w:r>
          </w:p>
        </w:tc>
        <w:tc>
          <w:p w14:paraId="07827137">
            <w:pPr>
              <w:pStyle w:val="24"/>
              <w:jc w:val="left"/>
            </w:pPr>
            <w:r>
              <w:t>K. pneumoniae</w:t>
            </w:r>
          </w:p>
        </w:tc>
        <w:tc>
          <w:p w14:paraId="335FBC62">
            <w:pPr>
              <w:pStyle w:val="24"/>
              <w:jc w:val="left"/>
            </w:pPr>
            <w:r>
              <w:t>Term</w:t>
            </w:r>
          </w:p>
        </w:tc>
        <w:tc>
          <w:p w14:paraId="50366B23">
            <w:pPr>
              <w:pStyle w:val="24"/>
              <w:jc w:val="left"/>
            </w:pPr>
            <w:r>
              <w:t>2</w:t>
            </w:r>
          </w:p>
        </w:tc>
        <w:tc>
          <w:p w14:paraId="42F228DF">
            <w:pPr>
              <w:pStyle w:val="24"/>
              <w:jc w:val="left"/>
            </w:pPr>
            <w:r>
              <w:t>AK,G,CTX,CTR,CAZ,CPM,CFS,PIT,IPM,TGL</w:t>
            </w:r>
          </w:p>
        </w:tc>
        <w:tc>
          <w:p w14:paraId="3F8A033A">
            <w:pPr>
              <w:pStyle w:val="24"/>
              <w:jc w:val="left"/>
            </w:pPr>
            <w:r>
              <w:t>-</w:t>
            </w:r>
          </w:p>
        </w:tc>
        <w:tc>
          <w:p w14:paraId="1A6DC502">
            <w:pPr>
              <w:pStyle w:val="24"/>
              <w:jc w:val="left"/>
            </w:pPr>
            <w:r>
              <w:t>Not applicable</w:t>
            </w:r>
          </w:p>
        </w:tc>
      </w:tr>
      <w:tr w14:paraId="0AE2F03C">
        <w:tc>
          <w:p w14:paraId="214869C7">
            <w:pPr>
              <w:pStyle w:val="24"/>
              <w:jc w:val="left"/>
            </w:pPr>
            <w:r>
              <w:t>116</w:t>
            </w:r>
          </w:p>
        </w:tc>
        <w:tc>
          <w:p w14:paraId="4B19AA97">
            <w:pPr>
              <w:pStyle w:val="24"/>
              <w:jc w:val="left"/>
            </w:pPr>
            <w:r>
              <w:t>K. pneumoniae</w:t>
            </w:r>
          </w:p>
        </w:tc>
        <w:tc>
          <w:p w14:paraId="78265F3C">
            <w:pPr>
              <w:pStyle w:val="24"/>
              <w:jc w:val="left"/>
            </w:pPr>
            <w:r>
              <w:t>Preterm</w:t>
            </w:r>
          </w:p>
        </w:tc>
        <w:tc>
          <w:p w14:paraId="3F455C6C">
            <w:pPr>
              <w:pStyle w:val="24"/>
              <w:jc w:val="left"/>
            </w:pPr>
            <w:r>
              <w:t>1</w:t>
            </w:r>
          </w:p>
        </w:tc>
        <w:tc>
          <w:p w14:paraId="5434E967">
            <w:pPr>
              <w:pStyle w:val="24"/>
              <w:jc w:val="left"/>
            </w:pPr>
            <w:r>
              <w:t>AK,CPM,CFS,PIT,IPM,TGL</w:t>
            </w:r>
          </w:p>
        </w:tc>
        <w:tc>
          <w:p w14:paraId="04E0177C">
            <w:pPr>
              <w:pStyle w:val="24"/>
              <w:jc w:val="left"/>
            </w:pPr>
            <w:r>
              <w:t>CTX,CTR,CAZ,G,CPM</w:t>
            </w:r>
          </w:p>
        </w:tc>
        <w:tc>
          <w:p w14:paraId="6A515A1E">
            <w:pPr>
              <w:pStyle w:val="24"/>
              <w:jc w:val="left"/>
            </w:pPr>
            <w:r>
              <w:t>Positive</w:t>
            </w:r>
          </w:p>
        </w:tc>
      </w:tr>
      <w:tr w14:paraId="1D60B2A7">
        <w:tc>
          <w:p w14:paraId="5647C98A">
            <w:pPr>
              <w:pStyle w:val="24"/>
              <w:jc w:val="left"/>
            </w:pPr>
            <w:r>
              <w:t>120</w:t>
            </w:r>
          </w:p>
        </w:tc>
        <w:tc>
          <w:p w14:paraId="29CF6F48">
            <w:pPr>
              <w:pStyle w:val="24"/>
              <w:jc w:val="left"/>
            </w:pPr>
            <w:r>
              <w:t>E. coli</w:t>
            </w:r>
          </w:p>
        </w:tc>
        <w:tc>
          <w:p w14:paraId="61AEB9AB">
            <w:pPr>
              <w:pStyle w:val="24"/>
              <w:jc w:val="left"/>
            </w:pPr>
            <w:r>
              <w:t>Term</w:t>
            </w:r>
          </w:p>
        </w:tc>
        <w:tc>
          <w:p w14:paraId="189080C5">
            <w:pPr>
              <w:pStyle w:val="24"/>
              <w:jc w:val="left"/>
            </w:pPr>
            <w:r>
              <w:t>2</w:t>
            </w:r>
          </w:p>
        </w:tc>
        <w:tc>
          <w:p w14:paraId="3272BAB2">
            <w:pPr>
              <w:pStyle w:val="24"/>
              <w:jc w:val="left"/>
            </w:pPr>
            <w:r>
              <w:t>AK,G,CTX,CTR,CAZ,CPM,CFS,PIT,IPM,TGL</w:t>
            </w:r>
          </w:p>
        </w:tc>
        <w:tc>
          <w:p w14:paraId="7DA417B1">
            <w:pPr>
              <w:pStyle w:val="24"/>
              <w:jc w:val="left"/>
            </w:pPr>
            <w:r>
              <w:t>-</w:t>
            </w:r>
          </w:p>
        </w:tc>
        <w:tc>
          <w:p w14:paraId="7690C41D">
            <w:pPr>
              <w:pStyle w:val="24"/>
              <w:jc w:val="left"/>
            </w:pPr>
            <w:r>
              <w:t>Not applicable</w:t>
            </w:r>
          </w:p>
        </w:tc>
      </w:tr>
      <w:tr w14:paraId="61572DAD">
        <w:tc>
          <w:p w14:paraId="66A0B8BB">
            <w:pPr>
              <w:pStyle w:val="24"/>
              <w:jc w:val="left"/>
            </w:pPr>
            <w:r>
              <w:t>126</w:t>
            </w:r>
          </w:p>
        </w:tc>
        <w:tc>
          <w:p w14:paraId="6F3FC739">
            <w:pPr>
              <w:pStyle w:val="24"/>
              <w:jc w:val="left"/>
            </w:pPr>
            <w:r>
              <w:t>K. pneumoniae</w:t>
            </w:r>
          </w:p>
        </w:tc>
        <w:tc>
          <w:p w14:paraId="27F530D3">
            <w:pPr>
              <w:pStyle w:val="24"/>
              <w:jc w:val="left"/>
            </w:pPr>
            <w:r>
              <w:t>Term</w:t>
            </w:r>
          </w:p>
        </w:tc>
        <w:tc>
          <w:p w14:paraId="1E734B7B">
            <w:pPr>
              <w:pStyle w:val="24"/>
              <w:jc w:val="left"/>
            </w:pPr>
            <w:r>
              <w:t>8</w:t>
            </w:r>
          </w:p>
        </w:tc>
        <w:tc>
          <w:p w14:paraId="3F26E959">
            <w:pPr>
              <w:pStyle w:val="24"/>
              <w:jc w:val="left"/>
            </w:pPr>
            <w:r>
              <w:t>AK,G,CPM,PIT,IPM,TGL</w:t>
            </w:r>
          </w:p>
        </w:tc>
        <w:tc>
          <w:p w14:paraId="70ABAC79">
            <w:pPr>
              <w:pStyle w:val="24"/>
              <w:jc w:val="left"/>
            </w:pPr>
            <w:r>
              <w:t>CTX,CTR,CAZ,CFS</w:t>
            </w:r>
          </w:p>
        </w:tc>
        <w:tc>
          <w:p w14:paraId="1C8980A9">
            <w:pPr>
              <w:pStyle w:val="24"/>
              <w:jc w:val="left"/>
            </w:pPr>
            <w:r>
              <w:t>Negative</w:t>
            </w:r>
          </w:p>
        </w:tc>
      </w:tr>
      <w:tr w14:paraId="5B9E9A16">
        <w:tc>
          <w:p w14:paraId="4E5FFA71">
            <w:pPr>
              <w:pStyle w:val="24"/>
              <w:jc w:val="left"/>
            </w:pPr>
            <w:r>
              <w:t>127</w:t>
            </w:r>
          </w:p>
        </w:tc>
        <w:tc>
          <w:p w14:paraId="3CC84D70">
            <w:pPr>
              <w:pStyle w:val="24"/>
              <w:jc w:val="left"/>
            </w:pPr>
            <w:r>
              <w:t>K. pneumoniae</w:t>
            </w:r>
          </w:p>
        </w:tc>
        <w:tc>
          <w:p w14:paraId="7AE596DB">
            <w:pPr>
              <w:pStyle w:val="24"/>
              <w:jc w:val="left"/>
            </w:pPr>
            <w:r>
              <w:t>Preterm</w:t>
            </w:r>
          </w:p>
        </w:tc>
        <w:tc>
          <w:p w14:paraId="657F516B">
            <w:pPr>
              <w:pStyle w:val="24"/>
              <w:jc w:val="left"/>
            </w:pPr>
            <w:r>
              <w:t>1</w:t>
            </w:r>
          </w:p>
        </w:tc>
        <w:tc>
          <w:p w14:paraId="0AEDF819">
            <w:pPr>
              <w:pStyle w:val="24"/>
              <w:jc w:val="left"/>
            </w:pPr>
            <w:r>
              <w:t>CTX,CTR,CAZ,CPM,CFS,PIT,IPM,TGL</w:t>
            </w:r>
          </w:p>
        </w:tc>
        <w:tc>
          <w:p w14:paraId="3E181927">
            <w:pPr>
              <w:pStyle w:val="24"/>
              <w:jc w:val="left"/>
            </w:pPr>
            <w:r>
              <w:t>AK,G</w:t>
            </w:r>
          </w:p>
        </w:tc>
        <w:tc>
          <w:p w14:paraId="05457796">
            <w:pPr>
              <w:pStyle w:val="24"/>
              <w:jc w:val="left"/>
            </w:pPr>
            <w:r>
              <w:t>Not applicable</w:t>
            </w:r>
          </w:p>
        </w:tc>
      </w:tr>
      <w:tr w14:paraId="3D1237D1">
        <w:tc>
          <w:p w14:paraId="5C8B974A">
            <w:pPr>
              <w:pStyle w:val="24"/>
              <w:jc w:val="left"/>
            </w:pPr>
            <w:r>
              <w:t>129</w:t>
            </w:r>
          </w:p>
        </w:tc>
        <w:tc>
          <w:p w14:paraId="1E6DE122">
            <w:pPr>
              <w:pStyle w:val="24"/>
              <w:jc w:val="left"/>
            </w:pPr>
            <w:r>
              <w:t>K. pneumoniae</w:t>
            </w:r>
          </w:p>
        </w:tc>
        <w:tc>
          <w:p w14:paraId="5E627818">
            <w:pPr>
              <w:pStyle w:val="24"/>
              <w:jc w:val="left"/>
            </w:pPr>
            <w:r>
              <w:t>Preterm</w:t>
            </w:r>
          </w:p>
        </w:tc>
        <w:tc>
          <w:p w14:paraId="75593A18">
            <w:pPr>
              <w:pStyle w:val="24"/>
              <w:jc w:val="left"/>
            </w:pPr>
            <w:r>
              <w:t>1</w:t>
            </w:r>
          </w:p>
        </w:tc>
        <w:tc>
          <w:p w14:paraId="09636087">
            <w:pPr>
              <w:pStyle w:val="24"/>
              <w:jc w:val="left"/>
            </w:pPr>
            <w:r>
              <w:t>AK,G,CPM,CFS,PIT,IPM,TGL</w:t>
            </w:r>
          </w:p>
        </w:tc>
        <w:tc>
          <w:p w14:paraId="25FB59E5">
            <w:pPr>
              <w:pStyle w:val="24"/>
              <w:jc w:val="left"/>
            </w:pPr>
            <w:r>
              <w:t>CTX,CTR,CAZ</w:t>
            </w:r>
          </w:p>
        </w:tc>
        <w:tc>
          <w:p w14:paraId="6FB04746">
            <w:pPr>
              <w:pStyle w:val="24"/>
              <w:jc w:val="left"/>
            </w:pPr>
            <w:r>
              <w:t>Positive</w:t>
            </w:r>
          </w:p>
        </w:tc>
      </w:tr>
      <w:tr w14:paraId="56588B77">
        <w:tc>
          <w:p w14:paraId="73FD6407">
            <w:pPr>
              <w:pStyle w:val="24"/>
              <w:jc w:val="left"/>
            </w:pPr>
            <w:r>
              <w:t>138</w:t>
            </w:r>
          </w:p>
        </w:tc>
        <w:tc>
          <w:p w14:paraId="04993CA4">
            <w:pPr>
              <w:pStyle w:val="24"/>
              <w:jc w:val="left"/>
            </w:pPr>
            <w:r>
              <w:t>GBS</w:t>
            </w:r>
          </w:p>
        </w:tc>
        <w:tc>
          <w:p w14:paraId="4C37DB85">
            <w:pPr>
              <w:pStyle w:val="24"/>
              <w:jc w:val="left"/>
            </w:pPr>
            <w:r>
              <w:t>Term</w:t>
            </w:r>
          </w:p>
        </w:tc>
        <w:tc>
          <w:p w14:paraId="3CF03489">
            <w:pPr>
              <w:pStyle w:val="24"/>
              <w:jc w:val="left"/>
            </w:pPr>
            <w:r>
              <w:t>1</w:t>
            </w:r>
          </w:p>
        </w:tc>
        <w:tc>
          <w:p w14:paraId="6399636A">
            <w:pPr>
              <w:pStyle w:val="24"/>
              <w:jc w:val="left"/>
            </w:pPr>
            <w:r>
              <w:t>AMP,AMC,CTX,CTR,G,LZ,VAN,TP</w:t>
            </w:r>
          </w:p>
        </w:tc>
        <w:tc>
          <w:p w14:paraId="6D859E0A">
            <w:pPr>
              <w:pStyle w:val="24"/>
              <w:jc w:val="left"/>
            </w:pPr>
            <w:r>
              <w:t>-</w:t>
            </w:r>
          </w:p>
        </w:tc>
        <w:tc>
          <w:p w14:paraId="138FF4CF">
            <w:pPr>
              <w:pStyle w:val="24"/>
              <w:jc w:val="left"/>
            </w:pPr>
            <w:r>
              <w:t>Not applicable</w:t>
            </w:r>
          </w:p>
        </w:tc>
      </w:tr>
      <w:tr w14:paraId="2FF4D76F">
        <w:tc>
          <w:p w14:paraId="54573F12">
            <w:pPr>
              <w:pStyle w:val="24"/>
              <w:jc w:val="left"/>
            </w:pPr>
            <w:r>
              <w:t>147</w:t>
            </w:r>
          </w:p>
        </w:tc>
        <w:tc>
          <w:p w14:paraId="3A9081AB">
            <w:pPr>
              <w:pStyle w:val="24"/>
              <w:jc w:val="left"/>
            </w:pPr>
            <w:r>
              <w:t>K. pneumoniae</w:t>
            </w:r>
          </w:p>
        </w:tc>
        <w:tc>
          <w:p w14:paraId="4A04B720">
            <w:pPr>
              <w:pStyle w:val="24"/>
              <w:jc w:val="left"/>
            </w:pPr>
            <w:r>
              <w:t>Preterm</w:t>
            </w:r>
          </w:p>
        </w:tc>
        <w:tc>
          <w:p w14:paraId="75CF87D6">
            <w:pPr>
              <w:pStyle w:val="24"/>
              <w:jc w:val="left"/>
            </w:pPr>
            <w:r>
              <w:t>2</w:t>
            </w:r>
          </w:p>
        </w:tc>
        <w:tc>
          <w:p w14:paraId="375EFF83">
            <w:pPr>
              <w:pStyle w:val="24"/>
              <w:jc w:val="left"/>
            </w:pPr>
            <w:r>
              <w:t>AK,G,CTX,CTR,CAZ,CPM,CFS,PIT,IPM,TGL</w:t>
            </w:r>
          </w:p>
        </w:tc>
        <w:tc>
          <w:p w14:paraId="7BF91545">
            <w:pPr>
              <w:pStyle w:val="24"/>
              <w:jc w:val="left"/>
            </w:pPr>
            <w:r>
              <w:t>-</w:t>
            </w:r>
          </w:p>
        </w:tc>
        <w:tc>
          <w:p w14:paraId="318EC82A">
            <w:pPr>
              <w:pStyle w:val="24"/>
              <w:jc w:val="left"/>
            </w:pPr>
            <w:r>
              <w:t>Not applicable</w:t>
            </w:r>
          </w:p>
        </w:tc>
      </w:tr>
      <w:tr w14:paraId="07F551B2">
        <w:tc>
          <w:p w14:paraId="1A17E25E">
            <w:pPr>
              <w:pStyle w:val="24"/>
              <w:jc w:val="left"/>
            </w:pPr>
            <w:r>
              <w:t>149</w:t>
            </w:r>
          </w:p>
        </w:tc>
        <w:tc>
          <w:p w14:paraId="4FA7624A">
            <w:pPr>
              <w:pStyle w:val="24"/>
              <w:jc w:val="left"/>
            </w:pPr>
            <w:r>
              <w:t>K. pneumoniae</w:t>
            </w:r>
          </w:p>
        </w:tc>
        <w:tc>
          <w:p w14:paraId="7529DC8F">
            <w:pPr>
              <w:pStyle w:val="24"/>
              <w:jc w:val="left"/>
            </w:pPr>
            <w:r>
              <w:t>Preterm</w:t>
            </w:r>
          </w:p>
        </w:tc>
        <w:tc>
          <w:p w14:paraId="065CDB57">
            <w:pPr>
              <w:pStyle w:val="24"/>
              <w:jc w:val="left"/>
            </w:pPr>
            <w:r>
              <w:t>1</w:t>
            </w:r>
          </w:p>
        </w:tc>
        <w:tc>
          <w:p w14:paraId="532E5A80">
            <w:pPr>
              <w:pStyle w:val="24"/>
              <w:jc w:val="left"/>
            </w:pPr>
            <w:r>
              <w:t>CTR,CTX,CPM,PIT,IPM,TGL</w:t>
            </w:r>
          </w:p>
        </w:tc>
        <w:tc>
          <w:p w14:paraId="3A46C213">
            <w:pPr>
              <w:pStyle w:val="24"/>
              <w:jc w:val="left"/>
            </w:pPr>
            <w:r>
              <w:t>AK,G,CAZ,CFS</w:t>
            </w:r>
          </w:p>
        </w:tc>
        <w:tc>
          <w:p w14:paraId="7229AA1E">
            <w:pPr>
              <w:pStyle w:val="24"/>
              <w:jc w:val="left"/>
            </w:pPr>
            <w:r>
              <w:t>Negative</w:t>
            </w:r>
          </w:p>
        </w:tc>
      </w:tr>
      <w:tr w14:paraId="6493186B">
        <w:tc>
          <w:p w14:paraId="75DAFCCD">
            <w:pPr>
              <w:pStyle w:val="24"/>
              <w:jc w:val="left"/>
            </w:pPr>
            <w:r>
              <w:t>151</w:t>
            </w:r>
          </w:p>
        </w:tc>
        <w:tc>
          <w:p w14:paraId="1255BFCB">
            <w:pPr>
              <w:pStyle w:val="24"/>
              <w:jc w:val="left"/>
            </w:pPr>
            <w:r>
              <w:t>K. pneumoniae</w:t>
            </w:r>
          </w:p>
        </w:tc>
        <w:tc>
          <w:p w14:paraId="14A0D101">
            <w:pPr>
              <w:pStyle w:val="24"/>
              <w:jc w:val="left"/>
            </w:pPr>
            <w:r>
              <w:t>Preterm</w:t>
            </w:r>
          </w:p>
        </w:tc>
        <w:tc>
          <w:p w14:paraId="29B6BBC8">
            <w:pPr>
              <w:pStyle w:val="24"/>
              <w:jc w:val="left"/>
            </w:pPr>
            <w:r>
              <w:t>5</w:t>
            </w:r>
          </w:p>
        </w:tc>
        <w:tc>
          <w:p w14:paraId="05DBE886">
            <w:pPr>
              <w:pStyle w:val="24"/>
              <w:jc w:val="left"/>
            </w:pPr>
            <w:r>
              <w:t>AK,G,CTX,CTR,CAZ,CPM,CFS,PIT,IPM,TGL</w:t>
            </w:r>
          </w:p>
        </w:tc>
        <w:tc>
          <w:p w14:paraId="79A31829">
            <w:pPr>
              <w:pStyle w:val="24"/>
              <w:jc w:val="left"/>
            </w:pPr>
            <w:r>
              <w:t>-</w:t>
            </w:r>
          </w:p>
        </w:tc>
        <w:tc>
          <w:p w14:paraId="0B7ED9BF">
            <w:pPr>
              <w:pStyle w:val="24"/>
              <w:jc w:val="left"/>
            </w:pPr>
            <w:r>
              <w:t>Not applicable</w:t>
            </w:r>
          </w:p>
        </w:tc>
      </w:tr>
      <w:tr w14:paraId="519989A3">
        <w:tc>
          <w:p w14:paraId="1BA5E029">
            <w:pPr>
              <w:pStyle w:val="24"/>
              <w:jc w:val="left"/>
            </w:pPr>
            <w:r>
              <w:t>154</w:t>
            </w:r>
          </w:p>
        </w:tc>
        <w:tc>
          <w:p w14:paraId="631B1A99">
            <w:pPr>
              <w:pStyle w:val="24"/>
              <w:jc w:val="left"/>
            </w:pPr>
            <w:r>
              <w:t>K. pneumoniae</w:t>
            </w:r>
          </w:p>
        </w:tc>
        <w:tc>
          <w:p w14:paraId="73D71636">
            <w:pPr>
              <w:pStyle w:val="24"/>
              <w:jc w:val="left"/>
            </w:pPr>
            <w:r>
              <w:t>Term</w:t>
            </w:r>
          </w:p>
        </w:tc>
        <w:tc>
          <w:p w14:paraId="5A46414D">
            <w:pPr>
              <w:pStyle w:val="24"/>
              <w:jc w:val="left"/>
            </w:pPr>
            <w:r>
              <w:t>3</w:t>
            </w:r>
          </w:p>
        </w:tc>
        <w:tc>
          <w:p w14:paraId="02D005AB">
            <w:pPr>
              <w:pStyle w:val="24"/>
              <w:jc w:val="left"/>
            </w:pPr>
            <w:r>
              <w:t>AK,G,CPM,CFS,PIT,IPM,TGL</w:t>
            </w:r>
          </w:p>
        </w:tc>
        <w:tc>
          <w:p w14:paraId="7F94E325">
            <w:pPr>
              <w:pStyle w:val="24"/>
              <w:jc w:val="left"/>
            </w:pPr>
            <w:r>
              <w:t>CTX,CTR,CAZ</w:t>
            </w:r>
          </w:p>
        </w:tc>
        <w:tc>
          <w:p w14:paraId="5C82679B">
            <w:pPr>
              <w:pStyle w:val="24"/>
              <w:jc w:val="left"/>
            </w:pPr>
            <w:r>
              <w:t>Positive</w:t>
            </w:r>
          </w:p>
        </w:tc>
      </w:tr>
      <w:tr w14:paraId="08A3AA5E">
        <w:tc>
          <w:p w14:paraId="6499944D">
            <w:pPr>
              <w:pStyle w:val="24"/>
              <w:jc w:val="left"/>
            </w:pPr>
            <w:r>
              <w:t>157</w:t>
            </w:r>
          </w:p>
        </w:tc>
        <w:tc>
          <w:p w14:paraId="1DFDA5A3">
            <w:pPr>
              <w:pStyle w:val="24"/>
              <w:jc w:val="left"/>
            </w:pPr>
            <w:r>
              <w:t>S. aureus</w:t>
            </w:r>
          </w:p>
        </w:tc>
        <w:tc>
          <w:p w14:paraId="7F99E381">
            <w:pPr>
              <w:pStyle w:val="24"/>
              <w:jc w:val="left"/>
            </w:pPr>
            <w:r>
              <w:t>Preterm</w:t>
            </w:r>
          </w:p>
        </w:tc>
        <w:tc>
          <w:p w14:paraId="1886D930">
            <w:pPr>
              <w:pStyle w:val="24"/>
              <w:jc w:val="left"/>
            </w:pPr>
            <w:r>
              <w:t>2</w:t>
            </w:r>
          </w:p>
        </w:tc>
        <w:tc>
          <w:p w14:paraId="48CD0FFF">
            <w:pPr>
              <w:pStyle w:val="24"/>
              <w:jc w:val="left"/>
            </w:pPr>
            <w:r>
              <w:t>AK,AMC,CTX,CPM,VAN,LZ</w:t>
            </w:r>
          </w:p>
        </w:tc>
        <w:tc>
          <w:p w14:paraId="1CBF4A35">
            <w:pPr>
              <w:pStyle w:val="24"/>
              <w:jc w:val="left"/>
            </w:pPr>
            <w:r>
              <w:t>AMP,G,CTX</w:t>
            </w:r>
          </w:p>
        </w:tc>
        <w:tc>
          <w:p w14:paraId="565CD927">
            <w:pPr>
              <w:pStyle w:val="24"/>
              <w:jc w:val="left"/>
            </w:pPr>
            <w:r>
              <w:t>Not applicable</w:t>
            </w:r>
          </w:p>
        </w:tc>
      </w:tr>
      <w:tr w14:paraId="6C73F18F">
        <w:tc>
          <w:p w14:paraId="08B0CB80">
            <w:pPr>
              <w:pStyle w:val="24"/>
              <w:jc w:val="left"/>
            </w:pPr>
            <w:r>
              <w:t>160</w:t>
            </w:r>
          </w:p>
        </w:tc>
        <w:tc>
          <w:p w14:paraId="66B331A3">
            <w:pPr>
              <w:pStyle w:val="24"/>
              <w:jc w:val="left"/>
            </w:pPr>
            <w:r>
              <w:t>K. pneumoniae</w:t>
            </w:r>
          </w:p>
        </w:tc>
        <w:tc>
          <w:p w14:paraId="01713FCB">
            <w:pPr>
              <w:pStyle w:val="24"/>
              <w:jc w:val="left"/>
            </w:pPr>
            <w:r>
              <w:t>Preterm</w:t>
            </w:r>
          </w:p>
        </w:tc>
        <w:tc>
          <w:p w14:paraId="7802BF77">
            <w:pPr>
              <w:pStyle w:val="24"/>
              <w:jc w:val="left"/>
            </w:pPr>
            <w:r>
              <w:t>27</w:t>
            </w:r>
          </w:p>
        </w:tc>
        <w:tc>
          <w:p w14:paraId="4FDC63DA">
            <w:pPr>
              <w:pStyle w:val="24"/>
              <w:jc w:val="left"/>
            </w:pPr>
            <w:r>
              <w:t>AK,G,CPM,CFS,PIT,IPM,TGL</w:t>
            </w:r>
          </w:p>
        </w:tc>
        <w:tc>
          <w:p w14:paraId="4DB263B8">
            <w:pPr>
              <w:pStyle w:val="24"/>
              <w:jc w:val="left"/>
            </w:pPr>
            <w:r>
              <w:t>CTX,CTR,CAZ</w:t>
            </w:r>
          </w:p>
        </w:tc>
        <w:tc>
          <w:p w14:paraId="5DD33826">
            <w:pPr>
              <w:pStyle w:val="24"/>
              <w:jc w:val="left"/>
            </w:pPr>
            <w:r>
              <w:t>Positive</w:t>
            </w:r>
          </w:p>
        </w:tc>
      </w:tr>
      <w:tr w14:paraId="2A312FD3">
        <w:tc>
          <w:p w14:paraId="616E9C65">
            <w:pPr>
              <w:pStyle w:val="24"/>
              <w:jc w:val="left"/>
            </w:pPr>
            <w:r>
              <w:t>165</w:t>
            </w:r>
          </w:p>
        </w:tc>
        <w:tc>
          <w:p w14:paraId="3AF2FE85">
            <w:pPr>
              <w:pStyle w:val="24"/>
              <w:jc w:val="left"/>
            </w:pPr>
            <w:r>
              <w:t>A. baumannii</w:t>
            </w:r>
          </w:p>
        </w:tc>
        <w:tc>
          <w:p w14:paraId="4505DAD0">
            <w:pPr>
              <w:pStyle w:val="24"/>
              <w:jc w:val="left"/>
            </w:pPr>
            <w:r>
              <w:t>Term</w:t>
            </w:r>
          </w:p>
        </w:tc>
        <w:tc>
          <w:p w14:paraId="09829B71">
            <w:pPr>
              <w:pStyle w:val="24"/>
              <w:jc w:val="left"/>
            </w:pPr>
            <w:r>
              <w:t>2</w:t>
            </w:r>
          </w:p>
        </w:tc>
        <w:tc>
          <w:p w14:paraId="5BB18839">
            <w:pPr>
              <w:pStyle w:val="24"/>
              <w:jc w:val="left"/>
            </w:pPr>
            <w:r>
              <w:t>CTX,CTR,CAZ,CPM,CFS,PIT,IPM,TGL</w:t>
            </w:r>
          </w:p>
        </w:tc>
        <w:tc>
          <w:p w14:paraId="47929E9D">
            <w:pPr>
              <w:pStyle w:val="24"/>
              <w:jc w:val="left"/>
            </w:pPr>
            <w:r>
              <w:t>AK,G</w:t>
            </w:r>
          </w:p>
        </w:tc>
        <w:tc>
          <w:p w14:paraId="7630BCFD">
            <w:pPr>
              <w:pStyle w:val="24"/>
              <w:jc w:val="left"/>
            </w:pPr>
            <w:r>
              <w:t>Not applicable</w:t>
            </w:r>
          </w:p>
        </w:tc>
      </w:tr>
      <w:tr w14:paraId="58877CAB">
        <w:tc>
          <w:p w14:paraId="46F1E543">
            <w:pPr>
              <w:pStyle w:val="24"/>
              <w:jc w:val="left"/>
            </w:pPr>
            <w:r>
              <w:t>166</w:t>
            </w:r>
          </w:p>
        </w:tc>
        <w:tc>
          <w:p w14:paraId="57F56860">
            <w:pPr>
              <w:pStyle w:val="24"/>
              <w:jc w:val="left"/>
            </w:pPr>
            <w:r>
              <w:t>GBS</w:t>
            </w:r>
          </w:p>
        </w:tc>
        <w:tc>
          <w:p w14:paraId="441D9D09">
            <w:pPr>
              <w:pStyle w:val="24"/>
              <w:jc w:val="left"/>
            </w:pPr>
            <w:r>
              <w:t>Preterm</w:t>
            </w:r>
          </w:p>
        </w:tc>
        <w:tc>
          <w:p w14:paraId="129459AB">
            <w:pPr>
              <w:pStyle w:val="24"/>
              <w:jc w:val="left"/>
            </w:pPr>
            <w:r>
              <w:t>8</w:t>
            </w:r>
          </w:p>
        </w:tc>
        <w:tc>
          <w:p w14:paraId="7283D588">
            <w:pPr>
              <w:pStyle w:val="24"/>
              <w:jc w:val="left"/>
            </w:pPr>
            <w:r>
              <w:t>VAN,LZ,TP,AMP,AMC,CTX,CTR</w:t>
            </w:r>
          </w:p>
        </w:tc>
        <w:tc>
          <w:p w14:paraId="7821B146">
            <w:pPr>
              <w:pStyle w:val="24"/>
              <w:jc w:val="left"/>
            </w:pPr>
            <w:r>
              <w:t>G</w:t>
            </w:r>
          </w:p>
        </w:tc>
        <w:tc>
          <w:p w14:paraId="706CDA36">
            <w:pPr>
              <w:pStyle w:val="24"/>
              <w:jc w:val="left"/>
            </w:pPr>
            <w:r>
              <w:t>Not applicable</w:t>
            </w:r>
          </w:p>
        </w:tc>
      </w:tr>
      <w:tr w14:paraId="72D824D3">
        <w:tc>
          <w:p w14:paraId="7D5E007F">
            <w:pPr>
              <w:pStyle w:val="24"/>
              <w:jc w:val="left"/>
            </w:pPr>
            <w:r>
              <w:t>167</w:t>
            </w:r>
          </w:p>
        </w:tc>
        <w:tc>
          <w:p w14:paraId="2104C3F3">
            <w:pPr>
              <w:pStyle w:val="24"/>
              <w:jc w:val="left"/>
            </w:pPr>
            <w:r>
              <w:t>E. coli</w:t>
            </w:r>
          </w:p>
        </w:tc>
        <w:tc>
          <w:p w14:paraId="1870C637">
            <w:pPr>
              <w:pStyle w:val="24"/>
              <w:jc w:val="left"/>
            </w:pPr>
            <w:r>
              <w:t>Term</w:t>
            </w:r>
          </w:p>
        </w:tc>
        <w:tc>
          <w:p w14:paraId="35E121DD">
            <w:pPr>
              <w:pStyle w:val="24"/>
              <w:jc w:val="left"/>
            </w:pPr>
            <w:r>
              <w:t>1</w:t>
            </w:r>
          </w:p>
        </w:tc>
        <w:tc>
          <w:p w14:paraId="6D048376">
            <w:pPr>
              <w:pStyle w:val="24"/>
              <w:jc w:val="left"/>
            </w:pPr>
            <w:r>
              <w:t>AK,G,CPM,CFS,PIT,IPM,TGL</w:t>
            </w:r>
          </w:p>
        </w:tc>
        <w:tc>
          <w:p w14:paraId="2324E68C">
            <w:pPr>
              <w:pStyle w:val="24"/>
              <w:jc w:val="left"/>
            </w:pPr>
            <w:r>
              <w:t>CTX,CTR,CAZ</w:t>
            </w:r>
          </w:p>
        </w:tc>
        <w:tc>
          <w:p w14:paraId="5126809B">
            <w:pPr>
              <w:pStyle w:val="24"/>
              <w:jc w:val="left"/>
            </w:pPr>
            <w:r>
              <w:t>Positive</w:t>
            </w:r>
          </w:p>
        </w:tc>
      </w:tr>
      <w:tr w14:paraId="48A0E972">
        <w:tc>
          <w:p w14:paraId="18009DD7">
            <w:pPr>
              <w:pStyle w:val="24"/>
              <w:jc w:val="left"/>
            </w:pPr>
            <w:r>
              <w:t>175</w:t>
            </w:r>
          </w:p>
        </w:tc>
        <w:tc>
          <w:p w14:paraId="1C8D425F">
            <w:pPr>
              <w:pStyle w:val="24"/>
              <w:jc w:val="left"/>
            </w:pPr>
            <w:r>
              <w:t>A. baumannii</w:t>
            </w:r>
          </w:p>
        </w:tc>
        <w:tc>
          <w:p w14:paraId="24887D06">
            <w:pPr>
              <w:pStyle w:val="24"/>
              <w:jc w:val="left"/>
            </w:pPr>
            <w:r>
              <w:t>Term</w:t>
            </w:r>
          </w:p>
        </w:tc>
        <w:tc>
          <w:p w14:paraId="278A3E64">
            <w:pPr>
              <w:pStyle w:val="24"/>
              <w:jc w:val="left"/>
            </w:pPr>
            <w:r>
              <w:t>2</w:t>
            </w:r>
          </w:p>
        </w:tc>
        <w:tc>
          <w:p w14:paraId="7DDA4744">
            <w:pPr>
              <w:pStyle w:val="24"/>
              <w:jc w:val="left"/>
            </w:pPr>
            <w:r>
              <w:t>AK,CTX,CTR,CAZ,CPM,CFS,PIT,IPM,TGL</w:t>
            </w:r>
          </w:p>
        </w:tc>
        <w:tc>
          <w:p w14:paraId="2F89E092">
            <w:pPr>
              <w:pStyle w:val="24"/>
              <w:jc w:val="left"/>
            </w:pPr>
            <w:r>
              <w:t>G</w:t>
            </w:r>
          </w:p>
        </w:tc>
        <w:tc>
          <w:p w14:paraId="6F138ABA">
            <w:pPr>
              <w:pStyle w:val="24"/>
              <w:jc w:val="left"/>
            </w:pPr>
            <w:r>
              <w:t>Not applicable</w:t>
            </w:r>
          </w:p>
        </w:tc>
      </w:tr>
      <w:tr w14:paraId="7FDD8D2E">
        <w:tc>
          <w:p w14:paraId="738169B2">
            <w:pPr>
              <w:pStyle w:val="24"/>
              <w:jc w:val="left"/>
            </w:pPr>
            <w:r>
              <w:t>178</w:t>
            </w:r>
          </w:p>
        </w:tc>
        <w:tc>
          <w:p w14:paraId="2DAB420D">
            <w:pPr>
              <w:pStyle w:val="24"/>
              <w:jc w:val="left"/>
            </w:pPr>
            <w:r>
              <w:t>K. pneumoniae</w:t>
            </w:r>
          </w:p>
        </w:tc>
        <w:tc>
          <w:p w14:paraId="1AE9D1B6">
            <w:pPr>
              <w:pStyle w:val="24"/>
              <w:jc w:val="left"/>
            </w:pPr>
            <w:r>
              <w:t>Preterm</w:t>
            </w:r>
          </w:p>
        </w:tc>
        <w:tc>
          <w:p w14:paraId="4A76DB3E">
            <w:pPr>
              <w:pStyle w:val="24"/>
              <w:jc w:val="left"/>
            </w:pPr>
            <w:r>
              <w:t>1</w:t>
            </w:r>
          </w:p>
        </w:tc>
        <w:tc>
          <w:p w14:paraId="29D4E931">
            <w:pPr>
              <w:pStyle w:val="24"/>
              <w:jc w:val="left"/>
            </w:pPr>
            <w:r>
              <w:t>CTX,CTR,CAZ,CPM,CFS,PIT,IPM,TGL</w:t>
            </w:r>
          </w:p>
        </w:tc>
        <w:tc>
          <w:p w14:paraId="10C91317">
            <w:pPr>
              <w:pStyle w:val="24"/>
              <w:jc w:val="left"/>
            </w:pPr>
            <w:r>
              <w:t>AK,G</w:t>
            </w:r>
          </w:p>
        </w:tc>
        <w:tc>
          <w:p w14:paraId="17DBF105">
            <w:pPr>
              <w:pStyle w:val="24"/>
              <w:jc w:val="left"/>
            </w:pPr>
            <w:r>
              <w:t>Not applicable</w:t>
            </w:r>
          </w:p>
        </w:tc>
      </w:tr>
      <w:tr w14:paraId="4669CAC5">
        <w:tc>
          <w:p w14:paraId="564B8687">
            <w:pPr>
              <w:pStyle w:val="24"/>
              <w:jc w:val="left"/>
            </w:pPr>
            <w:r>
              <w:t>183</w:t>
            </w:r>
          </w:p>
        </w:tc>
        <w:tc>
          <w:p w14:paraId="6911A3C6">
            <w:pPr>
              <w:pStyle w:val="24"/>
              <w:jc w:val="left"/>
            </w:pPr>
            <w:r>
              <w:t>S. aureus</w:t>
            </w:r>
          </w:p>
        </w:tc>
        <w:tc>
          <w:p w14:paraId="5E29F9A9">
            <w:pPr>
              <w:pStyle w:val="24"/>
              <w:jc w:val="left"/>
            </w:pPr>
            <w:r>
              <w:t>Term</w:t>
            </w:r>
          </w:p>
        </w:tc>
        <w:tc>
          <w:p w14:paraId="24933BD3">
            <w:pPr>
              <w:pStyle w:val="24"/>
              <w:jc w:val="left"/>
            </w:pPr>
            <w:r>
              <w:t>1</w:t>
            </w:r>
          </w:p>
        </w:tc>
        <w:tc>
          <w:p w14:paraId="37F99C9C">
            <w:pPr>
              <w:pStyle w:val="24"/>
              <w:jc w:val="left"/>
            </w:pPr>
            <w:r>
              <w:t>AK,G,AMC,CTX,CPM,VAN,LZ,TP</w:t>
            </w:r>
          </w:p>
        </w:tc>
        <w:tc>
          <w:p w14:paraId="557EE84E">
            <w:pPr>
              <w:pStyle w:val="24"/>
              <w:jc w:val="left"/>
            </w:pPr>
            <w:r>
              <w:t>AMP</w:t>
            </w:r>
          </w:p>
        </w:tc>
        <w:tc>
          <w:p w14:paraId="7C1F1784">
            <w:pPr>
              <w:pStyle w:val="24"/>
              <w:jc w:val="left"/>
            </w:pPr>
            <w:r>
              <w:t>Not applicable</w:t>
            </w:r>
          </w:p>
        </w:tc>
      </w:tr>
      <w:tr w14:paraId="33606F3A">
        <w:tc>
          <w:p w14:paraId="6D6FA57D">
            <w:pPr>
              <w:pStyle w:val="24"/>
              <w:jc w:val="left"/>
            </w:pPr>
            <w:r>
              <w:t>187</w:t>
            </w:r>
          </w:p>
        </w:tc>
        <w:tc>
          <w:p w14:paraId="559DB023">
            <w:pPr>
              <w:pStyle w:val="24"/>
              <w:jc w:val="left"/>
            </w:pPr>
            <w:r>
              <w:t>A. baumannii</w:t>
            </w:r>
          </w:p>
        </w:tc>
        <w:tc>
          <w:p w14:paraId="4ECA513E">
            <w:pPr>
              <w:pStyle w:val="24"/>
              <w:jc w:val="left"/>
            </w:pPr>
            <w:r>
              <w:t>Preterm</w:t>
            </w:r>
          </w:p>
        </w:tc>
        <w:tc>
          <w:p w14:paraId="589EFD31">
            <w:pPr>
              <w:pStyle w:val="24"/>
              <w:jc w:val="left"/>
            </w:pPr>
            <w:r>
              <w:t>12</w:t>
            </w:r>
          </w:p>
        </w:tc>
        <w:tc>
          <w:p w14:paraId="0195103D">
            <w:pPr>
              <w:pStyle w:val="24"/>
              <w:jc w:val="left"/>
            </w:pPr>
            <w:r>
              <w:t>AK,G,IPM,TGL,PIT</w:t>
            </w:r>
          </w:p>
        </w:tc>
        <w:tc>
          <w:p w14:paraId="18C1772E">
            <w:pPr>
              <w:pStyle w:val="24"/>
              <w:jc w:val="left"/>
            </w:pPr>
            <w:r>
              <w:t>CTX,CTR,CAZ,CPM,CFS</w:t>
            </w:r>
          </w:p>
        </w:tc>
        <w:tc>
          <w:p w14:paraId="17BE1E8A">
            <w:pPr>
              <w:pStyle w:val="24"/>
              <w:jc w:val="left"/>
            </w:pPr>
            <w:r>
              <w:t>Negative</w:t>
            </w:r>
          </w:p>
        </w:tc>
      </w:tr>
      <w:tr w14:paraId="0FBE3DD0">
        <w:tc>
          <w:p w14:paraId="25104A86">
            <w:pPr>
              <w:pStyle w:val="24"/>
              <w:jc w:val="left"/>
            </w:pPr>
            <w:r>
              <w:t>191</w:t>
            </w:r>
          </w:p>
        </w:tc>
        <w:tc>
          <w:p w14:paraId="5D58912C">
            <w:pPr>
              <w:pStyle w:val="24"/>
              <w:jc w:val="left"/>
            </w:pPr>
            <w:r>
              <w:t>S. aureus</w:t>
            </w:r>
          </w:p>
        </w:tc>
        <w:tc>
          <w:p w14:paraId="12CBCD96">
            <w:pPr>
              <w:pStyle w:val="24"/>
              <w:jc w:val="left"/>
            </w:pPr>
            <w:r>
              <w:t>Term</w:t>
            </w:r>
          </w:p>
        </w:tc>
        <w:tc>
          <w:p w14:paraId="56E9C4B6">
            <w:pPr>
              <w:pStyle w:val="24"/>
              <w:jc w:val="left"/>
            </w:pPr>
            <w:r>
              <w:t>3</w:t>
            </w:r>
          </w:p>
        </w:tc>
        <w:tc>
          <w:p w14:paraId="07FC3E17">
            <w:pPr>
              <w:pStyle w:val="24"/>
              <w:jc w:val="left"/>
            </w:pPr>
            <w:r>
              <w:t>AK,AMP,G,AMC,CTX,CPM,VAN,TP,LZ</w:t>
            </w:r>
          </w:p>
        </w:tc>
        <w:tc>
          <w:p w14:paraId="33446B5D">
            <w:pPr>
              <w:pStyle w:val="24"/>
              <w:jc w:val="left"/>
            </w:pPr>
            <w:r>
              <w:t>-</w:t>
            </w:r>
          </w:p>
        </w:tc>
        <w:tc>
          <w:p w14:paraId="0A5E976E">
            <w:pPr>
              <w:pStyle w:val="24"/>
              <w:jc w:val="left"/>
            </w:pPr>
            <w:r>
              <w:t>Not applicable</w:t>
            </w:r>
          </w:p>
        </w:tc>
      </w:tr>
      <w:tr w14:paraId="6EBACA99">
        <w:tc>
          <w:p w14:paraId="636C4513">
            <w:pPr>
              <w:pStyle w:val="24"/>
              <w:jc w:val="left"/>
            </w:pPr>
            <w:r>
              <w:t>194</w:t>
            </w:r>
          </w:p>
        </w:tc>
        <w:tc>
          <w:p w14:paraId="1894035C">
            <w:pPr>
              <w:pStyle w:val="24"/>
              <w:jc w:val="left"/>
            </w:pPr>
            <w:r>
              <w:t>K. pneumoniae</w:t>
            </w:r>
          </w:p>
        </w:tc>
        <w:tc>
          <w:p w14:paraId="601C887B">
            <w:pPr>
              <w:pStyle w:val="24"/>
              <w:jc w:val="left"/>
            </w:pPr>
            <w:r>
              <w:t>Preterm</w:t>
            </w:r>
          </w:p>
        </w:tc>
        <w:tc>
          <w:p w14:paraId="15C98A4D">
            <w:pPr>
              <w:pStyle w:val="24"/>
              <w:jc w:val="left"/>
            </w:pPr>
            <w:r>
              <w:t>1</w:t>
            </w:r>
          </w:p>
        </w:tc>
        <w:tc>
          <w:p w14:paraId="4CDA43B3">
            <w:pPr>
              <w:pStyle w:val="24"/>
              <w:jc w:val="left"/>
            </w:pPr>
            <w:r>
              <w:t>AK,G,CPM,CFS,PIT,IPM,TGL</w:t>
            </w:r>
          </w:p>
        </w:tc>
        <w:tc>
          <w:p w14:paraId="586B3044">
            <w:pPr>
              <w:pStyle w:val="24"/>
              <w:jc w:val="left"/>
            </w:pPr>
            <w:r>
              <w:t>CTX,CTR,CAZ</w:t>
            </w:r>
          </w:p>
        </w:tc>
        <w:tc>
          <w:p w14:paraId="2DA107B7">
            <w:pPr>
              <w:pStyle w:val="24"/>
              <w:jc w:val="left"/>
            </w:pPr>
            <w:r>
              <w:t>Positive</w:t>
            </w:r>
          </w:p>
        </w:tc>
      </w:tr>
      <w:tr w14:paraId="7E10CD9B">
        <w:tc>
          <w:p w14:paraId="1A0353CA">
            <w:pPr>
              <w:pStyle w:val="24"/>
              <w:jc w:val="left"/>
            </w:pPr>
            <w:r>
              <w:t>198</w:t>
            </w:r>
          </w:p>
        </w:tc>
        <w:tc>
          <w:p w14:paraId="0A569FB3">
            <w:pPr>
              <w:pStyle w:val="24"/>
              <w:jc w:val="left"/>
            </w:pPr>
            <w:r>
              <w:t>K. pneumoniae</w:t>
            </w:r>
          </w:p>
        </w:tc>
        <w:tc>
          <w:p w14:paraId="58EEEFD5">
            <w:pPr>
              <w:pStyle w:val="24"/>
              <w:jc w:val="left"/>
            </w:pPr>
            <w:r>
              <w:t>Preterm</w:t>
            </w:r>
          </w:p>
        </w:tc>
        <w:tc>
          <w:p w14:paraId="57CD8099">
            <w:pPr>
              <w:pStyle w:val="24"/>
              <w:jc w:val="left"/>
            </w:pPr>
            <w:r>
              <w:t>2</w:t>
            </w:r>
          </w:p>
        </w:tc>
        <w:tc>
          <w:p w14:paraId="259D9879">
            <w:pPr>
              <w:pStyle w:val="24"/>
              <w:jc w:val="left"/>
            </w:pPr>
            <w:r>
              <w:t>AK,CTX,CTR,CPM,CFS,PIT,IPM,TGL</w:t>
            </w:r>
          </w:p>
        </w:tc>
        <w:tc>
          <w:p w14:paraId="1385072E">
            <w:pPr>
              <w:pStyle w:val="24"/>
              <w:jc w:val="left"/>
            </w:pPr>
            <w:r>
              <w:t>G</w:t>
            </w:r>
          </w:p>
        </w:tc>
        <w:tc>
          <w:p w14:paraId="499F24D3">
            <w:pPr>
              <w:pStyle w:val="24"/>
              <w:jc w:val="left"/>
            </w:pPr>
            <w:r>
              <w:t>Positive</w:t>
            </w:r>
          </w:p>
        </w:tc>
      </w:tr>
      <w:tr w14:paraId="757E0642">
        <w:tc>
          <w:p w14:paraId="11F403DB">
            <w:pPr>
              <w:pStyle w:val="24"/>
              <w:jc w:val="left"/>
            </w:pPr>
            <w:r>
              <w:t>199</w:t>
            </w:r>
          </w:p>
        </w:tc>
        <w:tc>
          <w:p w14:paraId="6BCD3389">
            <w:pPr>
              <w:pStyle w:val="24"/>
              <w:jc w:val="left"/>
            </w:pPr>
            <w:r>
              <w:t>S. aureus</w:t>
            </w:r>
          </w:p>
        </w:tc>
        <w:tc>
          <w:p w14:paraId="51D1DEB4">
            <w:pPr>
              <w:pStyle w:val="24"/>
              <w:jc w:val="left"/>
            </w:pPr>
            <w:r>
              <w:t>Term</w:t>
            </w:r>
          </w:p>
        </w:tc>
        <w:tc>
          <w:p w14:paraId="5C0DB763">
            <w:pPr>
              <w:pStyle w:val="24"/>
              <w:jc w:val="left"/>
            </w:pPr>
            <w:r>
              <w:t>12</w:t>
            </w:r>
          </w:p>
        </w:tc>
        <w:tc>
          <w:p w14:paraId="0DA4ED36">
            <w:pPr>
              <w:pStyle w:val="24"/>
              <w:jc w:val="left"/>
            </w:pPr>
            <w:r>
              <w:t>AK,G,CTX,CPM,VAN,LZ,TP</w:t>
            </w:r>
          </w:p>
        </w:tc>
        <w:tc>
          <w:p w14:paraId="22E25B5F">
            <w:pPr>
              <w:pStyle w:val="24"/>
              <w:jc w:val="left"/>
            </w:pPr>
            <w:r>
              <w:t>AMC,AMP</w:t>
            </w:r>
          </w:p>
        </w:tc>
        <w:tc>
          <w:p w14:paraId="114901F4">
            <w:pPr>
              <w:pStyle w:val="24"/>
              <w:jc w:val="left"/>
            </w:pPr>
            <w:r>
              <w:t>Not applicable</w:t>
            </w:r>
          </w:p>
        </w:tc>
      </w:tr>
    </w:tbl>
    <w:p w14:paraId="40BC2054">
      <w:pPr>
        <w:pStyle w:val="3"/>
      </w:pPr>
      <w:r>
        <w:rPr>
          <w:i/>
          <w:iCs/>
        </w:rPr>
        <w:t xml:space="preserve">CoNS, coagulase-negative staphylococci; GBS, Group B streptococcus. Susceptible/resistant drug codes are reproduced verbatim from the study’s master data chart (see drug code key, Table S2); an isolate with no result recorded against a given agent simply does not list that agent’s code in either column, consistent with the “susceptible/tested” convention used in the main text’s Tables 2-3. A small number of entries carry likely data-entry artefacts preserved here rather than silently corrected: isolate 59’s resistant-column entry “CTX.CAZ” almost certainly means cefotaxime and ceftazidime (CTX, CAZ) rather than a single distinct code; “TZP” (isolate 21) and “VZN” (isolate 51) are almost certainly the same agents as “PIT” (piperacillin-tazobactam) and “VAN” (vancomycin) recorded elsewhere, simply typed differently; and three isolates (29, 33, 59) list a drug code in both the susceptible and resistant columns for the same agent, an inconsistency in the original chart that could not be resolved from the data available and is left as recorded. ESBL double-disc testing was performed only for </w:t>
      </w:r>
      <w:r>
        <w:t xml:space="preserve">Klebsiella pneumoniae* and </w:t>
      </w:r>
      <w:r>
        <w:rPr>
          <w:i/>
          <w:iCs/>
        </w:rPr>
        <w:t>Escherichia coli</w:t>
      </w:r>
      <w:r>
        <w:t xml:space="preserve"> isolates per the study’s protocol (Methods); “Not applicable” marks isolates and organisms not eligible for this test.</w:t>
      </w:r>
    </w:p>
    <w:p w14:paraId="4EFB31C5">
      <w:pPr>
        <w:pStyle w:val="3"/>
      </w:pPr>
      <w:r>
        <w:rPr>
          <w:b/>
          <w:bCs/>
        </w:rPr>
        <w:t>Table S2. Antimicrobial drug code key</w:t>
      </w:r>
    </w:p>
    <w:tbl>
      <w:tblPr>
        <w:tblStyle w:val="29"/>
        <w:tblW w:w="5000" w:type="pct"/>
        <w:tblInd w:w="0" w:type="dxa"/>
        <w:tblLayout w:type="autofit"/>
        <w:tblCellMar>
          <w:top w:w="0" w:type="dxa"/>
          <w:left w:w="108" w:type="dxa"/>
          <w:bottom w:w="0" w:type="dxa"/>
          <w:right w:w="108" w:type="dxa"/>
        </w:tblCellMar>
      </w:tblPr>
      <w:tblGrid>
        <w:gridCol w:w="3960"/>
        <w:gridCol w:w="3960"/>
      </w:tblGrid>
      <w:tr w14:paraId="058CDCD5">
        <w:trPr>
          <w:tblHeader/>
        </w:trPr>
        <w:tc>
          <w:p w14:paraId="7F430D8B">
            <w:pPr>
              <w:pStyle w:val="24"/>
              <w:jc w:val="left"/>
            </w:pPr>
            <w:r>
              <w:t>Code</w:t>
            </w:r>
          </w:p>
        </w:tc>
        <w:tc>
          <w:p w14:paraId="17B2DB65">
            <w:pPr>
              <w:pStyle w:val="24"/>
              <w:jc w:val="left"/>
            </w:pPr>
            <w:r>
              <w:t>Antibiotic</w:t>
            </w:r>
          </w:p>
        </w:tc>
      </w:tr>
      <w:tr w14:paraId="10BD1125">
        <w:tc>
          <w:p w14:paraId="02895DF0">
            <w:pPr>
              <w:pStyle w:val="24"/>
              <w:jc w:val="left"/>
            </w:pPr>
            <w:r>
              <w:t>AK</w:t>
            </w:r>
          </w:p>
        </w:tc>
        <w:tc>
          <w:p w14:paraId="1051BE47">
            <w:pPr>
              <w:pStyle w:val="24"/>
              <w:jc w:val="left"/>
            </w:pPr>
            <w:r>
              <w:t>Amikacin</w:t>
            </w:r>
          </w:p>
        </w:tc>
      </w:tr>
      <w:tr w14:paraId="388109B6">
        <w:tc>
          <w:p w14:paraId="508315C8">
            <w:pPr>
              <w:pStyle w:val="24"/>
              <w:jc w:val="left"/>
            </w:pPr>
            <w:r>
              <w:t>G</w:t>
            </w:r>
          </w:p>
        </w:tc>
        <w:tc>
          <w:p w14:paraId="3337E6A1">
            <w:pPr>
              <w:pStyle w:val="24"/>
              <w:jc w:val="left"/>
            </w:pPr>
            <w:r>
              <w:t>Gentamicin</w:t>
            </w:r>
          </w:p>
        </w:tc>
      </w:tr>
      <w:tr w14:paraId="4F657F63">
        <w:tc>
          <w:p w14:paraId="53D44271">
            <w:pPr>
              <w:pStyle w:val="24"/>
              <w:jc w:val="left"/>
            </w:pPr>
            <w:r>
              <w:t>HLG</w:t>
            </w:r>
          </w:p>
        </w:tc>
        <w:tc>
          <w:p w14:paraId="3ACFDDA2">
            <w:pPr>
              <w:pStyle w:val="24"/>
              <w:jc w:val="left"/>
            </w:pPr>
            <w:r>
              <w:t xml:space="preserve">High-level gentamicin (screen for aminoglycoside synergy in </w:t>
            </w:r>
            <w:r>
              <w:rPr>
                <w:i/>
                <w:iCs/>
              </w:rPr>
              <w:t>Enterococcus</w:t>
            </w:r>
            <w:r>
              <w:t>)</w:t>
            </w:r>
          </w:p>
        </w:tc>
      </w:tr>
      <w:tr w14:paraId="56EEC584">
        <w:tc>
          <w:p w14:paraId="1822E1D4">
            <w:pPr>
              <w:pStyle w:val="24"/>
              <w:jc w:val="left"/>
            </w:pPr>
            <w:r>
              <w:t>AMP</w:t>
            </w:r>
          </w:p>
        </w:tc>
        <w:tc>
          <w:p w14:paraId="65B6BBA0">
            <w:pPr>
              <w:pStyle w:val="24"/>
              <w:jc w:val="left"/>
            </w:pPr>
            <w:r>
              <w:t>Ampicillin</w:t>
            </w:r>
          </w:p>
        </w:tc>
      </w:tr>
      <w:tr w14:paraId="00EC0ACF">
        <w:tc>
          <w:p w14:paraId="5DE368CF">
            <w:pPr>
              <w:pStyle w:val="24"/>
              <w:jc w:val="left"/>
            </w:pPr>
            <w:r>
              <w:t>AMC</w:t>
            </w:r>
          </w:p>
        </w:tc>
        <w:tc>
          <w:p w14:paraId="4F65E77A">
            <w:pPr>
              <w:pStyle w:val="24"/>
              <w:jc w:val="left"/>
            </w:pPr>
            <w:r>
              <w:t>Amoxicillin-clavulanate</w:t>
            </w:r>
          </w:p>
        </w:tc>
      </w:tr>
      <w:tr w14:paraId="71FB0EA7">
        <w:tc>
          <w:p w14:paraId="7934B9F1">
            <w:pPr>
              <w:pStyle w:val="24"/>
              <w:jc w:val="left"/>
            </w:pPr>
            <w:r>
              <w:t>CTX</w:t>
            </w:r>
          </w:p>
        </w:tc>
        <w:tc>
          <w:p w14:paraId="23A4D0E9">
            <w:pPr>
              <w:pStyle w:val="24"/>
              <w:jc w:val="left"/>
            </w:pPr>
            <w:r>
              <w:t>Cefotaxime</w:t>
            </w:r>
          </w:p>
        </w:tc>
      </w:tr>
      <w:tr w14:paraId="1B68D570">
        <w:tc>
          <w:p w14:paraId="0E7E4BA7">
            <w:pPr>
              <w:pStyle w:val="24"/>
              <w:jc w:val="left"/>
            </w:pPr>
            <w:r>
              <w:t>CTR</w:t>
            </w:r>
          </w:p>
        </w:tc>
        <w:tc>
          <w:p w14:paraId="77A7376C">
            <w:pPr>
              <w:pStyle w:val="24"/>
              <w:jc w:val="left"/>
            </w:pPr>
            <w:r>
              <w:t>Ceftriaxone</w:t>
            </w:r>
          </w:p>
        </w:tc>
      </w:tr>
      <w:tr w14:paraId="7A3E9508">
        <w:tc>
          <w:p w14:paraId="156C862B">
            <w:pPr>
              <w:pStyle w:val="24"/>
              <w:jc w:val="left"/>
            </w:pPr>
            <w:r>
              <w:t>CAZ</w:t>
            </w:r>
          </w:p>
        </w:tc>
        <w:tc>
          <w:p w14:paraId="7EE05486">
            <w:pPr>
              <w:pStyle w:val="24"/>
              <w:jc w:val="left"/>
            </w:pPr>
            <w:r>
              <w:t>Ceftazidime</w:t>
            </w:r>
          </w:p>
        </w:tc>
      </w:tr>
      <w:tr w14:paraId="03195701">
        <w:tc>
          <w:p w14:paraId="5F161F7C">
            <w:pPr>
              <w:pStyle w:val="24"/>
              <w:jc w:val="left"/>
            </w:pPr>
            <w:r>
              <w:t>CPM</w:t>
            </w:r>
          </w:p>
        </w:tc>
        <w:tc>
          <w:p w14:paraId="5651217E">
            <w:pPr>
              <w:pStyle w:val="24"/>
              <w:jc w:val="left"/>
            </w:pPr>
            <w:r>
              <w:t>Cefepime</w:t>
            </w:r>
          </w:p>
        </w:tc>
      </w:tr>
      <w:tr w14:paraId="68ED1E6E">
        <w:tc>
          <w:p w14:paraId="1F56B75B">
            <w:pPr>
              <w:pStyle w:val="24"/>
              <w:jc w:val="left"/>
            </w:pPr>
            <w:r>
              <w:t>CFS</w:t>
            </w:r>
          </w:p>
        </w:tc>
        <w:tc>
          <w:p w14:paraId="73C09E2D">
            <w:pPr>
              <w:pStyle w:val="24"/>
              <w:jc w:val="left"/>
            </w:pPr>
            <w:r>
              <w:t>Cefoperazone-sulbactam</w:t>
            </w:r>
          </w:p>
        </w:tc>
      </w:tr>
      <w:tr w14:paraId="6FE2EB9C">
        <w:tc>
          <w:p w14:paraId="1A6DD326">
            <w:pPr>
              <w:pStyle w:val="24"/>
              <w:jc w:val="left"/>
            </w:pPr>
            <w:r>
              <w:t>PIT</w:t>
            </w:r>
          </w:p>
        </w:tc>
        <w:tc>
          <w:p w14:paraId="2B823D50">
            <w:pPr>
              <w:pStyle w:val="24"/>
              <w:jc w:val="left"/>
            </w:pPr>
            <w:r>
              <w:t>Piperacillin-tazobactam</w:t>
            </w:r>
          </w:p>
        </w:tc>
      </w:tr>
      <w:tr w14:paraId="6433BEF9">
        <w:tc>
          <w:p w14:paraId="2357E0E7">
            <w:pPr>
              <w:pStyle w:val="24"/>
              <w:jc w:val="left"/>
            </w:pPr>
            <w:r>
              <w:t>IPM</w:t>
            </w:r>
          </w:p>
        </w:tc>
        <w:tc>
          <w:p w14:paraId="780A5AF5">
            <w:pPr>
              <w:pStyle w:val="24"/>
              <w:jc w:val="left"/>
            </w:pPr>
            <w:r>
              <w:t>Imipenem</w:t>
            </w:r>
          </w:p>
        </w:tc>
      </w:tr>
      <w:tr w14:paraId="0CE392A9">
        <w:tc>
          <w:p w14:paraId="4506341E">
            <w:pPr>
              <w:pStyle w:val="24"/>
              <w:jc w:val="left"/>
            </w:pPr>
            <w:r>
              <w:t>TGL</w:t>
            </w:r>
          </w:p>
        </w:tc>
        <w:tc>
          <w:p w14:paraId="73DB4FCE">
            <w:pPr>
              <w:pStyle w:val="24"/>
              <w:jc w:val="left"/>
            </w:pPr>
            <w:r>
              <w:t>Tigecycline</w:t>
            </w:r>
          </w:p>
        </w:tc>
      </w:tr>
      <w:tr w14:paraId="01ADEAEF">
        <w:tc>
          <w:p w14:paraId="788B3E02">
            <w:pPr>
              <w:pStyle w:val="24"/>
              <w:jc w:val="left"/>
            </w:pPr>
            <w:r>
              <w:t>VAN</w:t>
            </w:r>
          </w:p>
        </w:tc>
        <w:tc>
          <w:p w14:paraId="3A913843">
            <w:pPr>
              <w:pStyle w:val="24"/>
              <w:jc w:val="left"/>
            </w:pPr>
            <w:r>
              <w:t>Vancomycin</w:t>
            </w:r>
          </w:p>
        </w:tc>
      </w:tr>
      <w:tr w14:paraId="22A28DAE">
        <w:tc>
          <w:p w14:paraId="2A13CE60">
            <w:pPr>
              <w:pStyle w:val="24"/>
              <w:jc w:val="left"/>
            </w:pPr>
            <w:r>
              <w:t>LZ</w:t>
            </w:r>
          </w:p>
        </w:tc>
        <w:tc>
          <w:p w14:paraId="72F8BA81">
            <w:pPr>
              <w:pStyle w:val="24"/>
              <w:jc w:val="left"/>
            </w:pPr>
            <w:r>
              <w:t>Linezolid</w:t>
            </w:r>
          </w:p>
        </w:tc>
      </w:tr>
      <w:tr w14:paraId="65EEF81B">
        <w:tc>
          <w:p w14:paraId="3D1D22B5">
            <w:pPr>
              <w:pStyle w:val="24"/>
              <w:jc w:val="left"/>
            </w:pPr>
            <w:r>
              <w:t>TP</w:t>
            </w:r>
          </w:p>
        </w:tc>
        <w:tc>
          <w:p w14:paraId="7D6B6D0D">
            <w:pPr>
              <w:pStyle w:val="24"/>
              <w:jc w:val="left"/>
            </w:pPr>
            <w:r>
              <w:t>Teicoplanin</w:t>
            </w:r>
          </w:p>
        </w:tc>
      </w:tr>
    </w:tbl>
    <w:p w14:paraId="65F40645">
      <w:pPr>
        <w:pStyle w:val="3"/>
      </w:pPr>
      <w:r>
        <w:rPr>
          <w:b/>
          <w:bCs/>
        </w:rPr>
        <w:t>Provenance note (Tables S1-S2).</w:t>
      </w:r>
      <w:r>
        <w:t xml:space="preserve"> Table S1 and the main manuscript’s Tables 2-3 are derived from the same source (the study’s original 200-patient master data chart, SENSITIVE/RESISTANT columns), independently recomputed as described in the main text’s Methods “Use of AI tools” paragraph. Table S1 is the individual-isolate data underlying the organism-level aggregates already presented in the main text’s Tables 2-3; those aggregated tables are not reproduced again here to avoid duplicating content between the main manuscript and this Supplementary Information file — see Tables 2-3 in the main manuscript for the aggregated Gram-positive/Gram-negative susceptibility percentages.</w:t>
      </w:r>
    </w:p>
    <w:p w14:paraId="1C5301D5">
      <w:pPr>
        <w:pStyle w:val="3"/>
      </w:pPr>
      <w:r>
        <w:rPr>
          <w:b/>
          <w:bCs/>
        </w:rPr>
        <w:t>Table S3. Diagnostic accuracy formulas and statistical definitions used</w:t>
      </w:r>
    </w:p>
    <w:p w14:paraId="7EDE69D4">
      <w:pPr>
        <w:pStyle w:val="3"/>
      </w:pPr>
      <w:r>
        <w:t>Provided for completeness, since the main manuscript reports the resulting figures (Tables 4-5) without restating the underlying formulas.</w:t>
      </w:r>
    </w:p>
    <w:tbl>
      <w:tblPr>
        <w:tblStyle w:val="29"/>
        <w:tblW w:w="5000" w:type="pct"/>
        <w:tblInd w:w="0" w:type="dxa"/>
        <w:tblLayout w:type="autofit"/>
        <w:tblCellMar>
          <w:top w:w="0" w:type="dxa"/>
          <w:left w:w="108" w:type="dxa"/>
          <w:bottom w:w="0" w:type="dxa"/>
          <w:right w:w="108" w:type="dxa"/>
        </w:tblCellMar>
      </w:tblPr>
      <w:tblGrid>
        <w:gridCol w:w="2640"/>
        <w:gridCol w:w="2640"/>
        <w:gridCol w:w="2640"/>
      </w:tblGrid>
      <w:tr w14:paraId="3C6242B0">
        <w:trPr>
          <w:tblHeader/>
        </w:trPr>
        <w:tc>
          <w:p w14:paraId="37AC20AC">
            <w:pPr>
              <w:pStyle w:val="24"/>
              <w:jc w:val="left"/>
            </w:pPr>
            <w:r>
              <w:t>Quantity</w:t>
            </w:r>
          </w:p>
        </w:tc>
        <w:tc>
          <w:p w14:paraId="1AA81008">
            <w:pPr>
              <w:pStyle w:val="24"/>
              <w:jc w:val="left"/>
            </w:pPr>
            <w:r>
              <w:t>Formula</w:t>
            </w:r>
          </w:p>
        </w:tc>
        <w:tc>
          <w:p w14:paraId="257C136D">
            <w:pPr>
              <w:pStyle w:val="24"/>
              <w:jc w:val="left"/>
            </w:pPr>
            <w:r>
              <w:t>Note</w:t>
            </w:r>
          </w:p>
        </w:tc>
      </w:tr>
      <w:tr w14:paraId="33907C48">
        <w:tc>
          <w:p w14:paraId="4E179CF1">
            <w:pPr>
              <w:pStyle w:val="24"/>
              <w:jc w:val="left"/>
            </w:pPr>
            <w:r>
              <w:t>Sensitivity</w:t>
            </w:r>
          </w:p>
        </w:tc>
        <w:tc>
          <w:p w14:paraId="23842EE3">
            <w:pPr>
              <w:pStyle w:val="24"/>
              <w:jc w:val="left"/>
            </w:pPr>
            <w:r>
              <w:t>True positives / (True positives + False negatives)</w:t>
            </w:r>
          </w:p>
        </w:tc>
        <w:tc>
          <w:p w14:paraId="65C4DAFB">
            <w:pPr>
              <w:pStyle w:val="24"/>
              <w:jc w:val="left"/>
            </w:pPr>
            <w:r>
              <w:t>Proportion of culture-positive neonates correctly identified by the marker</w:t>
            </w:r>
          </w:p>
        </w:tc>
      </w:tr>
      <w:tr w14:paraId="636D68C1">
        <w:tc>
          <w:p w14:paraId="1573656D">
            <w:pPr>
              <w:pStyle w:val="24"/>
              <w:jc w:val="left"/>
            </w:pPr>
            <w:r>
              <w:t>Specificity</w:t>
            </w:r>
          </w:p>
        </w:tc>
        <w:tc>
          <w:p w14:paraId="3D6BBA84">
            <w:pPr>
              <w:pStyle w:val="24"/>
              <w:jc w:val="left"/>
            </w:pPr>
            <w:r>
              <w:t>True negatives / (True negatives + False positives)</w:t>
            </w:r>
          </w:p>
        </w:tc>
        <w:tc>
          <w:p w14:paraId="4BB07E57">
            <w:pPr>
              <w:pStyle w:val="24"/>
              <w:jc w:val="left"/>
            </w:pPr>
            <w:r>
              <w:t>Proportion of culture-negative neonates correctly identified by the marker</w:t>
            </w:r>
          </w:p>
        </w:tc>
      </w:tr>
      <w:tr w14:paraId="35392D6F">
        <w:tc>
          <w:p w14:paraId="08718772">
            <w:pPr>
              <w:pStyle w:val="24"/>
              <w:jc w:val="left"/>
            </w:pPr>
            <w:r>
              <w:t>Positive predictive value (PPV)</w:t>
            </w:r>
          </w:p>
        </w:tc>
        <w:tc>
          <w:p w14:paraId="0668447F">
            <w:pPr>
              <w:pStyle w:val="24"/>
              <w:jc w:val="left"/>
            </w:pPr>
            <w:r>
              <w:t>True positives / (True positives + False positives)</w:t>
            </w:r>
          </w:p>
        </w:tc>
        <w:tc>
          <w:p w14:paraId="18AE45D5">
            <w:pPr>
              <w:pStyle w:val="24"/>
              <w:jc w:val="left"/>
            </w:pPr>
            <w:r>
              <w:t>Probability of true infection given a positive marker result</w:t>
            </w:r>
          </w:p>
        </w:tc>
      </w:tr>
      <w:tr w14:paraId="7596B98C">
        <w:tc>
          <w:p w14:paraId="1F4F1D8E">
            <w:pPr>
              <w:pStyle w:val="24"/>
              <w:jc w:val="left"/>
            </w:pPr>
            <w:r>
              <w:t>Negative predictive value (NPV)</w:t>
            </w:r>
          </w:p>
        </w:tc>
        <w:tc>
          <w:p w14:paraId="668938DE">
            <w:pPr>
              <w:pStyle w:val="24"/>
              <w:jc w:val="left"/>
            </w:pPr>
            <w:r>
              <w:t>True negatives / (True negatives + False negatives)</w:t>
            </w:r>
          </w:p>
        </w:tc>
        <w:tc>
          <w:p w14:paraId="74120819">
            <w:pPr>
              <w:pStyle w:val="24"/>
              <w:jc w:val="left"/>
            </w:pPr>
            <w:r>
              <w:t>Probability of true absence of infection given a negative marker result</w:t>
            </w:r>
          </w:p>
        </w:tc>
      </w:tr>
      <w:tr w14:paraId="7A9D8335">
        <w:tc>
          <w:p w14:paraId="1106E7FF">
            <w:pPr>
              <w:pStyle w:val="24"/>
              <w:jc w:val="left"/>
            </w:pPr>
            <w:r>
              <w:t>Wilson score 95% CI</w:t>
            </w:r>
          </w:p>
        </w:tc>
        <w:tc>
          <w:p w14:paraId="1A796C16">
            <w:pPr>
              <w:pStyle w:val="24"/>
              <w:jc w:val="left"/>
            </w:pPr>
            <w:r>
              <w:t xml:space="preserve">See Wilson (1927), </w:t>
            </w:r>
            <w:r>
              <w:rPr>
                <w:i/>
                <w:iCs/>
              </w:rPr>
              <w:t>J Am Stat Assoc</w:t>
            </w:r>
          </w:p>
        </w:tc>
        <w:tc>
          <w:p w14:paraId="61A9101B">
            <w:pPr>
              <w:pStyle w:val="24"/>
              <w:jc w:val="left"/>
            </w:pPr>
            <w:r>
              <w:t>Used in preference to the simpler Wald interval because it performs better with proportions near 0% or 100% and with the sample sizes in this study</w:t>
            </w:r>
          </w:p>
        </w:tc>
      </w:tr>
      <w:tr w14:paraId="28A48518">
        <w:tc>
          <w:p w14:paraId="4AD82A33">
            <w:pPr>
              <w:pStyle w:val="24"/>
              <w:jc w:val="left"/>
            </w:pPr>
            <w:r>
              <w:t>AUC (area under the ROC curve)</w:t>
            </w:r>
          </w:p>
        </w:tc>
        <w:tc>
          <w:p w14:paraId="1971D385">
            <w:pPr>
              <w:pStyle w:val="24"/>
              <w:jc w:val="left"/>
            </w:pPr>
            <w:r>
              <w:t>Probability that a randomly chosen culture-positive neonate has a higher marker value than a randomly chosen culture-negative neonate</w:t>
            </w:r>
          </w:p>
        </w:tc>
        <w:tc>
          <w:p w14:paraId="200EED83">
            <w:pPr>
              <w:pStyle w:val="24"/>
              <w:jc w:val="left"/>
            </w:pPr>
            <w:r>
              <w:t>0.5 = no better than chance; conventionally, 0.7-0.8 is considered acceptable discrimination, 0.8-0.9 excellent, and &gt;0.9 outstanding</w:t>
            </w:r>
          </w:p>
        </w:tc>
      </w:tr>
      <w:tr w14:paraId="3C41CC59">
        <w:tc>
          <w:p w14:paraId="2A54D6BC">
            <w:pPr>
              <w:pStyle w:val="24"/>
              <w:jc w:val="left"/>
            </w:pPr>
            <w:r>
              <w:t>Hosmer-Lemeshow goodness-of-fit test</w:t>
            </w:r>
          </w:p>
        </w:tc>
        <w:tc>
          <w:p w14:paraId="330CAFB1">
            <w:pPr>
              <w:pStyle w:val="24"/>
              <w:jc w:val="left"/>
            </w:pPr>
            <w:r>
              <w:t>Chi-square test comparing observed vs model-predicted event counts across risk deciles</w:t>
            </w:r>
          </w:p>
        </w:tc>
        <w:tc>
          <w:p w14:paraId="334306E8">
            <w:pPr>
              <w:pStyle w:val="24"/>
              <w:jc w:val="left"/>
            </w:pPr>
            <w:r>
              <w:t>A non-significant result (as obtained here, P=0.3235) indicates no evidence of poor model fit, not proof of a correct model</w:t>
            </w:r>
          </w:p>
        </w:tc>
      </w:tr>
      <w:tr w14:paraId="7453201B">
        <w:tc>
          <w:p w14:paraId="080FF8EB">
            <w:pPr>
              <w:pStyle w:val="24"/>
              <w:jc w:val="left"/>
            </w:pPr>
            <w:r>
              <w:t>Adjusted odds ratio (logistic regression)</w:t>
            </w:r>
          </w:p>
        </w:tc>
        <w:tc>
          <w:p w14:paraId="115060AB">
            <w:pPr>
              <w:pStyle w:val="24"/>
              <w:jc w:val="left"/>
            </w:pPr>
            <w:r>
              <w:t>exp(β) for each predictor’s coefficient, holding other model predictors constant</w:t>
            </w:r>
          </w:p>
        </w:tc>
        <w:tc>
          <w:p w14:paraId="5710D50F">
            <w:pPr>
              <w:pStyle w:val="24"/>
              <w:jc w:val="left"/>
            </w:pPr>
            <w:r>
              <w:t>Interpreted as the multiplicative change in the odds of culture-positive sepsis per unit change in that predictor, independent of the others in the model</w:t>
            </w:r>
          </w:p>
        </w:tc>
      </w:tr>
    </w:tbl>
    <w:p w14:paraId="0E60C6DB">
      <w:pPr>
        <w:pStyle w:val="3"/>
      </w:pPr>
      <w:r>
        <w:rPr>
          <w:b/>
          <w:bCs/>
        </w:rPr>
        <w:t>Table S4. Participant flow (STARD-style summary)</w:t>
      </w:r>
    </w:p>
    <w:p w14:paraId="6A75ACC8">
      <w:pPr>
        <w:pStyle w:val="3"/>
      </w:pPr>
      <w:r>
        <w:t>The main manuscript’s Methods and Results state case numbers at various points; this table consolidates them into a single flow summary, since a formal STARD flow diagram (STARD item 16) was not part of the original source material.</w:t>
      </w:r>
    </w:p>
    <w:tbl>
      <w:tblPr>
        <w:tblStyle w:val="29"/>
        <w:tblW w:w="5000" w:type="pct"/>
        <w:tblInd w:w="0" w:type="dxa"/>
        <w:tblLayout w:type="autofit"/>
        <w:tblCellMar>
          <w:top w:w="0" w:type="dxa"/>
          <w:left w:w="108" w:type="dxa"/>
          <w:bottom w:w="0" w:type="dxa"/>
          <w:right w:w="108" w:type="dxa"/>
        </w:tblCellMar>
      </w:tblPr>
      <w:tblGrid>
        <w:gridCol w:w="2640"/>
        <w:gridCol w:w="2640"/>
        <w:gridCol w:w="2640"/>
      </w:tblGrid>
      <w:tr w14:paraId="370405B1">
        <w:trPr>
          <w:tblHeader/>
        </w:trPr>
        <w:tc>
          <w:p w14:paraId="556A7E5D">
            <w:pPr>
              <w:pStyle w:val="24"/>
              <w:jc w:val="left"/>
            </w:pPr>
            <w:r>
              <w:t>Stage</w:t>
            </w:r>
          </w:p>
        </w:tc>
        <w:tc>
          <w:p w14:paraId="0C331543">
            <w:pPr>
              <w:pStyle w:val="24"/>
              <w:jc w:val="left"/>
            </w:pPr>
            <w:r>
              <w:t>n</w:t>
            </w:r>
          </w:p>
        </w:tc>
        <w:tc>
          <w:p w14:paraId="2F40566E">
            <w:pPr>
              <w:pStyle w:val="24"/>
              <w:jc w:val="left"/>
            </w:pPr>
            <w:r>
              <w:t>Note</w:t>
            </w:r>
          </w:p>
        </w:tc>
      </w:tr>
      <w:tr w14:paraId="21AC879B">
        <w:tc>
          <w:p w14:paraId="73BC8D4E">
            <w:pPr>
              <w:pStyle w:val="24"/>
              <w:jc w:val="left"/>
            </w:pPr>
            <w:r>
              <w:t>Neonates with clinical signs of sepsis assessed</w:t>
            </w:r>
          </w:p>
        </w:tc>
        <w:tc>
          <w:p w14:paraId="4046A470">
            <w:pPr>
              <w:pStyle w:val="24"/>
              <w:jc w:val="left"/>
            </w:pPr>
            <w:r>
              <w:t>Not stated in the source material</w:t>
            </w:r>
          </w:p>
        </w:tc>
        <w:tc>
          <w:p w14:paraId="5A80C25F">
            <w:pPr>
              <w:pStyle w:val="24"/>
              <w:jc w:val="left"/>
            </w:pPr>
            <w:r>
              <w:t>Number screened but not enrolled is not available</w:t>
            </w:r>
          </w:p>
        </w:tc>
      </w:tr>
      <w:tr w14:paraId="59D7F87E">
        <w:tc>
          <w:p w14:paraId="1A10C7A2">
            <w:pPr>
              <w:pStyle w:val="24"/>
              <w:jc w:val="left"/>
            </w:pPr>
            <w:r>
              <w:t>Enrolled and blood sampled (culture, CRP, PCT, complete blood count)</w:t>
            </w:r>
          </w:p>
        </w:tc>
        <w:tc>
          <w:p w14:paraId="6D996B06">
            <w:pPr>
              <w:pStyle w:val="24"/>
              <w:jc w:val="left"/>
            </w:pPr>
            <w:r>
              <w:t>200</w:t>
            </w:r>
          </w:p>
        </w:tc>
        <w:tc>
          <w:p w14:paraId="6CA6015F">
            <w:pPr>
              <w:pStyle w:val="24"/>
              <w:jc w:val="left"/>
            </w:pPr>
            <w:r>
              <w:t>No exclusions after enrolment are reported</w:t>
            </w:r>
          </w:p>
        </w:tc>
      </w:tr>
      <w:tr w14:paraId="427382DD">
        <w:tc>
          <w:p w14:paraId="58A9F933">
            <w:pPr>
              <w:pStyle w:val="24"/>
              <w:jc w:val="left"/>
            </w:pPr>
            <w:r>
              <w:t>Blood culture result available</w:t>
            </w:r>
          </w:p>
        </w:tc>
        <w:tc>
          <w:p w14:paraId="23B79387">
            <w:pPr>
              <w:pStyle w:val="24"/>
              <w:jc w:val="left"/>
            </w:pPr>
            <w:r>
              <w:t>200</w:t>
            </w:r>
          </w:p>
        </w:tc>
        <w:tc>
          <w:p w14:paraId="0DE5A0A3">
            <w:pPr>
              <w:pStyle w:val="24"/>
              <w:jc w:val="left"/>
            </w:pPr>
            <w:r>
              <w:t>0 missing</w:t>
            </w:r>
          </w:p>
        </w:tc>
      </w:tr>
      <w:tr w14:paraId="1D37F7D3">
        <w:tc>
          <w:p w14:paraId="20D57080">
            <w:pPr>
              <w:pStyle w:val="24"/>
              <w:jc w:val="left"/>
            </w:pPr>
            <w:r>
              <w:t>CRP result available</w:t>
            </w:r>
          </w:p>
        </w:tc>
        <w:tc>
          <w:p w14:paraId="22354D92">
            <w:pPr>
              <w:pStyle w:val="24"/>
              <w:jc w:val="left"/>
            </w:pPr>
            <w:r>
              <w:t>200</w:t>
            </w:r>
          </w:p>
        </w:tc>
        <w:tc>
          <w:p w14:paraId="32007663">
            <w:pPr>
              <w:pStyle w:val="24"/>
              <w:jc w:val="left"/>
            </w:pPr>
            <w:r>
              <w:t>0 missing</w:t>
            </w:r>
          </w:p>
        </w:tc>
      </w:tr>
      <w:tr w14:paraId="0F931A98">
        <w:tc>
          <w:p w14:paraId="27A9FE15">
            <w:pPr>
              <w:pStyle w:val="24"/>
              <w:jc w:val="left"/>
            </w:pPr>
            <w:r>
              <w:t>PCT result available</w:t>
            </w:r>
          </w:p>
        </w:tc>
        <w:tc>
          <w:p w14:paraId="2F40D8B8">
            <w:pPr>
              <w:pStyle w:val="24"/>
              <w:jc w:val="left"/>
            </w:pPr>
            <w:r>
              <w:t>200</w:t>
            </w:r>
          </w:p>
        </w:tc>
        <w:tc>
          <w:p w14:paraId="13300FDD">
            <w:pPr>
              <w:pStyle w:val="24"/>
              <w:jc w:val="left"/>
            </w:pPr>
            <w:r>
              <w:t>0 missing</w:t>
            </w:r>
          </w:p>
        </w:tc>
      </w:tr>
      <w:tr w14:paraId="310FDC9F">
        <w:tc>
          <w:p w14:paraId="790340A0">
            <w:pPr>
              <w:pStyle w:val="24"/>
              <w:jc w:val="left"/>
            </w:pPr>
            <w:r>
              <w:t>Maturity (term/preterm) status available</w:t>
            </w:r>
          </w:p>
        </w:tc>
        <w:tc>
          <w:p w14:paraId="7B29D0A6">
            <w:pPr>
              <w:pStyle w:val="24"/>
              <w:jc w:val="left"/>
            </w:pPr>
            <w:r>
              <w:t>199</w:t>
            </w:r>
          </w:p>
        </w:tc>
        <w:tc>
          <w:p w14:paraId="0A2A084E">
            <w:pPr>
              <w:pStyle w:val="24"/>
              <w:jc w:val="left"/>
            </w:pPr>
            <w:r>
              <w:t>1 neonate’s maturity status was not recorded in the master data chart; excluded from the maturity-stratified analyses and from the multivariable logistic regression (Table 5B), which accordingly has n=199</w:t>
            </w:r>
          </w:p>
        </w:tc>
      </w:tr>
      <w:tr w14:paraId="68432C1F">
        <w:tc>
          <w:p w14:paraId="56327DDE">
            <w:pPr>
              <w:pStyle w:val="24"/>
              <w:jc w:val="left"/>
            </w:pPr>
            <w:r>
              <w:t>Culture-positive (analysed in Tables 2-3)</w:t>
            </w:r>
          </w:p>
        </w:tc>
        <w:tc>
          <w:p w14:paraId="195475A9">
            <w:pPr>
              <w:pStyle w:val="24"/>
              <w:jc w:val="left"/>
            </w:pPr>
            <w:r>
              <w:t>61</w:t>
            </w:r>
          </w:p>
        </w:tc>
        <w:tc>
          <w:p w14:paraId="37D3FCDE">
            <w:pPr>
              <w:pStyle w:val="24"/>
              <w:jc w:val="left"/>
            </w:pPr>
            <w:r>
              <w:t>—</w:t>
            </w:r>
          </w:p>
        </w:tc>
      </w:tr>
      <w:tr w14:paraId="1CDE772D">
        <w:tc>
          <w:p w14:paraId="5ACDFF9E">
            <w:pPr>
              <w:pStyle w:val="24"/>
              <w:jc w:val="left"/>
            </w:pPr>
            <w:r>
              <w:t>Culture-negative</w:t>
            </w:r>
          </w:p>
        </w:tc>
        <w:tc>
          <w:p w14:paraId="341CB011">
            <w:pPr>
              <w:pStyle w:val="24"/>
              <w:jc w:val="left"/>
            </w:pPr>
            <w:r>
              <w:t>139</w:t>
            </w:r>
          </w:p>
        </w:tc>
        <w:tc>
          <w:p w14:paraId="22EE263A">
            <w:pPr>
              <w:pStyle w:val="24"/>
              <w:jc w:val="left"/>
            </w:pPr>
            <w:r>
              <w:t>—</w:t>
            </w:r>
          </w:p>
        </w:tc>
      </w:tr>
    </w:tbl>
    <w:p w14:paraId="3A7CE52C">
      <w:pPr>
        <w:pStyle w:val="3"/>
      </w:pPr>
      <w:r>
        <w:rPr>
          <w:i/>
          <w:iCs/>
        </w:rPr>
        <w:t>This table does not add any case count beyond what is already stated individually in the main manuscript; it exists only to bring those numbers together in one place, in response to STARD item 16, which calls for a flow diagram or equivalent summary.</w:t>
      </w:r>
    </w:p>
    <w:sectPr>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Cambria">
    <w:altName w:val="苹方-简"/>
    <w:panose1 w:val="02040503050406030204"/>
    <w:charset w:val="86"/>
    <w:family w:val="auto"/>
    <w:pitch w:val="default"/>
    <w:sig w:usb0="00000000" w:usb1="00000000" w:usb2="00000000" w:usb3="00000000" w:csb0="00000001" w:csb1="00000000"/>
  </w:font>
  <w:font w:name="Cambria">
    <w:altName w:val="苹方-简"/>
    <w:panose1 w:val="00000000000000000000"/>
    <w:charset w:val="00"/>
    <w:family w:val="auto"/>
    <w:pitch w:val="default"/>
    <w:sig w:usb0="00000000" w:usb1="00000000" w:usb2="00000000" w:usb3="00000000" w:csb0="00000000" w:csb1="00000000"/>
  </w:font>
  <w:font w:name="Consolas">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B5BF4E97"/>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40" w:lineRule="auto"/>
    </w:pPr>
    <w:rPr>
      <w:rFonts w:ascii="Times New Roman" w:hAnsi="Times New Roman" w:eastAsiaTheme="minorHAnsi" w:cstheme="minorBidi"/>
      <w:color w:val="000000"/>
      <w:sz w:val="24"/>
      <w:szCs w:val="24"/>
      <w:lang w:val="en-US" w:eastAsia="en-US"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000000"/>
      <w:sz w:val="32"/>
      <w:szCs w:val="32"/>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000000"/>
      <w:sz w:val="28"/>
      <w:szCs w:val="28"/>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000000"/>
      <w:sz w:val="24"/>
      <w:szCs w:val="24"/>
    </w:rPr>
  </w:style>
  <w:style w:type="paragraph" w:styleId="6">
    <w:name w:val="heading 4"/>
    <w:basedOn w:val="1"/>
    <w:next w:val="3"/>
    <w:unhideWhenUsed/>
    <w:qFormat/>
    <w:uiPriority w:val="9"/>
    <w:pPr>
      <w:keepNext/>
      <w:keepLines/>
      <w:spacing w:before="200" w:after="0"/>
      <w:outlineLvl w:val="3"/>
    </w:pPr>
    <w:rPr>
      <w:rFonts w:asciiTheme="majorHAnsi" w:hAnsiTheme="majorHAnsi" w:eastAsiaTheme="majorEastAsia" w:cstheme="majorBidi"/>
      <w:bCs/>
      <w:i/>
      <w:color w:val="000000"/>
      <w:sz w:val="24"/>
      <w:szCs w:val="24"/>
    </w:rPr>
  </w:style>
  <w:style w:type="paragraph" w:styleId="7">
    <w:name w:val="heading 5"/>
    <w:basedOn w:val="1"/>
    <w:next w:val="3"/>
    <w:unhideWhenUsed/>
    <w:qFormat/>
    <w:uiPriority w:val="9"/>
    <w:pPr>
      <w:keepNext/>
      <w:keepLines/>
      <w:spacing w:before="200" w:after="0"/>
      <w:outlineLvl w:val="4"/>
    </w:pPr>
    <w:rPr>
      <w:rFonts w:asciiTheme="majorHAnsi" w:hAnsiTheme="majorHAnsi" w:eastAsiaTheme="majorEastAsia" w:cstheme="majorBidi"/>
      <w:iCs/>
      <w:color w:val="000000"/>
      <w:sz w:val="24"/>
      <w:szCs w:val="24"/>
    </w:rPr>
  </w:style>
  <w:style w:type="paragraph" w:styleId="8">
    <w:name w:val="heading 6"/>
    <w:basedOn w:val="1"/>
    <w:next w:val="3"/>
    <w:unhideWhenUsed/>
    <w:qFormat/>
    <w:uiPriority w:val="9"/>
    <w:pPr>
      <w:keepNext/>
      <w:keepLines/>
      <w:spacing w:before="200" w:after="0"/>
      <w:outlineLvl w:val="5"/>
    </w:pPr>
    <w:rPr>
      <w:rFonts w:asciiTheme="majorHAnsi" w:hAnsiTheme="majorHAnsi" w:eastAsiaTheme="majorEastAsia" w:cstheme="majorBidi"/>
      <w:color w:val="000000"/>
      <w:sz w:val="24"/>
      <w:szCs w:val="24"/>
    </w:rPr>
  </w:style>
  <w:style w:type="paragraph" w:styleId="9">
    <w:name w:val="heading 7"/>
    <w:basedOn w:val="1"/>
    <w:next w:val="3"/>
    <w:unhideWhenUsed/>
    <w:qFormat/>
    <w:uiPriority w:val="9"/>
    <w:pPr>
      <w:keepNext/>
      <w:keepLines/>
      <w:spacing w:before="200" w:after="0"/>
      <w:outlineLvl w:val="6"/>
    </w:pPr>
    <w:rPr>
      <w:rFonts w:asciiTheme="majorHAnsi" w:hAnsiTheme="majorHAnsi" w:eastAsiaTheme="majorEastAsia" w:cstheme="majorBidi"/>
      <w:color w:val="000000"/>
      <w:sz w:val="24"/>
      <w:szCs w:val="24"/>
    </w:rPr>
  </w:style>
  <w:style w:type="paragraph" w:styleId="10">
    <w:name w:val="heading 8"/>
    <w:basedOn w:val="1"/>
    <w:next w:val="3"/>
    <w:unhideWhenUsed/>
    <w:qFormat/>
    <w:uiPriority w:val="9"/>
    <w:pPr>
      <w:keepNext/>
      <w:keepLines/>
      <w:spacing w:before="200" w:after="0"/>
      <w:outlineLvl w:val="7"/>
    </w:pPr>
    <w:rPr>
      <w:rFonts w:asciiTheme="majorHAnsi" w:hAnsiTheme="majorHAnsi" w:eastAsiaTheme="majorEastAsia" w:cstheme="majorBidi"/>
      <w:color w:val="000000"/>
      <w:sz w:val="24"/>
      <w:szCs w:val="24"/>
    </w:rPr>
  </w:style>
  <w:style w:type="paragraph" w:styleId="11">
    <w:name w:val="heading 9"/>
    <w:basedOn w:val="1"/>
    <w:next w:val="3"/>
    <w:unhideWhenUsed/>
    <w:qFormat/>
    <w:uiPriority w:val="9"/>
    <w:pPr>
      <w:keepNext/>
      <w:keepLines/>
      <w:spacing w:before="200" w:after="0"/>
      <w:outlineLvl w:val="8"/>
    </w:pPr>
    <w:rPr>
      <w:rFonts w:asciiTheme="majorHAnsi" w:hAnsiTheme="majorHAnsi" w:eastAsiaTheme="majorEastAsia" w:cstheme="majorBidi"/>
      <w:color w:val="000000"/>
      <w:sz w:val="24"/>
      <w:szCs w:val="24"/>
    </w:rPr>
  </w:style>
  <w:style w:type="character" w:default="1" w:styleId="12">
    <w:name w:val="Default Paragraph Font"/>
    <w:semiHidden/>
    <w:unhideWhenUsed/>
    <w:uiPriority w:val="0"/>
  </w:style>
  <w:style w:type="table" w:default="1" w:styleId="13">
    <w:name w:val="Normal Table"/>
    <w:uiPriority w:val="0"/>
    <w:tblPr>
      <w:tblCellMar>
        <w:top w:w="0" w:type="dxa"/>
        <w:left w:w="108" w:type="dxa"/>
        <w:bottom w:w="0" w:type="dxa"/>
        <w:right w:w="108" w:type="dxa"/>
      </w:tblCellMar>
    </w:tblPr>
  </w:style>
  <w:style w:type="paragraph" w:styleId="3">
    <w:name w:val="Body Text"/>
    <w:basedOn w:val="1"/>
    <w:link w:val="18"/>
    <w:qFormat/>
    <w:uiPriority w:val="0"/>
    <w:pPr>
      <w:spacing w:before="180" w:after="180"/>
    </w:pPr>
  </w:style>
  <w:style w:type="paragraph" w:styleId="14">
    <w:name w:val="Block Text"/>
    <w:basedOn w:val="3"/>
    <w:next w:val="3"/>
    <w:unhideWhenUsed/>
    <w:qFormat/>
    <w:uiPriority w:val="9"/>
    <w:pPr>
      <w:spacing w:before="100" w:after="100"/>
      <w:ind w:left="480" w:right="480" w:firstLine="0"/>
    </w:pPr>
  </w:style>
  <w:style w:type="paragraph" w:styleId="15">
    <w:name w:val="caption"/>
    <w:basedOn w:val="1"/>
    <w:uiPriority w:val="0"/>
    <w:pPr>
      <w:spacing w:before="0" w:after="120"/>
    </w:pPr>
    <w:rPr>
      <w:i/>
    </w:rPr>
  </w:style>
  <w:style w:type="paragraph" w:styleId="16">
    <w:name w:val="Date"/>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character" w:styleId="17">
    <w:name w:val="footnote reference"/>
    <w:basedOn w:val="18"/>
    <w:qFormat/>
    <w:uiPriority w:val="0"/>
    <w:rPr>
      <w:vertAlign w:val="superscript"/>
    </w:rPr>
  </w:style>
  <w:style w:type="character" w:customStyle="1" w:styleId="18">
    <w:name w:val="Body Text Char"/>
    <w:basedOn w:val="12"/>
    <w:link w:val="3"/>
    <w:qFormat/>
    <w:uiPriority w:val="0"/>
  </w:style>
  <w:style w:type="paragraph" w:styleId="19">
    <w:name w:val="footnote text"/>
    <w:basedOn w:val="1"/>
    <w:unhideWhenUsed/>
    <w:qFormat/>
    <w:uiPriority w:val="9"/>
  </w:style>
  <w:style w:type="character" w:styleId="20">
    <w:name w:val="Hyperlink"/>
    <w:basedOn w:val="18"/>
    <w:qFormat/>
    <w:uiPriority w:val="0"/>
    <w:rPr>
      <w:color w:val="000000"/>
    </w:rPr>
  </w:style>
  <w:style w:type="paragraph" w:styleId="21">
    <w:name w:val="Subtitle"/>
    <w:basedOn w:val="22"/>
    <w:next w:val="3"/>
    <w:qFormat/>
    <w:uiPriority w:val="0"/>
    <w:pPr>
      <w:keepNext/>
      <w:keepLines/>
      <w:spacing w:before="240" w:after="240"/>
      <w:jc w:val="center"/>
    </w:pPr>
    <w:rPr>
      <w:sz w:val="30"/>
      <w:szCs w:val="30"/>
    </w:rPr>
  </w:style>
  <w:style w:type="paragraph" w:styleId="22">
    <w:name w:val="Title"/>
    <w:basedOn w:val="1"/>
    <w:next w:val="3"/>
    <w:qFormat/>
    <w:uiPriority w:val="0"/>
    <w:pPr>
      <w:keepNext/>
      <w:keepLines/>
      <w:spacing w:before="480" w:after="240" w:line="240" w:lineRule="auto"/>
      <w:jc w:val="center"/>
    </w:pPr>
    <w:rPr>
      <w:rFonts w:asciiTheme="majorHAnsi" w:hAnsiTheme="majorHAnsi" w:eastAsiaTheme="majorEastAsia" w:cstheme="majorBidi"/>
      <w:b/>
      <w:bCs/>
      <w:color w:val="000000"/>
      <w:sz w:val="32"/>
      <w:szCs w:val="36"/>
    </w:rPr>
  </w:style>
  <w:style w:type="paragraph" w:customStyle="1" w:styleId="23">
    <w:name w:val="First Paragraph"/>
    <w:basedOn w:val="3"/>
    <w:next w:val="3"/>
    <w:qFormat/>
    <w:uiPriority w:val="0"/>
  </w:style>
  <w:style w:type="paragraph" w:customStyle="1" w:styleId="24">
    <w:name w:val="Compact"/>
    <w:basedOn w:val="3"/>
    <w:qFormat/>
    <w:uiPriority w:val="0"/>
    <w:pPr>
      <w:spacing w:before="36" w:after="36" w:line="240" w:lineRule="auto"/>
    </w:pPr>
    <w:rPr>
      <w:rFonts w:ascii="Times New Roman" w:hAnsi="Times New Roman"/>
      <w:color w:val="000000"/>
      <w:sz w:val="22"/>
    </w:rPr>
  </w:style>
  <w:style w:type="paragraph" w:customStyle="1" w:styleId="25">
    <w:name w:val="Author"/>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customStyle="1" w:styleId="26">
    <w:name w:val="Abstract Title"/>
    <w:basedOn w:val="1"/>
    <w:next w:val="27"/>
    <w:qFormat/>
    <w:uiPriority w:val="0"/>
    <w:pPr>
      <w:keepNext/>
      <w:keepLines/>
      <w:spacing w:before="300" w:after="0"/>
      <w:jc w:val="center"/>
    </w:pPr>
    <w:rPr>
      <w:b/>
      <w:color w:val="345A8A"/>
      <w:sz w:val="20"/>
      <w:szCs w:val="20"/>
    </w:rPr>
  </w:style>
  <w:style w:type="paragraph" w:customStyle="1" w:styleId="27">
    <w:name w:val="Abstract"/>
    <w:basedOn w:val="1"/>
    <w:next w:val="3"/>
    <w:qFormat/>
    <w:uiPriority w:val="0"/>
    <w:pPr>
      <w:keepNext/>
      <w:keepLines/>
      <w:spacing w:before="100" w:after="300"/>
    </w:pPr>
    <w:rPr>
      <w:sz w:val="20"/>
      <w:szCs w:val="20"/>
    </w:rPr>
  </w:style>
  <w:style w:type="paragraph" w:customStyle="1" w:styleId="28">
    <w:name w:val="Bibliography"/>
    <w:basedOn w:val="1"/>
    <w:qFormat/>
    <w:uiPriority w:val="0"/>
  </w:style>
  <w:style w:type="table" w:customStyle="1" w:styleId="29">
    <w:name w:val="Table"/>
    <w:semiHidden/>
    <w:unhideWhenUsed/>
    <w:qFormat/>
    <w:uiPriority w:val="0"/>
    <w:tblPr>
      <w:tblCellMar>
        <w:top w:w="0" w:type="dxa"/>
        <w:left w:w="108" w:type="dxa"/>
        <w:bottom w:w="0" w:type="dxa"/>
        <w:right w:w="108" w:type="dxa"/>
      </w:tblCellMar>
    </w:tblPr>
    <w:tblStylePr w:type="firstRow">
      <w:tblPr/>
      <w:tcPr>
        <w:tcBorders>
          <w:bottom w:val="single" w:color="auto" w:sz="0" w:space="0"/>
        </w:tcBorders>
        <w:vAlign w:val="bottom"/>
      </w:tcPr>
    </w:tblStylePr>
  </w:style>
  <w:style w:type="paragraph" w:customStyle="1" w:styleId="30">
    <w:name w:val="Definition Term"/>
    <w:basedOn w:val="1"/>
    <w:next w:val="31"/>
    <w:uiPriority w:val="0"/>
    <w:pPr>
      <w:keepNext/>
      <w:keepLines/>
      <w:spacing w:after="0"/>
    </w:pPr>
    <w:rPr>
      <w:b/>
    </w:rPr>
  </w:style>
  <w:style w:type="paragraph" w:customStyle="1" w:styleId="31">
    <w:name w:val="Definition"/>
    <w:basedOn w:val="1"/>
    <w:uiPriority w:val="0"/>
  </w:style>
  <w:style w:type="paragraph" w:customStyle="1" w:styleId="32">
    <w:name w:val="Table Caption"/>
    <w:basedOn w:val="15"/>
    <w:uiPriority w:val="0"/>
    <w:pPr>
      <w:keepNext/>
    </w:pPr>
  </w:style>
  <w:style w:type="paragraph" w:customStyle="1" w:styleId="33">
    <w:name w:val="Image Caption"/>
    <w:basedOn w:val="15"/>
    <w:uiPriority w:val="0"/>
  </w:style>
  <w:style w:type="paragraph" w:customStyle="1" w:styleId="34">
    <w:name w:val="Figure"/>
    <w:basedOn w:val="1"/>
    <w:qFormat/>
    <w:uiPriority w:val="0"/>
  </w:style>
  <w:style w:type="paragraph" w:customStyle="1" w:styleId="35">
    <w:name w:val="Captioned Figure"/>
    <w:basedOn w:val="34"/>
    <w:qFormat/>
    <w:uiPriority w:val="0"/>
    <w:pPr>
      <w:keepNext/>
    </w:pPr>
  </w:style>
  <w:style w:type="character" w:customStyle="1" w:styleId="36">
    <w:name w:val="Verbatim Char"/>
    <w:basedOn w:val="18"/>
    <w:link w:val="37"/>
    <w:qFormat/>
    <w:uiPriority w:val="0"/>
    <w:rPr>
      <w:rFonts w:ascii="Consolas" w:hAnsi="Consolas"/>
      <w:sz w:val="22"/>
    </w:rPr>
  </w:style>
  <w:style w:type="paragraph" w:customStyle="1" w:styleId="37">
    <w:name w:val="Source Code"/>
    <w:basedOn w:val="1"/>
    <w:link w:val="36"/>
    <w:uiPriority w:val="0"/>
    <w:pPr>
      <w:wordWrap w:val="0"/>
    </w:pPr>
  </w:style>
  <w:style w:type="character" w:customStyle="1" w:styleId="38">
    <w:name w:val="Section Number"/>
    <w:basedOn w:val="18"/>
    <w:qFormat/>
    <w:uiPriority w:val="0"/>
  </w:style>
  <w:style w:type="paragraph" w:customStyle="1" w:styleId="39">
    <w:name w:val="TOC Heading"/>
    <w:basedOn w:val="2"/>
    <w:next w:val="3"/>
    <w:unhideWhenUsed/>
    <w:qFormat/>
    <w:uiPriority w:val="39"/>
    <w:pPr>
      <w:spacing w:before="240" w:line="259" w:lineRule="auto"/>
      <w:outlineLvl w:val="9"/>
    </w:pPr>
    <w:rPr>
      <w:rFonts w:asciiTheme="majorHAnsi" w:hAnsiTheme="majorHAnsi" w:eastAsiaTheme="majorEastAsia" w:cstheme="majorBidi"/>
      <w:b w:val="0"/>
      <w:bCs w:val="0"/>
      <w:color w:val="000000"/>
    </w:rPr>
  </w:style>
  <w:style w:type="character" w:customStyle="1" w:styleId="40">
    <w:name w:val="KeywordTok"/>
    <w:basedOn w:val="36"/>
    <w:uiPriority w:val="0"/>
    <w:rPr>
      <w:b/>
      <w:color w:val="007020"/>
    </w:rPr>
  </w:style>
  <w:style w:type="character" w:customStyle="1" w:styleId="41">
    <w:name w:val="DataTypeTok"/>
    <w:basedOn w:val="36"/>
    <w:uiPriority w:val="0"/>
    <w:rPr>
      <w:color w:val="902000"/>
    </w:rPr>
  </w:style>
  <w:style w:type="character" w:customStyle="1" w:styleId="42">
    <w:name w:val="DecValTok"/>
    <w:basedOn w:val="36"/>
    <w:qFormat/>
    <w:uiPriority w:val="0"/>
    <w:rPr>
      <w:color w:val="40A070"/>
    </w:rPr>
  </w:style>
  <w:style w:type="character" w:customStyle="1" w:styleId="43">
    <w:name w:val="BaseNTok"/>
    <w:basedOn w:val="36"/>
    <w:qFormat/>
    <w:uiPriority w:val="0"/>
    <w:rPr>
      <w:color w:val="40A070"/>
    </w:rPr>
  </w:style>
  <w:style w:type="character" w:customStyle="1" w:styleId="44">
    <w:name w:val="FloatTok"/>
    <w:basedOn w:val="36"/>
    <w:qFormat/>
    <w:uiPriority w:val="0"/>
    <w:rPr>
      <w:color w:val="40A070"/>
    </w:rPr>
  </w:style>
  <w:style w:type="character" w:customStyle="1" w:styleId="45">
    <w:name w:val="ConstantTok"/>
    <w:basedOn w:val="36"/>
    <w:qFormat/>
    <w:uiPriority w:val="0"/>
    <w:rPr>
      <w:color w:val="880000"/>
    </w:rPr>
  </w:style>
  <w:style w:type="character" w:customStyle="1" w:styleId="46">
    <w:name w:val="CharTok"/>
    <w:basedOn w:val="36"/>
    <w:qFormat/>
    <w:uiPriority w:val="0"/>
    <w:rPr>
      <w:color w:val="4070A0"/>
    </w:rPr>
  </w:style>
  <w:style w:type="character" w:customStyle="1" w:styleId="47">
    <w:name w:val="SpecialCharTok"/>
    <w:basedOn w:val="36"/>
    <w:qFormat/>
    <w:uiPriority w:val="0"/>
    <w:rPr>
      <w:color w:val="4070A0"/>
    </w:rPr>
  </w:style>
  <w:style w:type="character" w:customStyle="1" w:styleId="48">
    <w:name w:val="StringTok"/>
    <w:basedOn w:val="36"/>
    <w:qFormat/>
    <w:uiPriority w:val="0"/>
    <w:rPr>
      <w:color w:val="4070A0"/>
    </w:rPr>
  </w:style>
  <w:style w:type="character" w:customStyle="1" w:styleId="49">
    <w:name w:val="VerbatimStringTok"/>
    <w:basedOn w:val="36"/>
    <w:qFormat/>
    <w:uiPriority w:val="0"/>
    <w:rPr>
      <w:color w:val="4070A0"/>
    </w:rPr>
  </w:style>
  <w:style w:type="character" w:customStyle="1" w:styleId="50">
    <w:name w:val="SpecialStringTok"/>
    <w:basedOn w:val="36"/>
    <w:qFormat/>
    <w:uiPriority w:val="0"/>
    <w:rPr>
      <w:color w:val="BB6688"/>
    </w:rPr>
  </w:style>
  <w:style w:type="character" w:customStyle="1" w:styleId="51">
    <w:name w:val="ImportTok"/>
    <w:basedOn w:val="36"/>
    <w:qFormat/>
    <w:uiPriority w:val="0"/>
    <w:rPr>
      <w:b/>
      <w:color w:val="008000"/>
    </w:rPr>
  </w:style>
  <w:style w:type="character" w:customStyle="1" w:styleId="52">
    <w:name w:val="CommentTok"/>
    <w:basedOn w:val="36"/>
    <w:qFormat/>
    <w:uiPriority w:val="0"/>
    <w:rPr>
      <w:i/>
      <w:color w:val="60A0B0"/>
    </w:rPr>
  </w:style>
  <w:style w:type="character" w:customStyle="1" w:styleId="53">
    <w:name w:val="DocumentationTok"/>
    <w:basedOn w:val="36"/>
    <w:qFormat/>
    <w:uiPriority w:val="0"/>
    <w:rPr>
      <w:i/>
      <w:color w:val="BA2121"/>
    </w:rPr>
  </w:style>
  <w:style w:type="character" w:customStyle="1" w:styleId="54">
    <w:name w:val="AnnotationTok"/>
    <w:basedOn w:val="36"/>
    <w:qFormat/>
    <w:uiPriority w:val="0"/>
    <w:rPr>
      <w:b/>
      <w:i/>
      <w:color w:val="60A0B0"/>
    </w:rPr>
  </w:style>
  <w:style w:type="character" w:customStyle="1" w:styleId="55">
    <w:name w:val="CommentVarTok"/>
    <w:basedOn w:val="36"/>
    <w:qFormat/>
    <w:uiPriority w:val="0"/>
    <w:rPr>
      <w:b/>
      <w:i/>
      <w:color w:val="60A0B0"/>
    </w:rPr>
  </w:style>
  <w:style w:type="character" w:customStyle="1" w:styleId="56">
    <w:name w:val="OtherTok"/>
    <w:basedOn w:val="36"/>
    <w:qFormat/>
    <w:uiPriority w:val="0"/>
    <w:rPr>
      <w:color w:val="007020"/>
    </w:rPr>
  </w:style>
  <w:style w:type="character" w:customStyle="1" w:styleId="57">
    <w:name w:val="FunctionTok"/>
    <w:basedOn w:val="36"/>
    <w:qFormat/>
    <w:uiPriority w:val="0"/>
    <w:rPr>
      <w:color w:val="06287E"/>
    </w:rPr>
  </w:style>
  <w:style w:type="character" w:customStyle="1" w:styleId="58">
    <w:name w:val="VariableTok"/>
    <w:basedOn w:val="36"/>
    <w:qFormat/>
    <w:uiPriority w:val="0"/>
    <w:rPr>
      <w:color w:val="19177C"/>
    </w:rPr>
  </w:style>
  <w:style w:type="character" w:customStyle="1" w:styleId="59">
    <w:name w:val="ControlFlowTok"/>
    <w:basedOn w:val="36"/>
    <w:qFormat/>
    <w:uiPriority w:val="0"/>
    <w:rPr>
      <w:b/>
      <w:color w:val="007020"/>
    </w:rPr>
  </w:style>
  <w:style w:type="character" w:customStyle="1" w:styleId="60">
    <w:name w:val="OperatorTok"/>
    <w:basedOn w:val="36"/>
    <w:qFormat/>
    <w:uiPriority w:val="0"/>
    <w:rPr>
      <w:color w:val="666666"/>
    </w:rPr>
  </w:style>
  <w:style w:type="character" w:customStyle="1" w:styleId="61">
    <w:name w:val="BuiltInTok"/>
    <w:basedOn w:val="36"/>
    <w:qFormat/>
    <w:uiPriority w:val="0"/>
    <w:rPr>
      <w:color w:val="008000"/>
    </w:rPr>
  </w:style>
  <w:style w:type="character" w:customStyle="1" w:styleId="62">
    <w:name w:val="ExtensionTok"/>
    <w:basedOn w:val="36"/>
    <w:qFormat/>
    <w:uiPriority w:val="0"/>
  </w:style>
  <w:style w:type="character" w:customStyle="1" w:styleId="63">
    <w:name w:val="PreprocessorTok"/>
    <w:basedOn w:val="36"/>
    <w:qFormat/>
    <w:uiPriority w:val="0"/>
    <w:rPr>
      <w:color w:val="BC7A00"/>
    </w:rPr>
  </w:style>
  <w:style w:type="character" w:customStyle="1" w:styleId="64">
    <w:name w:val="AttributeTok"/>
    <w:basedOn w:val="36"/>
    <w:qFormat/>
    <w:uiPriority w:val="0"/>
    <w:rPr>
      <w:color w:val="7D9029"/>
    </w:rPr>
  </w:style>
  <w:style w:type="character" w:customStyle="1" w:styleId="65">
    <w:name w:val="RegionMarkerTok"/>
    <w:basedOn w:val="36"/>
    <w:qFormat/>
    <w:uiPriority w:val="0"/>
  </w:style>
  <w:style w:type="character" w:customStyle="1" w:styleId="66">
    <w:name w:val="InformationTok"/>
    <w:basedOn w:val="36"/>
    <w:qFormat/>
    <w:uiPriority w:val="0"/>
    <w:rPr>
      <w:b/>
      <w:i/>
      <w:color w:val="60A0B0"/>
    </w:rPr>
  </w:style>
  <w:style w:type="character" w:customStyle="1" w:styleId="67">
    <w:name w:val="WarningTok"/>
    <w:basedOn w:val="36"/>
    <w:qFormat/>
    <w:uiPriority w:val="0"/>
    <w:rPr>
      <w:b/>
      <w:i/>
      <w:color w:val="60A0B0"/>
    </w:rPr>
  </w:style>
  <w:style w:type="character" w:customStyle="1" w:styleId="68">
    <w:name w:val="AlertTok"/>
    <w:basedOn w:val="36"/>
    <w:qFormat/>
    <w:uiPriority w:val="0"/>
    <w:rPr>
      <w:b/>
      <w:color w:val="FF0000"/>
    </w:rPr>
  </w:style>
  <w:style w:type="character" w:customStyle="1" w:styleId="69">
    <w:name w:val="ErrorTok"/>
    <w:basedOn w:val="36"/>
    <w:qFormat/>
    <w:uiPriority w:val="0"/>
    <w:rPr>
      <w:b/>
      <w:color w:val="FF0000"/>
    </w:rPr>
  </w:style>
  <w:style w:type="character" w:customStyle="1" w:styleId="70">
    <w:name w:val="NormalTok"/>
    <w:basedOn w:val="3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10</Pages>
  <Words>83</Words>
  <Characters>475</Characters>
  <Lines>12</Lines>
  <Paragraphs>8</Paragraphs>
  <TotalTime>9</TotalTime>
  <ScaleCrop>false</ScaleCrop>
  <LinksUpToDate>false</LinksUpToDate>
  <CharactersWithSpaces>583</CharactersWithSpaces>
  <Application>WPS Office_12.1.26050.26050_F1E327BC-269C-435d-A152-05C5408002CA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2026-09-02T11:50:00Z</dcterms:created>
  <dc:creator>Amudhan Murugesan</dc:creator>
  <cp:lastModifiedBy>Amudhan Murugesan</cp:lastModifiedBy>
  <dcterms:modified xsi:type="dcterms:W3CDTF">2026-09-02T11:59:10Z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1033-12.1.26050.26050</vt:lpwstr>
  </property>
  <property fmtid="{D5CDD505-2E9C-101B-9397-08002B2CF9AE}" pid="3" name="ICV">
    <vt:lpwstr>5962B7C7E460AF4636C2976AE93A8C6B_42</vt:lpwstr>
  </property>
</Properties>
</file>