
<file path=[Content_Types].xml><?xml version="1.0" encoding="utf-8"?>
<Types xmlns="http://schemas.openxmlformats.org/package/2006/content-types">
  <Default Extension="xml" ContentType="application/xml"/>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53C656">
      <w:pPr>
        <w:keepNext w:val="0"/>
        <w:keepLines w:val="0"/>
        <w:widowControl w:val="0"/>
        <w:suppressLineNumbers w:val="0"/>
        <w:spacing w:before="0" w:beforeAutospacing="0" w:after="0" w:afterAutospacing="0" w:line="360" w:lineRule="auto"/>
        <w:ind w:left="0" w:right="0"/>
        <w:jc w:val="center"/>
        <w:rPr>
          <w:rFonts w:ascii="Times New Roman" w:hAnsi="Times New Roman"/>
          <w:b/>
          <w:bCs/>
          <w:sz w:val="21"/>
          <w:szCs w:val="21"/>
        </w:rPr>
      </w:pPr>
      <w:r>
        <w:rPr>
          <w:rFonts w:hint="default" w:ascii="Times New Roman Bold" w:hAnsi="Times New Roman Bold" w:eastAsia="黑体" w:cs="Times New Roman Bold"/>
          <w:b/>
          <w:bCs/>
          <w:color w:val="auto"/>
          <w:kern w:val="0"/>
          <w:sz w:val="32"/>
          <w:szCs w:val="32"/>
          <w:shd w:val="clear" w:fill="FFFFFF"/>
          <w:lang w:val="en-US" w:eastAsia="zh-CN" w:bidi="ar"/>
        </w:rPr>
        <w:t>Urinary metal exposure and type 2 diabetes mellitus: the potential mediating role of biological aging in older adults</w:t>
      </w:r>
      <w:bookmarkStart w:id="0" w:name="_GoBack"/>
      <w:bookmarkEnd w:id="0"/>
    </w:p>
    <w:p w14:paraId="5239AD78">
      <w:pPr>
        <w:pStyle w:val="2"/>
        <w:keepNext/>
        <w:jc w:val="center"/>
        <w:rPr>
          <w:rFonts w:ascii="Times New Roman" w:hAnsi="Times New Roman"/>
          <w:b/>
          <w:bCs/>
          <w:sz w:val="21"/>
          <w:szCs w:val="21"/>
        </w:rPr>
      </w:pPr>
      <w:r>
        <w:rPr>
          <w:rFonts w:ascii="Times New Roman" w:hAnsi="Times New Roman"/>
          <w:b/>
          <w:bCs/>
          <w:sz w:val="21"/>
          <w:szCs w:val="21"/>
        </w:rPr>
        <w:t>Table S</w:t>
      </w:r>
      <w:r>
        <w:rPr>
          <w:rFonts w:ascii="Times New Roman" w:hAnsi="Times New Roman"/>
          <w:b/>
          <w:bCs/>
          <w:sz w:val="21"/>
          <w:szCs w:val="21"/>
        </w:rPr>
        <w:fldChar w:fldCharType="begin"/>
      </w:r>
      <w:r>
        <w:rPr>
          <w:rFonts w:ascii="Times New Roman" w:hAnsi="Times New Roman"/>
          <w:b/>
          <w:bCs/>
          <w:sz w:val="21"/>
          <w:szCs w:val="21"/>
        </w:rPr>
        <w:instrText xml:space="preserve"> SEQ Table_S \* ARABIC </w:instrText>
      </w:r>
      <w:r>
        <w:rPr>
          <w:rFonts w:ascii="Times New Roman" w:hAnsi="Times New Roman"/>
          <w:b/>
          <w:bCs/>
          <w:sz w:val="21"/>
          <w:szCs w:val="21"/>
        </w:rPr>
        <w:fldChar w:fldCharType="separate"/>
      </w:r>
      <w:r>
        <w:rPr>
          <w:rFonts w:ascii="Times New Roman" w:hAnsi="Times New Roman"/>
          <w:b/>
          <w:bCs/>
          <w:sz w:val="21"/>
          <w:szCs w:val="21"/>
        </w:rPr>
        <w:t>1</w:t>
      </w:r>
      <w:r>
        <w:rPr>
          <w:rFonts w:ascii="Times New Roman" w:hAnsi="Times New Roman"/>
          <w:b/>
          <w:bCs/>
          <w:sz w:val="21"/>
          <w:szCs w:val="21"/>
        </w:rPr>
        <w:fldChar w:fldCharType="end"/>
      </w:r>
      <w:r>
        <w:rPr>
          <w:rFonts w:ascii="Times New Roman" w:hAnsi="Times New Roman"/>
          <w:b/>
          <w:bCs/>
          <w:sz w:val="21"/>
          <w:szCs w:val="21"/>
        </w:rPr>
        <w:t xml:space="preserve"> LOD for heavy metal in urine</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0"/>
        <w:gridCol w:w="8504"/>
      </w:tblGrid>
      <w:tr w14:paraId="07F4C711">
        <w:trPr>
          <w:jc w:val="center"/>
        </w:trPr>
        <w:tc>
          <w:tcPr>
            <w:tcW w:w="2000" w:type="pct"/>
            <w:tcBorders>
              <w:top w:val="single" w:color="000000" w:sz="12" w:space="0"/>
              <w:left w:val="nil"/>
              <w:bottom w:val="single" w:color="000000" w:sz="4" w:space="0"/>
              <w:right w:val="nil"/>
              <w:tl2br w:val="nil"/>
            </w:tcBorders>
            <w:shd w:val="clear" w:color="auto" w:fill="auto"/>
          </w:tcPr>
          <w:p w14:paraId="62358C83">
            <w:pPr>
              <w:keepNext w:val="0"/>
              <w:keepLines w:val="0"/>
              <w:suppressLineNumbers w:val="0"/>
              <w:spacing w:before="0" w:beforeAutospacing="0" w:after="0" w:afterAutospacing="0"/>
              <w:ind w:left="0" w:right="0"/>
              <w:jc w:val="center"/>
              <w:rPr>
                <w:rFonts w:hint="default" w:ascii="Times New Roman" w:hAnsi="Times New Roman" w:eastAsia="黑体" w:cs="Times New Roman"/>
                <w:b/>
                <w:bCs/>
                <w:color w:val="000000"/>
                <w:szCs w:val="21"/>
              </w:rPr>
            </w:pPr>
            <w:r>
              <w:rPr>
                <w:rFonts w:hint="default" w:ascii="Times New Roman" w:hAnsi="Times New Roman" w:eastAsia="黑体" w:cs="Times New Roman"/>
                <w:b/>
                <w:bCs/>
                <w:color w:val="000000"/>
                <w:szCs w:val="21"/>
              </w:rPr>
              <w:t>Metals</w:t>
            </w:r>
          </w:p>
        </w:tc>
        <w:tc>
          <w:tcPr>
            <w:tcW w:w="3000" w:type="pct"/>
            <w:tcBorders>
              <w:top w:val="single" w:color="000000" w:sz="12" w:space="0"/>
              <w:left w:val="nil"/>
              <w:bottom w:val="single" w:color="000000" w:sz="4" w:space="0"/>
              <w:right w:val="nil"/>
            </w:tcBorders>
            <w:shd w:val="clear" w:color="auto" w:fill="auto"/>
            <w:vAlign w:val="center"/>
          </w:tcPr>
          <w:p w14:paraId="2A7BDDDA">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b/>
                <w:bCs/>
                <w:color w:val="000000"/>
                <w:szCs w:val="21"/>
              </w:rPr>
            </w:pPr>
            <w:r>
              <w:rPr>
                <w:rFonts w:hint="default" w:ascii="Times New Roman" w:hAnsi="Times New Roman" w:eastAsia="宋体" w:cs="Times New Roman"/>
                <w:b/>
                <w:bCs/>
                <w:color w:val="000000"/>
                <w:kern w:val="0"/>
                <w:szCs w:val="21"/>
                <w:lang w:bidi="ar"/>
              </w:rPr>
              <w:t>LOD</w:t>
            </w:r>
            <w:r>
              <w:rPr>
                <w:rFonts w:hint="default" w:ascii="Times New Roman" w:hAnsi="Times New Roman" w:eastAsia="DengXian" w:cs="Times New Roman"/>
                <w:b/>
                <w:bCs/>
                <w:color w:val="000000"/>
                <w:kern w:val="0"/>
                <w:szCs w:val="21"/>
              </w:rPr>
              <w:t>(μg/L)</w:t>
            </w:r>
          </w:p>
        </w:tc>
      </w:tr>
      <w:tr w14:paraId="3A105224">
        <w:trPr>
          <w:jc w:val="center"/>
        </w:trPr>
        <w:tc>
          <w:tcPr>
            <w:tcW w:w="2000" w:type="pct"/>
            <w:tcBorders>
              <w:top w:val="single" w:color="000000" w:sz="4" w:space="0"/>
              <w:left w:val="nil"/>
              <w:bottom w:val="nil"/>
              <w:right w:val="nil"/>
            </w:tcBorders>
            <w:shd w:val="clear" w:color="auto" w:fill="auto"/>
            <w:vAlign w:val="center"/>
          </w:tcPr>
          <w:p w14:paraId="2730F778">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eastAsia="宋体" w:cs="Times New Roman"/>
                <w:color w:val="000000"/>
                <w:kern w:val="0"/>
                <w:szCs w:val="21"/>
                <w:lang w:bidi="ar"/>
              </w:rPr>
              <w:t>Pb</w:t>
            </w:r>
          </w:p>
        </w:tc>
        <w:tc>
          <w:tcPr>
            <w:tcW w:w="3000" w:type="pct"/>
            <w:tcBorders>
              <w:top w:val="single" w:color="000000" w:sz="4" w:space="0"/>
              <w:left w:val="nil"/>
              <w:bottom w:val="nil"/>
              <w:right w:val="nil"/>
            </w:tcBorders>
            <w:shd w:val="clear" w:color="auto" w:fill="auto"/>
            <w:vAlign w:val="center"/>
          </w:tcPr>
          <w:p w14:paraId="26CB13A7">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eastAsia="宋体" w:cs="Times New Roman"/>
                <w:color w:val="000000"/>
                <w:kern w:val="0"/>
                <w:szCs w:val="21"/>
                <w:lang w:bidi="ar"/>
              </w:rPr>
              <w:t>0.0071</w:t>
            </w:r>
          </w:p>
        </w:tc>
      </w:tr>
      <w:tr w14:paraId="15343B5D">
        <w:trPr>
          <w:jc w:val="center"/>
        </w:trPr>
        <w:tc>
          <w:tcPr>
            <w:tcW w:w="2000" w:type="pct"/>
            <w:tcBorders>
              <w:top w:val="nil"/>
              <w:left w:val="nil"/>
              <w:bottom w:val="nil"/>
              <w:right w:val="nil"/>
            </w:tcBorders>
            <w:shd w:val="clear" w:color="auto" w:fill="auto"/>
            <w:vAlign w:val="center"/>
          </w:tcPr>
          <w:p w14:paraId="7EEEBF06">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eastAsia="宋体" w:cs="Times New Roman"/>
                <w:color w:val="000000"/>
                <w:kern w:val="0"/>
                <w:szCs w:val="21"/>
                <w:lang w:bidi="ar"/>
              </w:rPr>
              <w:t>Zn</w:t>
            </w:r>
          </w:p>
        </w:tc>
        <w:tc>
          <w:tcPr>
            <w:tcW w:w="3000" w:type="pct"/>
            <w:tcBorders>
              <w:top w:val="nil"/>
              <w:left w:val="nil"/>
              <w:bottom w:val="nil"/>
              <w:right w:val="nil"/>
            </w:tcBorders>
            <w:shd w:val="clear" w:color="auto" w:fill="auto"/>
            <w:vAlign w:val="center"/>
          </w:tcPr>
          <w:p w14:paraId="63776A94">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eastAsia="宋体" w:cs="Times New Roman"/>
                <w:color w:val="000000"/>
                <w:kern w:val="0"/>
                <w:szCs w:val="21"/>
                <w:lang w:bidi="ar"/>
              </w:rPr>
              <w:t>0.0447</w:t>
            </w:r>
          </w:p>
        </w:tc>
      </w:tr>
      <w:tr w14:paraId="68A8C531">
        <w:trPr>
          <w:jc w:val="center"/>
        </w:trPr>
        <w:tc>
          <w:tcPr>
            <w:tcW w:w="2000" w:type="pct"/>
            <w:tcBorders>
              <w:top w:val="nil"/>
              <w:left w:val="nil"/>
              <w:bottom w:val="nil"/>
              <w:right w:val="nil"/>
            </w:tcBorders>
            <w:shd w:val="clear" w:color="auto" w:fill="auto"/>
            <w:vAlign w:val="center"/>
          </w:tcPr>
          <w:p w14:paraId="459B0EE2">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eastAsia="宋体" w:cs="Times New Roman"/>
                <w:color w:val="000000"/>
                <w:kern w:val="0"/>
                <w:szCs w:val="21"/>
                <w:lang w:bidi="ar"/>
              </w:rPr>
              <w:t>Mn</w:t>
            </w:r>
          </w:p>
        </w:tc>
        <w:tc>
          <w:tcPr>
            <w:tcW w:w="3000" w:type="pct"/>
            <w:tcBorders>
              <w:top w:val="nil"/>
              <w:left w:val="nil"/>
              <w:bottom w:val="nil"/>
              <w:right w:val="nil"/>
            </w:tcBorders>
            <w:shd w:val="clear" w:color="auto" w:fill="auto"/>
            <w:vAlign w:val="center"/>
          </w:tcPr>
          <w:p w14:paraId="30B91073">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color w:val="000000"/>
                <w:kern w:val="0"/>
                <w:szCs w:val="21"/>
                <w:lang w:bidi="ar"/>
              </w:rPr>
            </w:pPr>
            <w:r>
              <w:rPr>
                <w:rFonts w:hint="default" w:ascii="Times New Roman" w:hAnsi="Times New Roman" w:eastAsia="宋体" w:cs="Times New Roman"/>
                <w:color w:val="000000"/>
                <w:kern w:val="0"/>
                <w:szCs w:val="21"/>
                <w:lang w:bidi="ar"/>
              </w:rPr>
              <w:t>0.0395</w:t>
            </w:r>
          </w:p>
        </w:tc>
      </w:tr>
      <w:tr w14:paraId="474F50C1">
        <w:trPr>
          <w:jc w:val="center"/>
        </w:trPr>
        <w:tc>
          <w:tcPr>
            <w:tcW w:w="2000" w:type="pct"/>
            <w:tcBorders>
              <w:top w:val="nil"/>
              <w:left w:val="nil"/>
              <w:bottom w:val="nil"/>
              <w:right w:val="nil"/>
            </w:tcBorders>
            <w:shd w:val="clear" w:color="auto" w:fill="auto"/>
            <w:vAlign w:val="center"/>
          </w:tcPr>
          <w:p w14:paraId="3FBA0284">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eastAsia="宋体" w:cs="Times New Roman"/>
                <w:color w:val="000000"/>
                <w:kern w:val="0"/>
                <w:szCs w:val="21"/>
                <w:lang w:bidi="ar"/>
              </w:rPr>
              <w:t>Cr</w:t>
            </w:r>
          </w:p>
        </w:tc>
        <w:tc>
          <w:tcPr>
            <w:tcW w:w="3000" w:type="pct"/>
            <w:tcBorders>
              <w:top w:val="nil"/>
              <w:left w:val="nil"/>
              <w:bottom w:val="nil"/>
              <w:right w:val="nil"/>
            </w:tcBorders>
            <w:shd w:val="clear" w:color="auto" w:fill="auto"/>
            <w:vAlign w:val="center"/>
          </w:tcPr>
          <w:p w14:paraId="4E3A1C81">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color w:val="000000"/>
                <w:kern w:val="0"/>
                <w:szCs w:val="21"/>
                <w:lang w:bidi="ar"/>
              </w:rPr>
            </w:pPr>
            <w:r>
              <w:rPr>
                <w:rFonts w:hint="default" w:ascii="Times New Roman" w:hAnsi="Times New Roman" w:eastAsia="宋体" w:cs="Times New Roman"/>
                <w:color w:val="000000"/>
                <w:kern w:val="0"/>
                <w:szCs w:val="21"/>
                <w:lang w:bidi="ar"/>
              </w:rPr>
              <w:t>0.0395</w:t>
            </w:r>
          </w:p>
        </w:tc>
      </w:tr>
      <w:tr w14:paraId="3AFD8078">
        <w:trPr>
          <w:jc w:val="center"/>
        </w:trPr>
        <w:tc>
          <w:tcPr>
            <w:tcW w:w="2000" w:type="pct"/>
            <w:tcBorders>
              <w:top w:val="nil"/>
              <w:left w:val="nil"/>
              <w:bottom w:val="nil"/>
              <w:right w:val="nil"/>
            </w:tcBorders>
            <w:shd w:val="clear" w:color="auto" w:fill="auto"/>
            <w:vAlign w:val="center"/>
          </w:tcPr>
          <w:p w14:paraId="45BD2CF3">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eastAsia="宋体" w:cs="Times New Roman"/>
                <w:color w:val="000000"/>
                <w:kern w:val="0"/>
                <w:szCs w:val="21"/>
                <w:lang w:bidi="ar"/>
              </w:rPr>
              <w:t>As</w:t>
            </w:r>
          </w:p>
        </w:tc>
        <w:tc>
          <w:tcPr>
            <w:tcW w:w="3000" w:type="pct"/>
            <w:tcBorders>
              <w:top w:val="nil"/>
              <w:left w:val="nil"/>
              <w:bottom w:val="nil"/>
              <w:right w:val="nil"/>
            </w:tcBorders>
            <w:shd w:val="clear" w:color="auto" w:fill="auto"/>
            <w:vAlign w:val="center"/>
          </w:tcPr>
          <w:p w14:paraId="41FEB5B7">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color w:val="000000"/>
                <w:kern w:val="0"/>
                <w:szCs w:val="21"/>
                <w:lang w:bidi="ar"/>
              </w:rPr>
            </w:pPr>
            <w:r>
              <w:rPr>
                <w:rFonts w:hint="default" w:ascii="Times New Roman" w:hAnsi="Times New Roman" w:eastAsia="宋体" w:cs="Times New Roman"/>
                <w:color w:val="000000"/>
                <w:kern w:val="0"/>
                <w:szCs w:val="21"/>
                <w:lang w:bidi="ar"/>
              </w:rPr>
              <w:t>0.0081</w:t>
            </w:r>
          </w:p>
        </w:tc>
      </w:tr>
      <w:tr w14:paraId="20AA9380">
        <w:trPr>
          <w:jc w:val="center"/>
        </w:trPr>
        <w:tc>
          <w:tcPr>
            <w:tcW w:w="2000" w:type="pct"/>
            <w:tcBorders>
              <w:top w:val="nil"/>
              <w:left w:val="nil"/>
              <w:bottom w:val="single" w:color="000000" w:sz="12" w:space="0"/>
              <w:right w:val="nil"/>
            </w:tcBorders>
            <w:shd w:val="clear" w:color="auto" w:fill="auto"/>
            <w:vAlign w:val="center"/>
          </w:tcPr>
          <w:p w14:paraId="7DD94828">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eastAsia="黑体" w:cs="Times New Roman"/>
                <w:color w:val="000000"/>
                <w:szCs w:val="21"/>
              </w:rPr>
              <w:t>Co</w:t>
            </w:r>
          </w:p>
        </w:tc>
        <w:tc>
          <w:tcPr>
            <w:tcW w:w="3000" w:type="pct"/>
            <w:tcBorders>
              <w:top w:val="nil"/>
              <w:left w:val="nil"/>
              <w:bottom w:val="single" w:color="000000" w:sz="12" w:space="0"/>
              <w:right w:val="nil"/>
            </w:tcBorders>
            <w:shd w:val="clear" w:color="auto" w:fill="auto"/>
            <w:vAlign w:val="center"/>
          </w:tcPr>
          <w:p w14:paraId="703AB841">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color w:val="000000"/>
                <w:kern w:val="0"/>
                <w:szCs w:val="21"/>
                <w:lang w:bidi="ar"/>
              </w:rPr>
            </w:pPr>
            <w:r>
              <w:rPr>
                <w:rFonts w:hint="default" w:ascii="Times New Roman" w:hAnsi="Times New Roman" w:eastAsia="宋体" w:cs="Times New Roman"/>
                <w:color w:val="000000"/>
                <w:kern w:val="0"/>
                <w:szCs w:val="21"/>
                <w:lang w:bidi="ar"/>
              </w:rPr>
              <w:t>0.8939</w:t>
            </w:r>
          </w:p>
        </w:tc>
      </w:tr>
    </w:tbl>
    <w:p w14:paraId="0CE53FC3">
      <w:pPr>
        <w:spacing w:line="480" w:lineRule="auto"/>
        <w:rPr>
          <w:rFonts w:ascii="Times New Roman" w:hAnsi="Times New Roman" w:eastAsia="黑体" w:cs="Times New Roman"/>
          <w:sz w:val="20"/>
          <w:szCs w:val="20"/>
        </w:rPr>
      </w:pPr>
      <w:r>
        <w:rPr>
          <w:rFonts w:ascii="Times New Roman" w:hAnsi="Times New Roman" w:eastAsia="黑体" w:cs="Times New Roman"/>
          <w:sz w:val="20"/>
          <w:szCs w:val="20"/>
        </w:rPr>
        <w:t>Note:</w:t>
      </w:r>
      <w:r>
        <w:rPr>
          <w:rFonts w:ascii="Times New Roman" w:hAnsi="Times New Roman" w:eastAsia="黑体" w:cs="Times New Roman"/>
          <w:color w:val="000000"/>
          <w:sz w:val="20"/>
          <w:szCs w:val="20"/>
        </w:rPr>
        <w:t xml:space="preserve"> abbreviation:</w:t>
      </w:r>
      <w:r>
        <w:rPr>
          <w:rFonts w:ascii="Times New Roman" w:hAnsi="Times New Roman" w:eastAsia="黑体" w:cs="Times New Roman"/>
          <w:sz w:val="20"/>
          <w:szCs w:val="20"/>
        </w:rPr>
        <w:t xml:space="preserve"> LOD</w:t>
      </w:r>
      <w:r>
        <w:rPr>
          <w:rFonts w:ascii="Times New Roman" w:hAnsi="Times New Roman" w:eastAsia="宋体" w:cs="Times New Roman"/>
          <w:sz w:val="20"/>
          <w:szCs w:val="20"/>
        </w:rPr>
        <w:t xml:space="preserve">, </w:t>
      </w:r>
      <w:r>
        <w:rPr>
          <w:rFonts w:ascii="Times New Roman" w:hAnsi="Times New Roman" w:eastAsia="黑体" w:cs="Times New Roman"/>
          <w:sz w:val="20"/>
          <w:szCs w:val="20"/>
        </w:rPr>
        <w:t>Limit of detection.</w:t>
      </w:r>
      <w:r>
        <w:rPr>
          <w:rFonts w:ascii="Times New Roman" w:hAnsi="Times New Roman" w:cs="Times New Roman"/>
          <w:sz w:val="20"/>
          <w:szCs w:val="20"/>
        </w:rPr>
        <w:t xml:space="preserve"> </w:t>
      </w:r>
      <w:r>
        <w:rPr>
          <w:rFonts w:ascii="Times New Roman" w:hAnsi="Times New Roman" w:eastAsia="黑体" w:cs="Times New Roman"/>
          <w:sz w:val="20"/>
          <w:szCs w:val="20"/>
        </w:rPr>
        <w:t>Pb, lead; Zn, zinc; Mn, manganese; Cr, chromium; As, arsenic; Co, cobalt.</w:t>
      </w:r>
    </w:p>
    <w:p w14:paraId="7A0D8220">
      <w:pPr>
        <w:pStyle w:val="2"/>
        <w:keepNext/>
        <w:jc w:val="center"/>
        <w:rPr>
          <w:rFonts w:ascii="Times New Roman" w:hAnsi="Times New Roman"/>
          <w:b/>
          <w:bCs/>
          <w:sz w:val="21"/>
          <w:szCs w:val="21"/>
        </w:rPr>
      </w:pPr>
      <w:r>
        <w:rPr>
          <w:rFonts w:ascii="Times New Roman" w:hAnsi="Times New Roman"/>
          <w:b/>
          <w:bCs/>
          <w:sz w:val="21"/>
          <w:szCs w:val="21"/>
        </w:rPr>
        <w:t>Table S</w:t>
      </w:r>
      <w:r>
        <w:rPr>
          <w:rFonts w:ascii="Times New Roman" w:hAnsi="Times New Roman"/>
          <w:b/>
          <w:bCs/>
          <w:sz w:val="21"/>
          <w:szCs w:val="21"/>
        </w:rPr>
        <w:fldChar w:fldCharType="begin"/>
      </w:r>
      <w:r>
        <w:rPr>
          <w:rFonts w:ascii="Times New Roman" w:hAnsi="Times New Roman"/>
          <w:b/>
          <w:bCs/>
          <w:sz w:val="21"/>
          <w:szCs w:val="21"/>
        </w:rPr>
        <w:instrText xml:space="preserve"> SEQ Table_S \* ARABIC </w:instrText>
      </w:r>
      <w:r>
        <w:rPr>
          <w:rFonts w:ascii="Times New Roman" w:hAnsi="Times New Roman"/>
          <w:b/>
          <w:bCs/>
          <w:sz w:val="21"/>
          <w:szCs w:val="21"/>
        </w:rPr>
        <w:fldChar w:fldCharType="separate"/>
      </w:r>
      <w:r>
        <w:rPr>
          <w:rFonts w:ascii="Times New Roman" w:hAnsi="Times New Roman"/>
          <w:b/>
          <w:bCs/>
          <w:sz w:val="21"/>
          <w:szCs w:val="21"/>
        </w:rPr>
        <w:t>2</w:t>
      </w:r>
      <w:r>
        <w:rPr>
          <w:rFonts w:ascii="Times New Roman" w:hAnsi="Times New Roman"/>
          <w:b/>
          <w:bCs/>
          <w:sz w:val="21"/>
          <w:szCs w:val="21"/>
        </w:rPr>
        <w:fldChar w:fldCharType="end"/>
      </w:r>
      <w:r>
        <w:rPr>
          <w:rFonts w:ascii="Times New Roman" w:hAnsi="Times New Roman"/>
          <w:b/>
          <w:bCs/>
          <w:sz w:val="21"/>
          <w:szCs w:val="21"/>
        </w:rPr>
        <w:t xml:space="preserve"> Sample Size Estimation Based on the Clopper-Pearson Method</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3"/>
        <w:gridCol w:w="2313"/>
        <w:gridCol w:w="2316"/>
        <w:gridCol w:w="2316"/>
        <w:gridCol w:w="2316"/>
        <w:gridCol w:w="2600"/>
      </w:tblGrid>
      <w:tr w14:paraId="798E1425">
        <w:trPr>
          <w:trHeight w:val="23" w:hRule="atLeast"/>
        </w:trPr>
        <w:tc>
          <w:tcPr>
            <w:tcW w:w="816" w:type="pct"/>
            <w:tcBorders>
              <w:top w:val="single" w:color="000000" w:sz="12" w:space="0"/>
              <w:left w:val="nil"/>
              <w:bottom w:val="single" w:color="000000" w:sz="4" w:space="0"/>
              <w:right w:val="nil"/>
              <w:tl2br w:val="nil"/>
            </w:tcBorders>
            <w:shd w:val="clear" w:color="auto" w:fill="auto"/>
            <w:vAlign w:val="center"/>
          </w:tcPr>
          <w:p w14:paraId="37796A94">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eastAsia="宋体" w:cs="Times New Roman"/>
                <w:color w:val="000000"/>
                <w:kern w:val="0"/>
                <w:szCs w:val="21"/>
                <w:lang w:bidi="ar"/>
              </w:rPr>
              <w:t>Confidence Level</w:t>
            </w:r>
          </w:p>
        </w:tc>
        <w:tc>
          <w:tcPr>
            <w:tcW w:w="816" w:type="pct"/>
            <w:tcBorders>
              <w:top w:val="single" w:color="000000" w:sz="12" w:space="0"/>
              <w:left w:val="nil"/>
              <w:bottom w:val="single" w:color="000000" w:sz="4" w:space="0"/>
              <w:right w:val="nil"/>
            </w:tcBorders>
            <w:shd w:val="clear" w:color="auto" w:fill="auto"/>
            <w:vAlign w:val="center"/>
          </w:tcPr>
          <w:p w14:paraId="3093E0A8">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eastAsia="宋体" w:cs="Times New Roman"/>
                <w:color w:val="000000"/>
                <w:kern w:val="0"/>
                <w:szCs w:val="21"/>
                <w:lang w:bidi="ar"/>
              </w:rPr>
              <w:t>Sample Size</w:t>
            </w:r>
          </w:p>
        </w:tc>
        <w:tc>
          <w:tcPr>
            <w:tcW w:w="817" w:type="pct"/>
            <w:tcBorders>
              <w:top w:val="single" w:color="000000" w:sz="12" w:space="0"/>
              <w:left w:val="nil"/>
              <w:bottom w:val="single" w:color="000000" w:sz="4" w:space="0"/>
              <w:right w:val="nil"/>
            </w:tcBorders>
            <w:shd w:val="clear" w:color="auto" w:fill="auto"/>
            <w:vAlign w:val="center"/>
          </w:tcPr>
          <w:p w14:paraId="47909D07">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eastAsia="宋体" w:cs="Times New Roman"/>
                <w:color w:val="000000"/>
                <w:kern w:val="0"/>
                <w:szCs w:val="21"/>
                <w:lang w:bidi="ar"/>
              </w:rPr>
              <w:t>Target Proportion</w:t>
            </w:r>
          </w:p>
        </w:tc>
        <w:tc>
          <w:tcPr>
            <w:tcW w:w="817" w:type="pct"/>
            <w:tcBorders>
              <w:top w:val="single" w:color="000000" w:sz="12" w:space="0"/>
              <w:left w:val="nil"/>
              <w:bottom w:val="single" w:color="000000" w:sz="4" w:space="0"/>
              <w:right w:val="nil"/>
            </w:tcBorders>
            <w:shd w:val="clear" w:color="auto" w:fill="auto"/>
            <w:vAlign w:val="center"/>
          </w:tcPr>
          <w:p w14:paraId="5F39C185">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eastAsia="宋体" w:cs="Times New Roman"/>
                <w:color w:val="000000"/>
                <w:kern w:val="0"/>
                <w:szCs w:val="21"/>
                <w:lang w:bidi="ar"/>
              </w:rPr>
              <w:t>Target Width</w:t>
            </w:r>
          </w:p>
        </w:tc>
        <w:tc>
          <w:tcPr>
            <w:tcW w:w="817" w:type="pct"/>
            <w:tcBorders>
              <w:top w:val="single" w:color="000000" w:sz="12" w:space="0"/>
              <w:left w:val="nil"/>
              <w:bottom w:val="single" w:color="000000" w:sz="4" w:space="0"/>
              <w:right w:val="nil"/>
            </w:tcBorders>
            <w:shd w:val="clear" w:color="auto" w:fill="auto"/>
            <w:vAlign w:val="center"/>
          </w:tcPr>
          <w:p w14:paraId="1EC24926">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eastAsia="宋体" w:cs="Times New Roman"/>
                <w:color w:val="000000"/>
                <w:kern w:val="0"/>
                <w:szCs w:val="21"/>
                <w:lang w:bidi="ar"/>
              </w:rPr>
              <w:t>Actual Width</w:t>
            </w:r>
          </w:p>
        </w:tc>
        <w:tc>
          <w:tcPr>
            <w:tcW w:w="918" w:type="pct"/>
            <w:tcBorders>
              <w:top w:val="single" w:color="000000" w:sz="12" w:space="0"/>
              <w:left w:val="nil"/>
              <w:bottom w:val="single" w:color="000000" w:sz="4" w:space="0"/>
              <w:right w:val="nil"/>
            </w:tcBorders>
            <w:shd w:val="clear" w:color="auto" w:fill="auto"/>
            <w:vAlign w:val="center"/>
          </w:tcPr>
          <w:p w14:paraId="5AF1BB1C">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eastAsia="黑体" w:cs="Times New Roman"/>
                <w:color w:val="000000"/>
                <w:szCs w:val="21"/>
              </w:rPr>
              <w:t>95% Confidence Interval</w:t>
            </w:r>
          </w:p>
        </w:tc>
      </w:tr>
      <w:tr w14:paraId="06A7EBD6">
        <w:trPr>
          <w:trHeight w:val="23" w:hRule="atLeast"/>
        </w:trPr>
        <w:tc>
          <w:tcPr>
            <w:tcW w:w="816" w:type="pct"/>
            <w:tcBorders>
              <w:top w:val="single" w:color="000000" w:sz="4" w:space="0"/>
              <w:left w:val="nil"/>
              <w:bottom w:val="nil"/>
              <w:right w:val="nil"/>
            </w:tcBorders>
            <w:shd w:val="clear" w:color="auto" w:fill="auto"/>
            <w:vAlign w:val="center"/>
          </w:tcPr>
          <w:p w14:paraId="44C9A321">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eastAsia="黑体" w:cs="Times New Roman"/>
                <w:color w:val="000000"/>
                <w:szCs w:val="21"/>
              </w:rPr>
              <w:t>0.95</w:t>
            </w:r>
          </w:p>
        </w:tc>
        <w:tc>
          <w:tcPr>
            <w:tcW w:w="816" w:type="pct"/>
            <w:tcBorders>
              <w:top w:val="single" w:color="000000" w:sz="4" w:space="0"/>
              <w:left w:val="nil"/>
              <w:bottom w:val="nil"/>
              <w:right w:val="nil"/>
            </w:tcBorders>
            <w:shd w:val="clear" w:color="auto" w:fill="auto"/>
            <w:vAlign w:val="center"/>
          </w:tcPr>
          <w:p w14:paraId="21569CB6">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eastAsia="黑体" w:cs="Times New Roman"/>
                <w:color w:val="000000"/>
                <w:szCs w:val="21"/>
              </w:rPr>
              <w:t>248</w:t>
            </w:r>
          </w:p>
        </w:tc>
        <w:tc>
          <w:tcPr>
            <w:tcW w:w="817" w:type="pct"/>
            <w:tcBorders>
              <w:top w:val="single" w:color="000000" w:sz="4" w:space="0"/>
              <w:left w:val="nil"/>
              <w:bottom w:val="nil"/>
              <w:right w:val="nil"/>
            </w:tcBorders>
            <w:shd w:val="clear" w:color="auto" w:fill="auto"/>
            <w:vAlign w:val="center"/>
          </w:tcPr>
          <w:p w14:paraId="5C802497">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eastAsia="黑体" w:cs="Times New Roman"/>
                <w:color w:val="000000"/>
                <w:szCs w:val="21"/>
              </w:rPr>
              <w:t>15.88%</w:t>
            </w:r>
          </w:p>
        </w:tc>
        <w:tc>
          <w:tcPr>
            <w:tcW w:w="817" w:type="pct"/>
            <w:tcBorders>
              <w:top w:val="single" w:color="000000" w:sz="4" w:space="0"/>
              <w:left w:val="nil"/>
              <w:bottom w:val="nil"/>
              <w:right w:val="nil"/>
            </w:tcBorders>
            <w:shd w:val="clear" w:color="auto" w:fill="auto"/>
            <w:vAlign w:val="center"/>
          </w:tcPr>
          <w:p w14:paraId="1C7F4FF1">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eastAsia="黑体" w:cs="Times New Roman"/>
                <w:color w:val="000000"/>
                <w:szCs w:val="21"/>
              </w:rPr>
              <w:t>0.1</w:t>
            </w:r>
          </w:p>
        </w:tc>
        <w:tc>
          <w:tcPr>
            <w:tcW w:w="817" w:type="pct"/>
            <w:tcBorders>
              <w:top w:val="single" w:color="000000" w:sz="4" w:space="0"/>
              <w:left w:val="nil"/>
              <w:bottom w:val="nil"/>
              <w:right w:val="nil"/>
            </w:tcBorders>
            <w:shd w:val="clear" w:color="auto" w:fill="auto"/>
            <w:vAlign w:val="center"/>
          </w:tcPr>
          <w:p w14:paraId="17109AC8">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eastAsia="黑体" w:cs="Times New Roman"/>
                <w:color w:val="000000"/>
                <w:szCs w:val="21"/>
              </w:rPr>
              <w:t>0.0994</w:t>
            </w:r>
          </w:p>
        </w:tc>
        <w:tc>
          <w:tcPr>
            <w:tcW w:w="918" w:type="pct"/>
            <w:tcBorders>
              <w:top w:val="single" w:color="000000" w:sz="4" w:space="0"/>
              <w:left w:val="nil"/>
              <w:bottom w:val="nil"/>
              <w:right w:val="nil"/>
            </w:tcBorders>
            <w:shd w:val="clear" w:color="auto" w:fill="auto"/>
            <w:vAlign w:val="center"/>
          </w:tcPr>
          <w:p w14:paraId="305CC3EF">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eastAsia="黑体" w:cs="Times New Roman"/>
                <w:color w:val="000000"/>
                <w:szCs w:val="21"/>
              </w:rPr>
              <w:t>(0.1103,0.2097)</w:t>
            </w:r>
          </w:p>
        </w:tc>
      </w:tr>
      <w:tr w14:paraId="3E8DD238">
        <w:trPr>
          <w:trHeight w:val="23" w:hRule="atLeast"/>
        </w:trPr>
        <w:tc>
          <w:tcPr>
            <w:tcW w:w="816" w:type="pct"/>
            <w:tcBorders>
              <w:top w:val="nil"/>
              <w:left w:val="nil"/>
              <w:bottom w:val="single" w:color="000000" w:sz="12" w:space="0"/>
              <w:right w:val="nil"/>
            </w:tcBorders>
            <w:shd w:val="clear" w:color="auto" w:fill="auto"/>
            <w:vAlign w:val="center"/>
          </w:tcPr>
          <w:p w14:paraId="55634E8A">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eastAsia="黑体" w:cs="Times New Roman"/>
                <w:color w:val="000000"/>
                <w:szCs w:val="21"/>
              </w:rPr>
              <w:t>0.95</w:t>
            </w:r>
          </w:p>
        </w:tc>
        <w:tc>
          <w:tcPr>
            <w:tcW w:w="816" w:type="pct"/>
            <w:tcBorders>
              <w:top w:val="nil"/>
              <w:left w:val="nil"/>
              <w:bottom w:val="single" w:color="000000" w:sz="12" w:space="0"/>
              <w:right w:val="nil"/>
            </w:tcBorders>
            <w:shd w:val="clear" w:color="auto" w:fill="auto"/>
            <w:vAlign w:val="center"/>
          </w:tcPr>
          <w:p w14:paraId="5A96563D">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color w:val="000000"/>
                <w:szCs w:val="21"/>
              </w:rPr>
            </w:pPr>
            <w:r>
              <w:rPr>
                <w:rFonts w:hint="default" w:ascii="Times New Roman" w:hAnsi="Times New Roman" w:eastAsia="黑体" w:cs="Times New Roman"/>
                <w:color w:val="000000"/>
                <w:szCs w:val="21"/>
              </w:rPr>
              <w:t>84</w:t>
            </w:r>
            <w:r>
              <w:rPr>
                <w:rFonts w:hint="eastAsia" w:ascii="Times New Roman" w:hAnsi="Times New Roman" w:eastAsia="宋体" w:cs="Times New Roman"/>
                <w:color w:val="000000"/>
                <w:szCs w:val="21"/>
              </w:rPr>
              <w:t>3</w:t>
            </w:r>
          </w:p>
        </w:tc>
        <w:tc>
          <w:tcPr>
            <w:tcW w:w="817" w:type="pct"/>
            <w:tcBorders>
              <w:top w:val="nil"/>
              <w:left w:val="nil"/>
              <w:bottom w:val="single" w:color="000000" w:sz="12" w:space="0"/>
              <w:right w:val="nil"/>
            </w:tcBorders>
            <w:shd w:val="clear" w:color="auto" w:fill="auto"/>
            <w:vAlign w:val="center"/>
          </w:tcPr>
          <w:p w14:paraId="59DB7A1F">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eastAsia="黑体" w:cs="Times New Roman"/>
                <w:color w:val="000000"/>
                <w:szCs w:val="21"/>
              </w:rPr>
              <w:t>–</w:t>
            </w:r>
          </w:p>
        </w:tc>
        <w:tc>
          <w:tcPr>
            <w:tcW w:w="817" w:type="pct"/>
            <w:tcBorders>
              <w:top w:val="nil"/>
              <w:left w:val="nil"/>
              <w:bottom w:val="single" w:color="000000" w:sz="12" w:space="0"/>
              <w:right w:val="nil"/>
            </w:tcBorders>
            <w:shd w:val="clear" w:color="auto" w:fill="auto"/>
            <w:vAlign w:val="center"/>
          </w:tcPr>
          <w:p w14:paraId="2DB6F026">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eastAsia="黑体" w:cs="Times New Roman"/>
                <w:color w:val="000000"/>
                <w:szCs w:val="21"/>
              </w:rPr>
              <w:t>–</w:t>
            </w:r>
          </w:p>
        </w:tc>
        <w:tc>
          <w:tcPr>
            <w:tcW w:w="817" w:type="pct"/>
            <w:tcBorders>
              <w:top w:val="nil"/>
              <w:left w:val="nil"/>
              <w:bottom w:val="single" w:color="000000" w:sz="12" w:space="0"/>
              <w:right w:val="nil"/>
            </w:tcBorders>
            <w:shd w:val="clear" w:color="auto" w:fill="auto"/>
            <w:vAlign w:val="center"/>
          </w:tcPr>
          <w:p w14:paraId="44D26706">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eastAsia="黑体" w:cs="Times New Roman"/>
                <w:color w:val="000000"/>
                <w:szCs w:val="21"/>
              </w:rPr>
              <w:t>0.0558</w:t>
            </w:r>
          </w:p>
        </w:tc>
        <w:tc>
          <w:tcPr>
            <w:tcW w:w="918" w:type="pct"/>
            <w:tcBorders>
              <w:top w:val="nil"/>
              <w:left w:val="nil"/>
              <w:bottom w:val="single" w:color="000000" w:sz="12" w:space="0"/>
              <w:right w:val="nil"/>
            </w:tcBorders>
            <w:shd w:val="clear" w:color="auto" w:fill="auto"/>
            <w:vAlign w:val="center"/>
          </w:tcPr>
          <w:p w14:paraId="3663FC2E">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eastAsia="黑体" w:cs="Times New Roman"/>
                <w:color w:val="000000"/>
                <w:szCs w:val="21"/>
              </w:rPr>
              <w:t>(0.1821,0.2379)</w:t>
            </w:r>
          </w:p>
        </w:tc>
      </w:tr>
    </w:tbl>
    <w:p w14:paraId="31EF3D46">
      <w:pPr>
        <w:spacing w:line="240" w:lineRule="auto"/>
        <w:rPr>
          <w:rFonts w:ascii="Times New Roman" w:hAnsi="Times New Roman" w:eastAsia="黑体" w:cs="Times New Roman"/>
          <w:sz w:val="20"/>
          <w:szCs w:val="20"/>
        </w:rPr>
      </w:pPr>
      <w:r>
        <w:rPr>
          <w:rFonts w:ascii="Times New Roman" w:hAnsi="Times New Roman" w:eastAsia="黑体" w:cs="Times New Roman"/>
          <w:sz w:val="20"/>
          <w:szCs w:val="20"/>
        </w:rPr>
        <w:t xml:space="preserve">Note: The sample sizes were estimated using the exact binomial confidence interval method (Clopper-Pearson). The Target Proportion was based on the diabetes prevalence reported by Zhou </w:t>
      </w:r>
      <w:r>
        <w:rPr>
          <w:rFonts w:ascii="Times New Roman Italic" w:hAnsi="Times New Roman Italic" w:eastAsia="黑体" w:cs="Times New Roman Italic"/>
          <w:i/>
          <w:iCs/>
          <w:sz w:val="20"/>
          <w:szCs w:val="20"/>
        </w:rPr>
        <w:t>et al.</w:t>
      </w:r>
      <w:r>
        <w:rPr>
          <w:rFonts w:ascii="Times New Roman" w:hAnsi="Times New Roman" w:eastAsia="黑体" w:cs="Times New Roman"/>
          <w:sz w:val="20"/>
          <w:szCs w:val="20"/>
        </w:rPr>
        <w:t xml:space="preserve"> The Target Width = 2* the allowable margin of error (0.05), resulting in an actual interval width of 0.0994 (≈0.10). The 95% Confidence Interval is presented in the format (lower bound, upper bound). The final sample size of this study (N = 84</w:t>
      </w:r>
      <w:r>
        <w:rPr>
          <w:rFonts w:ascii="Times New Roman" w:hAnsi="Times New Roman" w:eastAsia="宋体" w:cs="Times New Roman"/>
          <w:sz w:val="20"/>
          <w:szCs w:val="20"/>
        </w:rPr>
        <w:t>3</w:t>
      </w:r>
      <w:r>
        <w:rPr>
          <w:rFonts w:ascii="Times New Roman" w:hAnsi="Times New Roman" w:eastAsia="黑体" w:cs="Times New Roman"/>
          <w:sz w:val="20"/>
          <w:szCs w:val="20"/>
        </w:rPr>
        <w:t>) exceeded the minimum effective sample size (n = 248) estimated by this method.</w:t>
      </w:r>
    </w:p>
    <w:p w14:paraId="735D149E">
      <w:pPr>
        <w:pStyle w:val="2"/>
        <w:keepNext/>
        <w:jc w:val="center"/>
        <w:rPr>
          <w:rFonts w:ascii="Times New Roman" w:hAnsi="Times New Roman"/>
          <w:b/>
          <w:bCs/>
          <w:sz w:val="21"/>
          <w:szCs w:val="21"/>
        </w:rPr>
      </w:pPr>
      <w:r>
        <w:rPr>
          <w:rFonts w:ascii="Times New Roman" w:hAnsi="Times New Roman"/>
          <w:b/>
          <w:bCs/>
          <w:sz w:val="21"/>
          <w:szCs w:val="21"/>
        </w:rPr>
        <w:t>Table S</w:t>
      </w:r>
      <w:r>
        <w:rPr>
          <w:rFonts w:ascii="Times New Roman" w:hAnsi="Times New Roman"/>
          <w:b/>
          <w:bCs/>
          <w:sz w:val="21"/>
          <w:szCs w:val="21"/>
        </w:rPr>
        <w:fldChar w:fldCharType="begin"/>
      </w:r>
      <w:r>
        <w:rPr>
          <w:rFonts w:ascii="Times New Roman" w:hAnsi="Times New Roman"/>
          <w:b/>
          <w:bCs/>
          <w:sz w:val="21"/>
          <w:szCs w:val="21"/>
        </w:rPr>
        <w:instrText xml:space="preserve"> SEQ Table_S \* ARABIC </w:instrText>
      </w:r>
      <w:r>
        <w:rPr>
          <w:rFonts w:ascii="Times New Roman" w:hAnsi="Times New Roman"/>
          <w:b/>
          <w:bCs/>
          <w:sz w:val="21"/>
          <w:szCs w:val="21"/>
        </w:rPr>
        <w:fldChar w:fldCharType="separate"/>
      </w:r>
      <w:r>
        <w:rPr>
          <w:rFonts w:ascii="Times New Roman" w:hAnsi="Times New Roman"/>
          <w:b/>
          <w:bCs/>
          <w:sz w:val="21"/>
          <w:szCs w:val="21"/>
        </w:rPr>
        <w:t>3</w:t>
      </w:r>
      <w:r>
        <w:rPr>
          <w:rFonts w:ascii="Times New Roman" w:hAnsi="Times New Roman"/>
          <w:b/>
          <w:bCs/>
          <w:sz w:val="21"/>
          <w:szCs w:val="21"/>
        </w:rPr>
        <w:fldChar w:fldCharType="end"/>
      </w:r>
      <w:r>
        <w:rPr>
          <w:rFonts w:ascii="Times New Roman" w:hAnsi="Times New Roman"/>
          <w:b/>
          <w:bCs/>
          <w:sz w:val="21"/>
          <w:szCs w:val="21"/>
        </w:rPr>
        <w:t xml:space="preserve"> Distribution of Metal Concentrations in Urine among Participants</w:t>
      </w:r>
    </w:p>
    <w:tbl>
      <w:tblPr>
        <w:tblStyle w:val="6"/>
        <w:tblW w:w="483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6"/>
        <w:gridCol w:w="4043"/>
        <w:gridCol w:w="4043"/>
        <w:gridCol w:w="4039"/>
      </w:tblGrid>
      <w:tr w14:paraId="04E5229B">
        <w:trPr>
          <w:jc w:val="center"/>
        </w:trPr>
        <w:tc>
          <w:tcPr>
            <w:tcW w:w="575" w:type="pct"/>
            <w:tcBorders>
              <w:top w:val="single" w:color="000000" w:sz="12" w:space="0"/>
              <w:left w:val="nil"/>
              <w:bottom w:val="single" w:color="000000" w:sz="4" w:space="0"/>
              <w:right w:val="nil"/>
            </w:tcBorders>
            <w:shd w:val="clear" w:color="auto" w:fill="auto"/>
          </w:tcPr>
          <w:p w14:paraId="5B8A5A1F">
            <w:pPr>
              <w:keepNext w:val="0"/>
              <w:keepLines w:val="0"/>
              <w:suppressLineNumbers w:val="0"/>
              <w:spacing w:before="0" w:beforeAutospacing="0" w:after="0" w:afterAutospacing="0"/>
              <w:ind w:left="0" w:right="0"/>
              <w:jc w:val="center"/>
              <w:rPr>
                <w:rFonts w:hint="default" w:ascii="Times New Roman" w:hAnsi="Times New Roman" w:eastAsia="黑体" w:cs="Times New Roman"/>
                <w:color w:val="000000"/>
              </w:rPr>
            </w:pPr>
            <w:r>
              <w:rPr>
                <w:rFonts w:hint="default" w:ascii="Times New Roman" w:hAnsi="Times New Roman" w:eastAsia="黑体" w:cs="Times New Roman"/>
                <w:color w:val="000000"/>
              </w:rPr>
              <w:t>Metals</w:t>
            </w:r>
          </w:p>
        </w:tc>
        <w:tc>
          <w:tcPr>
            <w:tcW w:w="4041" w:type="dxa"/>
            <w:tcBorders>
              <w:top w:val="single" w:color="000000" w:sz="12" w:space="0"/>
              <w:left w:val="nil"/>
              <w:bottom w:val="single" w:color="000000" w:sz="4" w:space="0"/>
              <w:right w:val="nil"/>
            </w:tcBorders>
            <w:shd w:val="clear" w:color="auto" w:fill="auto"/>
          </w:tcPr>
          <w:p w14:paraId="3A83D1AB">
            <w:pPr>
              <w:pStyle w:val="4"/>
              <w:spacing w:line="288" w:lineRule="auto"/>
              <w:jc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Media (</w:t>
            </w:r>
            <w:r>
              <w:rPr>
                <w:rFonts w:ascii="Times New Roman" w:hAnsi="Times New Roman" w:eastAsia="DengXian" w:cs="Times New Roman"/>
                <w:i/>
                <w:iCs/>
                <w:color w:val="000000"/>
                <w:kern w:val="0"/>
                <w:sz w:val="22"/>
                <w:szCs w:val="22"/>
                <w:lang w:bidi="ar"/>
              </w:rPr>
              <w:t>μ</w:t>
            </w:r>
            <w:r>
              <w:rPr>
                <w:rFonts w:ascii="Times New Roman" w:hAnsi="Times New Roman" w:eastAsia="DengXian" w:cs="Times New Roman"/>
                <w:color w:val="000000"/>
                <w:kern w:val="0"/>
                <w:sz w:val="22"/>
                <w:szCs w:val="22"/>
                <w:lang w:bidi="ar"/>
              </w:rPr>
              <w:t>g/</w:t>
            </w:r>
            <w:r>
              <w:rPr>
                <w:rFonts w:hint="eastAsia" w:ascii="Times New Roman" w:hAnsi="Times New Roman" w:eastAsia="DengXian" w:cs="Times New Roman"/>
                <w:color w:val="000000"/>
                <w:kern w:val="0"/>
                <w:sz w:val="22"/>
                <w:szCs w:val="22"/>
                <w:lang w:bidi="ar"/>
              </w:rPr>
              <w:t>L</w:t>
            </w:r>
            <w:r>
              <w:rPr>
                <w:rFonts w:ascii="Times New Roman" w:hAnsi="Times New Roman" w:eastAsia="宋体" w:cs="Times New Roman"/>
                <w:color w:val="000000"/>
                <w:kern w:val="0"/>
                <w:sz w:val="22"/>
                <w:szCs w:val="22"/>
                <w:lang w:bidi="ar"/>
              </w:rPr>
              <w:t>)</w:t>
            </w:r>
          </w:p>
        </w:tc>
        <w:tc>
          <w:tcPr>
            <w:tcW w:w="4041" w:type="dxa"/>
            <w:tcBorders>
              <w:top w:val="single" w:color="000000" w:sz="12" w:space="0"/>
              <w:left w:val="nil"/>
              <w:bottom w:val="single" w:color="000000" w:sz="4" w:space="0"/>
              <w:right w:val="nil"/>
            </w:tcBorders>
            <w:shd w:val="clear" w:color="auto" w:fill="auto"/>
          </w:tcPr>
          <w:p w14:paraId="7FE55351">
            <w:pPr>
              <w:pStyle w:val="4"/>
              <w:spacing w:line="288" w:lineRule="auto"/>
              <w:jc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Interquartile range (</w:t>
            </w:r>
            <w:r>
              <w:rPr>
                <w:rFonts w:ascii="Times New Roman" w:hAnsi="Times New Roman" w:eastAsia="DengXian" w:cs="Times New Roman"/>
                <w:i/>
                <w:iCs/>
                <w:color w:val="000000"/>
                <w:kern w:val="0"/>
                <w:sz w:val="22"/>
                <w:szCs w:val="22"/>
                <w:lang w:bidi="ar"/>
              </w:rPr>
              <w:t>μ</w:t>
            </w:r>
            <w:r>
              <w:rPr>
                <w:rFonts w:ascii="Times New Roman" w:hAnsi="Times New Roman" w:eastAsia="DengXian" w:cs="Times New Roman"/>
                <w:color w:val="000000"/>
                <w:kern w:val="0"/>
                <w:sz w:val="22"/>
                <w:szCs w:val="22"/>
                <w:lang w:bidi="ar"/>
              </w:rPr>
              <w:t>g/</w:t>
            </w:r>
            <w:r>
              <w:rPr>
                <w:rFonts w:hint="eastAsia" w:ascii="Times New Roman" w:hAnsi="Times New Roman" w:eastAsia="DengXian" w:cs="Times New Roman"/>
                <w:color w:val="000000"/>
                <w:kern w:val="0"/>
                <w:sz w:val="22"/>
                <w:szCs w:val="22"/>
                <w:lang w:bidi="ar"/>
              </w:rPr>
              <w:t>L</w:t>
            </w:r>
            <w:r>
              <w:rPr>
                <w:rFonts w:ascii="Times New Roman" w:hAnsi="Times New Roman" w:eastAsia="宋体" w:cs="Times New Roman"/>
                <w:color w:val="000000"/>
                <w:kern w:val="0"/>
                <w:sz w:val="22"/>
                <w:szCs w:val="22"/>
                <w:lang w:bidi="ar"/>
              </w:rPr>
              <w:t>)</w:t>
            </w:r>
          </w:p>
        </w:tc>
        <w:tc>
          <w:tcPr>
            <w:tcW w:w="1474" w:type="pct"/>
            <w:tcBorders>
              <w:top w:val="single" w:color="000000" w:sz="12" w:space="0"/>
              <w:left w:val="nil"/>
              <w:bottom w:val="single" w:color="000000" w:sz="4" w:space="0"/>
              <w:right w:val="nil"/>
            </w:tcBorders>
            <w:shd w:val="clear" w:color="auto" w:fill="auto"/>
          </w:tcPr>
          <w:p w14:paraId="335E35E5">
            <w:pPr>
              <w:pStyle w:val="10"/>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Detection rate (%)</w:t>
            </w:r>
          </w:p>
        </w:tc>
      </w:tr>
      <w:tr w14:paraId="4440F9D8">
        <w:trPr>
          <w:jc w:val="center"/>
        </w:trPr>
        <w:tc>
          <w:tcPr>
            <w:tcW w:w="575" w:type="pct"/>
            <w:tcBorders>
              <w:top w:val="single" w:color="000000" w:sz="4" w:space="0"/>
              <w:left w:val="nil"/>
              <w:bottom w:val="nil"/>
              <w:right w:val="nil"/>
            </w:tcBorders>
            <w:shd w:val="clear" w:color="auto" w:fill="auto"/>
            <w:vAlign w:val="center"/>
          </w:tcPr>
          <w:p w14:paraId="68ED103F">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cs="Times New Roman"/>
                <w:color w:val="000000"/>
                <w:kern w:val="0"/>
              </w:rPr>
              <w:t>Pb</w:t>
            </w:r>
          </w:p>
        </w:tc>
        <w:tc>
          <w:tcPr>
            <w:tcW w:w="4041" w:type="dxa"/>
            <w:tcBorders>
              <w:top w:val="single" w:color="000000" w:sz="4" w:space="0"/>
              <w:left w:val="nil"/>
              <w:bottom w:val="nil"/>
              <w:right w:val="nil"/>
            </w:tcBorders>
            <w:shd w:val="clear" w:color="auto" w:fill="auto"/>
          </w:tcPr>
          <w:p w14:paraId="480CD062">
            <w:pPr>
              <w:pStyle w:val="4"/>
              <w:spacing w:line="288" w:lineRule="auto"/>
              <w:jc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2.38</w:t>
            </w:r>
          </w:p>
        </w:tc>
        <w:tc>
          <w:tcPr>
            <w:tcW w:w="4041" w:type="dxa"/>
            <w:tcBorders>
              <w:top w:val="single" w:color="000000" w:sz="4" w:space="0"/>
              <w:left w:val="nil"/>
              <w:bottom w:val="nil"/>
              <w:right w:val="nil"/>
            </w:tcBorders>
            <w:shd w:val="clear" w:color="auto" w:fill="auto"/>
          </w:tcPr>
          <w:p w14:paraId="144C2D01">
            <w:pPr>
              <w:pStyle w:val="4"/>
              <w:spacing w:line="288" w:lineRule="auto"/>
              <w:jc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0.71–6.70</w:t>
            </w:r>
          </w:p>
        </w:tc>
        <w:tc>
          <w:tcPr>
            <w:tcW w:w="1474" w:type="pct"/>
            <w:tcBorders>
              <w:top w:val="single" w:color="000000" w:sz="4" w:space="0"/>
              <w:left w:val="nil"/>
              <w:bottom w:val="nil"/>
              <w:right w:val="nil"/>
            </w:tcBorders>
            <w:shd w:val="clear" w:color="auto" w:fill="auto"/>
          </w:tcPr>
          <w:p w14:paraId="136CB962">
            <w:pPr>
              <w:pStyle w:val="10"/>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100.00</w:t>
            </w:r>
          </w:p>
        </w:tc>
      </w:tr>
      <w:tr w14:paraId="3B42D6E0">
        <w:trPr>
          <w:jc w:val="center"/>
        </w:trPr>
        <w:tc>
          <w:tcPr>
            <w:tcW w:w="575" w:type="pct"/>
            <w:tcBorders>
              <w:top w:val="nil"/>
              <w:left w:val="nil"/>
              <w:bottom w:val="nil"/>
              <w:right w:val="nil"/>
            </w:tcBorders>
            <w:shd w:val="clear" w:color="auto" w:fill="auto"/>
            <w:vAlign w:val="center"/>
          </w:tcPr>
          <w:p w14:paraId="459BFF83">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cs="Times New Roman"/>
                <w:color w:val="000000"/>
                <w:kern w:val="0"/>
              </w:rPr>
              <w:t>Zn</w:t>
            </w:r>
          </w:p>
        </w:tc>
        <w:tc>
          <w:tcPr>
            <w:tcW w:w="4041" w:type="dxa"/>
            <w:tcBorders>
              <w:top w:val="nil"/>
              <w:left w:val="nil"/>
              <w:bottom w:val="nil"/>
              <w:right w:val="nil"/>
            </w:tcBorders>
            <w:shd w:val="clear" w:color="auto" w:fill="auto"/>
          </w:tcPr>
          <w:p w14:paraId="3FE276C6">
            <w:pPr>
              <w:pStyle w:val="4"/>
              <w:spacing w:line="288" w:lineRule="auto"/>
              <w:jc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7.98</w:t>
            </w:r>
          </w:p>
        </w:tc>
        <w:tc>
          <w:tcPr>
            <w:tcW w:w="4041" w:type="dxa"/>
            <w:tcBorders>
              <w:top w:val="nil"/>
              <w:left w:val="nil"/>
              <w:bottom w:val="nil"/>
              <w:right w:val="nil"/>
            </w:tcBorders>
            <w:shd w:val="clear" w:color="auto" w:fill="auto"/>
          </w:tcPr>
          <w:p w14:paraId="54B1D4EC">
            <w:pPr>
              <w:pStyle w:val="4"/>
              <w:spacing w:line="288" w:lineRule="auto"/>
              <w:jc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4.16–14.43</w:t>
            </w:r>
          </w:p>
        </w:tc>
        <w:tc>
          <w:tcPr>
            <w:tcW w:w="1474" w:type="pct"/>
            <w:tcBorders>
              <w:top w:val="nil"/>
              <w:left w:val="nil"/>
              <w:bottom w:val="nil"/>
              <w:right w:val="nil"/>
            </w:tcBorders>
            <w:shd w:val="clear" w:color="auto" w:fill="auto"/>
          </w:tcPr>
          <w:p w14:paraId="5A8AF744">
            <w:pPr>
              <w:pStyle w:val="10"/>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100.00</w:t>
            </w:r>
          </w:p>
        </w:tc>
      </w:tr>
      <w:tr w14:paraId="1D76FABC">
        <w:trPr>
          <w:jc w:val="center"/>
        </w:trPr>
        <w:tc>
          <w:tcPr>
            <w:tcW w:w="575" w:type="pct"/>
            <w:tcBorders>
              <w:top w:val="nil"/>
              <w:left w:val="nil"/>
              <w:bottom w:val="nil"/>
              <w:right w:val="nil"/>
            </w:tcBorders>
            <w:shd w:val="clear" w:color="auto" w:fill="auto"/>
            <w:vAlign w:val="center"/>
          </w:tcPr>
          <w:p w14:paraId="2C53DCD4">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cs="Times New Roman"/>
                <w:color w:val="000000"/>
                <w:kern w:val="0"/>
              </w:rPr>
              <w:t>Mn</w:t>
            </w:r>
          </w:p>
        </w:tc>
        <w:tc>
          <w:tcPr>
            <w:tcW w:w="4041" w:type="dxa"/>
            <w:tcBorders>
              <w:top w:val="nil"/>
              <w:left w:val="nil"/>
              <w:bottom w:val="nil"/>
              <w:right w:val="nil"/>
            </w:tcBorders>
            <w:shd w:val="clear" w:color="auto" w:fill="auto"/>
          </w:tcPr>
          <w:p w14:paraId="7B8E7F81">
            <w:pPr>
              <w:pStyle w:val="4"/>
              <w:spacing w:line="288" w:lineRule="auto"/>
              <w:jc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0.46</w:t>
            </w:r>
          </w:p>
        </w:tc>
        <w:tc>
          <w:tcPr>
            <w:tcW w:w="4041" w:type="dxa"/>
            <w:tcBorders>
              <w:top w:val="nil"/>
              <w:left w:val="nil"/>
              <w:bottom w:val="nil"/>
              <w:right w:val="nil"/>
            </w:tcBorders>
            <w:shd w:val="clear" w:color="auto" w:fill="auto"/>
          </w:tcPr>
          <w:p w14:paraId="1301B95C">
            <w:pPr>
              <w:pStyle w:val="4"/>
              <w:spacing w:line="288" w:lineRule="auto"/>
              <w:jc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0.26–0.77</w:t>
            </w:r>
          </w:p>
        </w:tc>
        <w:tc>
          <w:tcPr>
            <w:tcW w:w="1474" w:type="pct"/>
            <w:tcBorders>
              <w:top w:val="nil"/>
              <w:left w:val="nil"/>
              <w:bottom w:val="nil"/>
              <w:right w:val="nil"/>
            </w:tcBorders>
            <w:shd w:val="clear" w:color="auto" w:fill="auto"/>
          </w:tcPr>
          <w:p w14:paraId="2746A5EC">
            <w:pPr>
              <w:pStyle w:val="10"/>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99.88</w:t>
            </w:r>
          </w:p>
        </w:tc>
      </w:tr>
      <w:tr w14:paraId="79896996">
        <w:trPr>
          <w:jc w:val="center"/>
        </w:trPr>
        <w:tc>
          <w:tcPr>
            <w:tcW w:w="575" w:type="pct"/>
            <w:tcBorders>
              <w:top w:val="nil"/>
              <w:left w:val="nil"/>
              <w:bottom w:val="nil"/>
              <w:right w:val="nil"/>
            </w:tcBorders>
            <w:shd w:val="clear" w:color="auto" w:fill="auto"/>
            <w:vAlign w:val="center"/>
          </w:tcPr>
          <w:p w14:paraId="1A311B09">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cs="Times New Roman"/>
                <w:color w:val="000000"/>
                <w:kern w:val="0"/>
              </w:rPr>
              <w:t>Cr</w:t>
            </w:r>
          </w:p>
        </w:tc>
        <w:tc>
          <w:tcPr>
            <w:tcW w:w="4041" w:type="dxa"/>
            <w:tcBorders>
              <w:top w:val="nil"/>
              <w:left w:val="nil"/>
              <w:bottom w:val="nil"/>
              <w:right w:val="nil"/>
            </w:tcBorders>
            <w:shd w:val="clear" w:color="auto" w:fill="auto"/>
          </w:tcPr>
          <w:p w14:paraId="5687A1BB">
            <w:pPr>
              <w:pStyle w:val="4"/>
              <w:spacing w:line="288" w:lineRule="auto"/>
              <w:jc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0.71</w:t>
            </w:r>
          </w:p>
        </w:tc>
        <w:tc>
          <w:tcPr>
            <w:tcW w:w="4041" w:type="dxa"/>
            <w:tcBorders>
              <w:top w:val="nil"/>
              <w:left w:val="nil"/>
              <w:bottom w:val="nil"/>
              <w:right w:val="nil"/>
            </w:tcBorders>
            <w:shd w:val="clear" w:color="auto" w:fill="auto"/>
          </w:tcPr>
          <w:p w14:paraId="49E071D6">
            <w:pPr>
              <w:pStyle w:val="4"/>
              <w:spacing w:line="288" w:lineRule="auto"/>
              <w:jc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0.38–1.27</w:t>
            </w:r>
          </w:p>
        </w:tc>
        <w:tc>
          <w:tcPr>
            <w:tcW w:w="1474" w:type="pct"/>
            <w:tcBorders>
              <w:top w:val="nil"/>
              <w:left w:val="nil"/>
              <w:bottom w:val="nil"/>
              <w:right w:val="nil"/>
            </w:tcBorders>
            <w:shd w:val="clear" w:color="auto" w:fill="auto"/>
          </w:tcPr>
          <w:p w14:paraId="3881B1F2">
            <w:pPr>
              <w:pStyle w:val="10"/>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99.88</w:t>
            </w:r>
          </w:p>
        </w:tc>
      </w:tr>
      <w:tr w14:paraId="690D0727">
        <w:trPr>
          <w:jc w:val="center"/>
        </w:trPr>
        <w:tc>
          <w:tcPr>
            <w:tcW w:w="575" w:type="pct"/>
            <w:tcBorders>
              <w:top w:val="nil"/>
              <w:left w:val="nil"/>
              <w:bottom w:val="nil"/>
              <w:right w:val="nil"/>
            </w:tcBorders>
            <w:shd w:val="clear" w:color="auto" w:fill="auto"/>
            <w:vAlign w:val="center"/>
          </w:tcPr>
          <w:p w14:paraId="672830BF">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cs="Times New Roman"/>
                <w:color w:val="000000"/>
                <w:kern w:val="0"/>
              </w:rPr>
              <w:t>As</w:t>
            </w:r>
          </w:p>
        </w:tc>
        <w:tc>
          <w:tcPr>
            <w:tcW w:w="4041" w:type="dxa"/>
            <w:tcBorders>
              <w:top w:val="nil"/>
              <w:left w:val="nil"/>
              <w:bottom w:val="nil"/>
              <w:right w:val="nil"/>
            </w:tcBorders>
            <w:shd w:val="clear" w:color="auto" w:fill="auto"/>
          </w:tcPr>
          <w:p w14:paraId="5EBD90A0">
            <w:pPr>
              <w:pStyle w:val="4"/>
              <w:spacing w:line="288" w:lineRule="auto"/>
              <w:jc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0.62</w:t>
            </w:r>
          </w:p>
        </w:tc>
        <w:tc>
          <w:tcPr>
            <w:tcW w:w="4041" w:type="dxa"/>
            <w:tcBorders>
              <w:top w:val="nil"/>
              <w:left w:val="nil"/>
              <w:bottom w:val="nil"/>
              <w:right w:val="nil"/>
            </w:tcBorders>
            <w:shd w:val="clear" w:color="auto" w:fill="auto"/>
          </w:tcPr>
          <w:p w14:paraId="05C026A1">
            <w:pPr>
              <w:pStyle w:val="4"/>
              <w:spacing w:line="288" w:lineRule="auto"/>
              <w:jc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0.32–1.24</w:t>
            </w:r>
          </w:p>
        </w:tc>
        <w:tc>
          <w:tcPr>
            <w:tcW w:w="1474" w:type="pct"/>
            <w:tcBorders>
              <w:top w:val="nil"/>
              <w:left w:val="nil"/>
              <w:bottom w:val="nil"/>
              <w:right w:val="nil"/>
            </w:tcBorders>
            <w:shd w:val="clear" w:color="auto" w:fill="auto"/>
          </w:tcPr>
          <w:p w14:paraId="3F43D0FA">
            <w:pPr>
              <w:pStyle w:val="10"/>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98.57</w:t>
            </w:r>
          </w:p>
        </w:tc>
      </w:tr>
      <w:tr w14:paraId="701518D5">
        <w:trPr>
          <w:jc w:val="center"/>
        </w:trPr>
        <w:tc>
          <w:tcPr>
            <w:tcW w:w="575" w:type="pct"/>
            <w:tcBorders>
              <w:top w:val="nil"/>
              <w:left w:val="nil"/>
              <w:bottom w:val="single" w:color="000000" w:sz="12" w:space="0"/>
              <w:right w:val="nil"/>
            </w:tcBorders>
            <w:shd w:val="clear" w:color="auto" w:fill="auto"/>
            <w:vAlign w:val="center"/>
          </w:tcPr>
          <w:p w14:paraId="7C0EEAC9">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黑体" w:cs="Times New Roman"/>
                <w:color w:val="000000"/>
                <w:szCs w:val="21"/>
              </w:rPr>
            </w:pPr>
            <w:r>
              <w:rPr>
                <w:rFonts w:hint="default" w:ascii="Times New Roman" w:hAnsi="Times New Roman" w:eastAsia="黑体" w:cs="Times New Roman"/>
                <w:color w:val="000000"/>
              </w:rPr>
              <w:t>Co</w:t>
            </w:r>
          </w:p>
        </w:tc>
        <w:tc>
          <w:tcPr>
            <w:tcW w:w="4041" w:type="dxa"/>
            <w:tcBorders>
              <w:top w:val="nil"/>
              <w:left w:val="nil"/>
              <w:bottom w:val="single" w:color="000000" w:sz="12" w:space="0"/>
              <w:right w:val="nil"/>
            </w:tcBorders>
            <w:shd w:val="clear" w:color="auto" w:fill="auto"/>
          </w:tcPr>
          <w:p w14:paraId="5BEAF1F9">
            <w:pPr>
              <w:pStyle w:val="4"/>
              <w:spacing w:line="288" w:lineRule="auto"/>
              <w:jc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0.89</w:t>
            </w:r>
          </w:p>
        </w:tc>
        <w:tc>
          <w:tcPr>
            <w:tcW w:w="4041" w:type="dxa"/>
            <w:tcBorders>
              <w:top w:val="nil"/>
              <w:left w:val="nil"/>
              <w:bottom w:val="single" w:color="000000" w:sz="12" w:space="0"/>
              <w:right w:val="nil"/>
            </w:tcBorders>
            <w:shd w:val="clear" w:color="auto" w:fill="auto"/>
          </w:tcPr>
          <w:p w14:paraId="24E9C7B1">
            <w:pPr>
              <w:pStyle w:val="4"/>
              <w:spacing w:line="288" w:lineRule="auto"/>
              <w:jc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0.55–1.47</w:t>
            </w:r>
          </w:p>
        </w:tc>
        <w:tc>
          <w:tcPr>
            <w:tcW w:w="1474" w:type="pct"/>
            <w:tcBorders>
              <w:top w:val="nil"/>
              <w:left w:val="nil"/>
              <w:bottom w:val="single" w:color="000000" w:sz="12" w:space="0"/>
              <w:right w:val="nil"/>
            </w:tcBorders>
            <w:shd w:val="clear" w:color="auto" w:fill="auto"/>
          </w:tcPr>
          <w:p w14:paraId="566A9E69">
            <w:pPr>
              <w:pStyle w:val="10"/>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99.88</w:t>
            </w:r>
          </w:p>
        </w:tc>
      </w:tr>
    </w:tbl>
    <w:p w14:paraId="4E4D0C46">
      <w:pPr>
        <w:suppressAutoHyphens/>
        <w:spacing w:line="240" w:lineRule="auto"/>
        <w:rPr>
          <w:rFonts w:ascii="Times New Roman" w:hAnsi="Times New Roman" w:eastAsia="黑体" w:cs="Times New Roman"/>
          <w:sz w:val="18"/>
          <w:szCs w:val="18"/>
        </w:rPr>
      </w:pPr>
      <w:r>
        <w:rPr>
          <w:rFonts w:ascii="Times New Roman" w:hAnsi="Times New Roman" w:eastAsia="黑体" w:cs="Times New Roman"/>
          <w:sz w:val="20"/>
          <w:szCs w:val="20"/>
        </w:rPr>
        <w:t>Note: Detection rate (%), calculated as (number of samples with detectable metal / total samples) × 100%. Pb, lead; Zn, zinc; Mn, manganese; Cr, chromium; As, arsenic; Co, cobalt.</w:t>
      </w:r>
    </w:p>
    <w:p w14:paraId="6A0B3E55">
      <w:pPr>
        <w:pStyle w:val="2"/>
        <w:keepNext/>
        <w:jc w:val="center"/>
        <w:rPr>
          <w:rFonts w:ascii="Times New Roman" w:hAnsi="Times New Roman"/>
          <w:b/>
          <w:bCs/>
          <w:sz w:val="21"/>
          <w:szCs w:val="21"/>
        </w:rPr>
      </w:pPr>
      <w:r>
        <w:rPr>
          <w:rFonts w:ascii="Times New Roman" w:hAnsi="Times New Roman"/>
          <w:b/>
          <w:bCs/>
          <w:sz w:val="21"/>
          <w:szCs w:val="21"/>
        </w:rPr>
        <w:t>Table S</w:t>
      </w:r>
      <w:r>
        <w:rPr>
          <w:rFonts w:ascii="Times New Roman" w:hAnsi="Times New Roman"/>
          <w:b/>
          <w:bCs/>
          <w:sz w:val="21"/>
          <w:szCs w:val="21"/>
        </w:rPr>
        <w:fldChar w:fldCharType="begin"/>
      </w:r>
      <w:r>
        <w:rPr>
          <w:rFonts w:ascii="Times New Roman" w:hAnsi="Times New Roman"/>
          <w:b/>
          <w:bCs/>
          <w:sz w:val="21"/>
          <w:szCs w:val="21"/>
        </w:rPr>
        <w:instrText xml:space="preserve"> SEQ Table_S \* ARABIC </w:instrText>
      </w:r>
      <w:r>
        <w:rPr>
          <w:rFonts w:ascii="Times New Roman" w:hAnsi="Times New Roman"/>
          <w:b/>
          <w:bCs/>
          <w:sz w:val="21"/>
          <w:szCs w:val="21"/>
        </w:rPr>
        <w:fldChar w:fldCharType="separate"/>
      </w:r>
      <w:r>
        <w:rPr>
          <w:rFonts w:ascii="Times New Roman" w:hAnsi="Times New Roman"/>
          <w:b/>
          <w:bCs/>
          <w:sz w:val="21"/>
          <w:szCs w:val="21"/>
        </w:rPr>
        <w:t>4</w:t>
      </w:r>
      <w:r>
        <w:rPr>
          <w:rFonts w:ascii="Times New Roman" w:hAnsi="Times New Roman"/>
          <w:b/>
          <w:bCs/>
          <w:sz w:val="21"/>
          <w:szCs w:val="21"/>
        </w:rPr>
        <w:fldChar w:fldCharType="end"/>
      </w:r>
      <w:r>
        <w:rPr>
          <w:rFonts w:ascii="Times New Roman" w:hAnsi="Times New Roman"/>
          <w:b/>
          <w:bCs/>
          <w:sz w:val="21"/>
          <w:szCs w:val="21"/>
        </w:rPr>
        <w:t xml:space="preserve"> VIF for Individual Metal Concentrations</w:t>
      </w:r>
    </w:p>
    <w:tbl>
      <w:tblPr>
        <w:tblStyle w:val="5"/>
        <w:tblW w:w="7280" w:type="dxa"/>
        <w:jc w:val="center"/>
        <w:tblLayout w:type="autofit"/>
        <w:tblCellMar>
          <w:top w:w="0" w:type="dxa"/>
          <w:left w:w="108" w:type="dxa"/>
          <w:bottom w:w="0" w:type="dxa"/>
          <w:right w:w="108" w:type="dxa"/>
        </w:tblCellMar>
      </w:tblPr>
      <w:tblGrid>
        <w:gridCol w:w="1040"/>
        <w:gridCol w:w="1040"/>
        <w:gridCol w:w="1040"/>
        <w:gridCol w:w="1040"/>
        <w:gridCol w:w="1040"/>
        <w:gridCol w:w="1040"/>
        <w:gridCol w:w="1040"/>
      </w:tblGrid>
      <w:tr w14:paraId="4AAF86B6">
        <w:trPr>
          <w:trHeight w:val="300" w:hRule="atLeast"/>
          <w:jc w:val="center"/>
        </w:trPr>
        <w:tc>
          <w:tcPr>
            <w:tcW w:w="1040" w:type="dxa"/>
            <w:tcBorders>
              <w:top w:val="single" w:color="auto" w:sz="12" w:space="0"/>
              <w:left w:val="nil"/>
              <w:bottom w:val="nil"/>
              <w:right w:val="nil"/>
            </w:tcBorders>
            <w:shd w:val="clear" w:color="auto" w:fill="auto"/>
            <w:vAlign w:val="center"/>
          </w:tcPr>
          <w:p w14:paraId="264DB322">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DengXian" w:cs="Times New Roman"/>
                <w:kern w:val="0"/>
                <w:szCs w:val="21"/>
              </w:rPr>
            </w:pPr>
            <w:r>
              <w:rPr>
                <w:rFonts w:hint="default" w:ascii="Times New Roman" w:hAnsi="Times New Roman" w:eastAsia="DengXian" w:cs="Times New Roman"/>
                <w:kern w:val="0"/>
                <w:szCs w:val="21"/>
              </w:rPr>
              <w:t>Metal</w:t>
            </w:r>
          </w:p>
        </w:tc>
        <w:tc>
          <w:tcPr>
            <w:tcW w:w="1040" w:type="dxa"/>
            <w:tcBorders>
              <w:top w:val="single" w:color="auto" w:sz="12" w:space="0"/>
              <w:left w:val="nil"/>
              <w:bottom w:val="nil"/>
              <w:right w:val="nil"/>
            </w:tcBorders>
            <w:shd w:val="clear" w:color="auto" w:fill="auto"/>
            <w:vAlign w:val="center"/>
          </w:tcPr>
          <w:p w14:paraId="3463C7E0">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DengXian" w:cs="Times New Roman"/>
                <w:kern w:val="0"/>
                <w:szCs w:val="21"/>
              </w:rPr>
            </w:pPr>
            <w:r>
              <w:rPr>
                <w:rFonts w:hint="default" w:ascii="Times New Roman" w:hAnsi="Times New Roman" w:eastAsia="DengXian" w:cs="Times New Roman"/>
                <w:kern w:val="0"/>
                <w:szCs w:val="21"/>
              </w:rPr>
              <w:t>Pb</w:t>
            </w:r>
          </w:p>
        </w:tc>
        <w:tc>
          <w:tcPr>
            <w:tcW w:w="1040" w:type="dxa"/>
            <w:tcBorders>
              <w:top w:val="single" w:color="auto" w:sz="12" w:space="0"/>
              <w:left w:val="nil"/>
              <w:bottom w:val="nil"/>
              <w:right w:val="nil"/>
            </w:tcBorders>
            <w:shd w:val="clear" w:color="auto" w:fill="auto"/>
            <w:vAlign w:val="center"/>
          </w:tcPr>
          <w:p w14:paraId="6021226E">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DengXian" w:cs="Times New Roman"/>
                <w:kern w:val="0"/>
                <w:szCs w:val="21"/>
              </w:rPr>
            </w:pPr>
            <w:r>
              <w:rPr>
                <w:rFonts w:hint="default" w:ascii="Times New Roman" w:hAnsi="Times New Roman" w:eastAsia="DengXian" w:cs="Times New Roman"/>
                <w:kern w:val="0"/>
                <w:szCs w:val="21"/>
              </w:rPr>
              <w:t>Zn</w:t>
            </w:r>
          </w:p>
        </w:tc>
        <w:tc>
          <w:tcPr>
            <w:tcW w:w="1040" w:type="dxa"/>
            <w:tcBorders>
              <w:top w:val="single" w:color="auto" w:sz="12" w:space="0"/>
              <w:left w:val="nil"/>
              <w:bottom w:val="nil"/>
              <w:right w:val="nil"/>
            </w:tcBorders>
            <w:shd w:val="clear" w:color="auto" w:fill="auto"/>
            <w:vAlign w:val="center"/>
          </w:tcPr>
          <w:p w14:paraId="50EDB087">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DengXian" w:cs="Times New Roman"/>
                <w:kern w:val="0"/>
                <w:szCs w:val="21"/>
              </w:rPr>
            </w:pPr>
            <w:r>
              <w:rPr>
                <w:rFonts w:hint="default" w:ascii="Times New Roman" w:hAnsi="Times New Roman" w:eastAsia="DengXian" w:cs="Times New Roman"/>
                <w:kern w:val="0"/>
                <w:szCs w:val="21"/>
              </w:rPr>
              <w:t>Mn</w:t>
            </w:r>
          </w:p>
        </w:tc>
        <w:tc>
          <w:tcPr>
            <w:tcW w:w="1040" w:type="dxa"/>
            <w:tcBorders>
              <w:top w:val="single" w:color="auto" w:sz="12" w:space="0"/>
              <w:left w:val="nil"/>
              <w:bottom w:val="nil"/>
              <w:right w:val="nil"/>
            </w:tcBorders>
            <w:shd w:val="clear" w:color="auto" w:fill="auto"/>
            <w:vAlign w:val="center"/>
          </w:tcPr>
          <w:p w14:paraId="01FA048C">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DengXian" w:cs="Times New Roman"/>
                <w:kern w:val="0"/>
                <w:szCs w:val="21"/>
              </w:rPr>
            </w:pPr>
            <w:r>
              <w:rPr>
                <w:rFonts w:hint="default" w:ascii="Times New Roman" w:hAnsi="Times New Roman" w:eastAsia="DengXian" w:cs="Times New Roman"/>
                <w:kern w:val="0"/>
                <w:szCs w:val="21"/>
              </w:rPr>
              <w:t>Cr</w:t>
            </w:r>
          </w:p>
        </w:tc>
        <w:tc>
          <w:tcPr>
            <w:tcW w:w="1040" w:type="dxa"/>
            <w:tcBorders>
              <w:top w:val="single" w:color="auto" w:sz="12" w:space="0"/>
              <w:left w:val="nil"/>
              <w:bottom w:val="nil"/>
              <w:right w:val="nil"/>
            </w:tcBorders>
            <w:shd w:val="clear" w:color="auto" w:fill="auto"/>
            <w:vAlign w:val="center"/>
          </w:tcPr>
          <w:p w14:paraId="6EAB311F">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DengXian" w:cs="Times New Roman"/>
                <w:kern w:val="0"/>
                <w:szCs w:val="21"/>
              </w:rPr>
            </w:pPr>
            <w:r>
              <w:rPr>
                <w:rFonts w:hint="default" w:ascii="Times New Roman" w:hAnsi="Times New Roman" w:eastAsia="DengXian" w:cs="Times New Roman"/>
                <w:kern w:val="0"/>
                <w:szCs w:val="21"/>
              </w:rPr>
              <w:t>As</w:t>
            </w:r>
          </w:p>
        </w:tc>
        <w:tc>
          <w:tcPr>
            <w:tcW w:w="1040" w:type="dxa"/>
            <w:tcBorders>
              <w:top w:val="single" w:color="auto" w:sz="12" w:space="0"/>
              <w:left w:val="nil"/>
              <w:bottom w:val="nil"/>
              <w:right w:val="nil"/>
            </w:tcBorders>
            <w:shd w:val="clear" w:color="auto" w:fill="auto"/>
            <w:vAlign w:val="center"/>
          </w:tcPr>
          <w:p w14:paraId="04A87784">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DengXian" w:cs="Times New Roman"/>
                <w:kern w:val="0"/>
                <w:szCs w:val="21"/>
              </w:rPr>
            </w:pPr>
            <w:r>
              <w:rPr>
                <w:rFonts w:hint="default" w:ascii="Times New Roman" w:hAnsi="Times New Roman" w:eastAsia="DengXian" w:cs="Times New Roman"/>
                <w:kern w:val="0"/>
                <w:szCs w:val="21"/>
              </w:rPr>
              <w:t>Co</w:t>
            </w:r>
          </w:p>
        </w:tc>
      </w:tr>
      <w:tr w14:paraId="242BC197">
        <w:trPr>
          <w:trHeight w:val="848" w:hRule="atLeast"/>
          <w:jc w:val="center"/>
        </w:trPr>
        <w:tc>
          <w:tcPr>
            <w:tcW w:w="1040" w:type="dxa"/>
            <w:tcBorders>
              <w:top w:val="single" w:color="auto" w:sz="8" w:space="0"/>
              <w:left w:val="nil"/>
              <w:bottom w:val="single" w:color="auto" w:sz="12" w:space="0"/>
              <w:right w:val="nil"/>
            </w:tcBorders>
            <w:shd w:val="clear" w:color="auto" w:fill="auto"/>
            <w:vAlign w:val="center"/>
          </w:tcPr>
          <w:p w14:paraId="3A91201F">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DengXian" w:cs="Times New Roman"/>
                <w:kern w:val="0"/>
                <w:szCs w:val="21"/>
              </w:rPr>
            </w:pPr>
            <w:r>
              <w:rPr>
                <w:rFonts w:hint="default" w:ascii="Times New Roman" w:hAnsi="Times New Roman" w:eastAsia="DengXian" w:cs="Times New Roman"/>
                <w:kern w:val="0"/>
                <w:szCs w:val="21"/>
              </w:rPr>
              <w:t>VIF</w:t>
            </w:r>
          </w:p>
        </w:tc>
        <w:tc>
          <w:tcPr>
            <w:tcW w:w="1040" w:type="dxa"/>
            <w:tcBorders>
              <w:top w:val="single" w:color="auto" w:sz="8" w:space="0"/>
              <w:left w:val="nil"/>
              <w:bottom w:val="single" w:color="auto" w:sz="12" w:space="0"/>
              <w:right w:val="nil"/>
            </w:tcBorders>
            <w:shd w:val="clear" w:color="auto" w:fill="auto"/>
            <w:vAlign w:val="center"/>
          </w:tcPr>
          <w:p w14:paraId="327F57F2">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DengXian" w:cs="Times New Roman"/>
                <w:kern w:val="0"/>
                <w:szCs w:val="21"/>
              </w:rPr>
            </w:pPr>
            <w:r>
              <w:rPr>
                <w:rFonts w:hint="default" w:ascii="Times New Roman" w:hAnsi="Times New Roman" w:eastAsia="DengXian" w:cs="Times New Roman"/>
                <w:kern w:val="0"/>
                <w:szCs w:val="21"/>
              </w:rPr>
              <w:t>1.715</w:t>
            </w:r>
          </w:p>
        </w:tc>
        <w:tc>
          <w:tcPr>
            <w:tcW w:w="1040" w:type="dxa"/>
            <w:tcBorders>
              <w:top w:val="single" w:color="auto" w:sz="8" w:space="0"/>
              <w:left w:val="nil"/>
              <w:bottom w:val="single" w:color="auto" w:sz="12" w:space="0"/>
              <w:right w:val="nil"/>
            </w:tcBorders>
            <w:shd w:val="clear" w:color="auto" w:fill="auto"/>
            <w:vAlign w:val="center"/>
          </w:tcPr>
          <w:p w14:paraId="04E8EA2F">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DengXian" w:cs="Times New Roman"/>
                <w:kern w:val="0"/>
                <w:szCs w:val="21"/>
              </w:rPr>
            </w:pPr>
            <w:r>
              <w:rPr>
                <w:rFonts w:hint="default" w:ascii="Times New Roman" w:hAnsi="Times New Roman" w:eastAsia="DengXian" w:cs="Times New Roman"/>
                <w:kern w:val="0"/>
                <w:szCs w:val="21"/>
              </w:rPr>
              <w:t>3.</w:t>
            </w:r>
            <w:r>
              <w:rPr>
                <w:rFonts w:hint="default" w:ascii="Times New Roman" w:hAnsi="Times New Roman" w:eastAsia="宋体" w:cs="Times New Roman"/>
                <w:kern w:val="0"/>
                <w:szCs w:val="21"/>
              </w:rPr>
              <w:t>77</w:t>
            </w:r>
            <w:r>
              <w:rPr>
                <w:rFonts w:hint="default" w:ascii="Times New Roman" w:hAnsi="Times New Roman" w:eastAsia="DengXian" w:cs="Times New Roman"/>
                <w:kern w:val="0"/>
                <w:szCs w:val="21"/>
              </w:rPr>
              <w:t>9</w:t>
            </w:r>
          </w:p>
        </w:tc>
        <w:tc>
          <w:tcPr>
            <w:tcW w:w="1040" w:type="dxa"/>
            <w:tcBorders>
              <w:top w:val="single" w:color="auto" w:sz="8" w:space="0"/>
              <w:left w:val="nil"/>
              <w:bottom w:val="single" w:color="auto" w:sz="12" w:space="0"/>
              <w:right w:val="nil"/>
            </w:tcBorders>
            <w:shd w:val="clear" w:color="auto" w:fill="auto"/>
            <w:vAlign w:val="center"/>
          </w:tcPr>
          <w:p w14:paraId="1D044664">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DengXian" w:cs="Times New Roman"/>
                <w:kern w:val="0"/>
                <w:szCs w:val="21"/>
              </w:rPr>
            </w:pPr>
            <w:r>
              <w:rPr>
                <w:rFonts w:hint="default" w:ascii="Times New Roman" w:hAnsi="Times New Roman" w:eastAsia="DengXian" w:cs="Times New Roman"/>
                <w:kern w:val="0"/>
                <w:szCs w:val="21"/>
              </w:rPr>
              <w:t>4.145</w:t>
            </w:r>
          </w:p>
        </w:tc>
        <w:tc>
          <w:tcPr>
            <w:tcW w:w="1040" w:type="dxa"/>
            <w:tcBorders>
              <w:top w:val="single" w:color="auto" w:sz="8" w:space="0"/>
              <w:left w:val="nil"/>
              <w:bottom w:val="single" w:color="auto" w:sz="12" w:space="0"/>
              <w:right w:val="nil"/>
            </w:tcBorders>
            <w:shd w:val="clear" w:color="auto" w:fill="auto"/>
            <w:vAlign w:val="center"/>
          </w:tcPr>
          <w:p w14:paraId="00491300">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DengXian" w:cs="Times New Roman"/>
                <w:kern w:val="0"/>
                <w:szCs w:val="21"/>
              </w:rPr>
            </w:pPr>
            <w:r>
              <w:rPr>
                <w:rFonts w:hint="default" w:ascii="Times New Roman" w:hAnsi="Times New Roman" w:eastAsia="宋体" w:cs="Times New Roman"/>
                <w:kern w:val="0"/>
                <w:szCs w:val="21"/>
              </w:rPr>
              <w:t>4</w:t>
            </w:r>
            <w:r>
              <w:rPr>
                <w:rFonts w:hint="default" w:ascii="Times New Roman" w:hAnsi="Times New Roman" w:eastAsia="DengXian" w:cs="Times New Roman"/>
                <w:kern w:val="0"/>
                <w:szCs w:val="21"/>
              </w:rPr>
              <w:t>.195</w:t>
            </w:r>
          </w:p>
        </w:tc>
        <w:tc>
          <w:tcPr>
            <w:tcW w:w="1040" w:type="dxa"/>
            <w:tcBorders>
              <w:top w:val="single" w:color="auto" w:sz="8" w:space="0"/>
              <w:left w:val="nil"/>
              <w:bottom w:val="single" w:color="auto" w:sz="12" w:space="0"/>
              <w:right w:val="nil"/>
            </w:tcBorders>
            <w:shd w:val="clear" w:color="auto" w:fill="auto"/>
            <w:vAlign w:val="center"/>
          </w:tcPr>
          <w:p w14:paraId="4DD7CA96">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DengXian" w:cs="Times New Roman"/>
                <w:kern w:val="0"/>
                <w:szCs w:val="21"/>
              </w:rPr>
            </w:pPr>
            <w:r>
              <w:rPr>
                <w:rFonts w:hint="default" w:ascii="Times New Roman" w:hAnsi="Times New Roman" w:eastAsia="DengXian" w:cs="Times New Roman"/>
                <w:kern w:val="0"/>
                <w:szCs w:val="21"/>
              </w:rPr>
              <w:t>1.473</w:t>
            </w:r>
          </w:p>
        </w:tc>
        <w:tc>
          <w:tcPr>
            <w:tcW w:w="1040" w:type="dxa"/>
            <w:tcBorders>
              <w:top w:val="single" w:color="auto" w:sz="8" w:space="0"/>
              <w:left w:val="nil"/>
              <w:bottom w:val="single" w:color="auto" w:sz="12" w:space="0"/>
              <w:right w:val="nil"/>
            </w:tcBorders>
            <w:shd w:val="clear" w:color="auto" w:fill="auto"/>
            <w:vAlign w:val="center"/>
          </w:tcPr>
          <w:p w14:paraId="29077D59">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DengXian" w:cs="Times New Roman"/>
                <w:kern w:val="0"/>
                <w:szCs w:val="21"/>
              </w:rPr>
            </w:pPr>
            <w:r>
              <w:rPr>
                <w:rFonts w:hint="default" w:ascii="Times New Roman" w:hAnsi="Times New Roman" w:eastAsia="DengXian" w:cs="Times New Roman"/>
                <w:kern w:val="0"/>
                <w:szCs w:val="21"/>
              </w:rPr>
              <w:t>4.462</w:t>
            </w:r>
          </w:p>
        </w:tc>
      </w:tr>
    </w:tbl>
    <w:p w14:paraId="0330DD90">
      <w:pPr>
        <w:spacing w:line="240" w:lineRule="auto"/>
        <w:rPr>
          <w:lang w:val="en-US"/>
        </w:rPr>
      </w:pPr>
      <w:r>
        <w:rPr>
          <w:rFonts w:ascii="Times New Roman" w:hAnsi="Times New Roman" w:eastAsia="黑体" w:cs="Times New Roman"/>
          <w:sz w:val="20"/>
          <w:szCs w:val="20"/>
        </w:rPr>
        <w:t>Note: VIF value exceeding 5 indicates the presence of notable multicollinearity among the independent variables. Abbreviation: VIF, variance inflation factor. Pb, lead; Zn, zinc; Mn, manganese; Cr, chromium; As, arsenic; Co, cobalt.</w:t>
      </w:r>
    </w:p>
    <w:p w14:paraId="49F1B86F">
      <w:pPr>
        <w:pStyle w:val="2"/>
        <w:keepNext/>
        <w:jc w:val="center"/>
        <w:rPr>
          <w:rFonts w:hint="default" w:ascii="Times New Roman" w:hAnsi="Times New Roman"/>
          <w:b/>
          <w:bCs/>
          <w:sz w:val="21"/>
          <w:szCs w:val="21"/>
          <w:lang w:val="en-US"/>
        </w:rPr>
      </w:pPr>
      <w:r>
        <w:rPr>
          <w:rFonts w:hint="default" w:ascii="Times New Roman" w:hAnsi="Times New Roman"/>
          <w:b/>
          <w:bCs/>
          <w:sz w:val="21"/>
          <w:szCs w:val="21"/>
        </w:rPr>
        <w:t>Table S</w:t>
      </w:r>
      <w:r>
        <w:rPr>
          <w:rFonts w:hint="default" w:ascii="Times New Roman" w:hAnsi="Times New Roman"/>
          <w:b/>
          <w:bCs/>
          <w:sz w:val="21"/>
          <w:szCs w:val="21"/>
        </w:rPr>
        <w:fldChar w:fldCharType="begin"/>
      </w:r>
      <w:r>
        <w:rPr>
          <w:rFonts w:hint="default" w:ascii="Times New Roman" w:hAnsi="Times New Roman"/>
          <w:b/>
          <w:bCs/>
          <w:sz w:val="21"/>
          <w:szCs w:val="21"/>
        </w:rPr>
        <w:instrText xml:space="preserve"> SEQ Table_S \* ARABIC </w:instrText>
      </w:r>
      <w:r>
        <w:rPr>
          <w:rFonts w:hint="default" w:ascii="Times New Roman" w:hAnsi="Times New Roman"/>
          <w:b/>
          <w:bCs/>
          <w:sz w:val="21"/>
          <w:szCs w:val="21"/>
        </w:rPr>
        <w:fldChar w:fldCharType="separate"/>
      </w:r>
      <w:r>
        <w:rPr>
          <w:rFonts w:hint="default" w:ascii="Times New Roman" w:hAnsi="Times New Roman"/>
          <w:b/>
          <w:bCs/>
          <w:sz w:val="21"/>
          <w:szCs w:val="21"/>
        </w:rPr>
        <w:t>5</w:t>
      </w:r>
      <w:r>
        <w:rPr>
          <w:rFonts w:hint="default" w:ascii="Times New Roman" w:hAnsi="Times New Roman"/>
          <w:b/>
          <w:bCs/>
          <w:sz w:val="21"/>
          <w:szCs w:val="21"/>
        </w:rPr>
        <w:fldChar w:fldCharType="end"/>
      </w:r>
      <w:r>
        <w:rPr>
          <w:rFonts w:hint="default" w:ascii="Times New Roman" w:hAnsi="Times New Roman"/>
          <w:b/>
          <w:bCs/>
          <w:sz w:val="21"/>
          <w:szCs w:val="21"/>
          <w:lang w:val="en-US"/>
        </w:rPr>
        <w:t xml:space="preserve"> Metal levels (μg/L) among participants</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 w:type="dxa"/>
          <w:bottom w:w="0" w:type="dxa"/>
          <w:right w:w="10" w:type="dxa"/>
        </w:tblCellMar>
      </w:tblPr>
      <w:tblGrid>
        <w:gridCol w:w="2103"/>
        <w:gridCol w:w="3332"/>
        <w:gridCol w:w="3755"/>
        <w:gridCol w:w="3375"/>
        <w:gridCol w:w="1627"/>
      </w:tblGrid>
      <w:tr w14:paraId="3221A3FF">
        <w:trPr>
          <w:trHeight w:val="227" w:hRule="atLeast"/>
        </w:trPr>
        <w:tc>
          <w:tcPr>
            <w:tcW w:w="741" w:type="pct"/>
            <w:tcBorders>
              <w:top w:val="single" w:color="000000" w:sz="12" w:space="0"/>
              <w:left w:val="nil"/>
              <w:bottom w:val="single" w:color="auto" w:sz="4" w:space="0"/>
              <w:right w:val="nil"/>
            </w:tcBorders>
            <w:shd w:val="clear" w:color="auto" w:fill="auto"/>
            <w:tcMar>
              <w:top w:w="60" w:type="dxa"/>
              <w:left w:w="120" w:type="dxa"/>
              <w:bottom w:w="30" w:type="dxa"/>
              <w:right w:w="120" w:type="dxa"/>
            </w:tcMar>
            <w:vAlign w:val="center"/>
          </w:tcPr>
          <w:p w14:paraId="3E2C8913">
            <w:pPr>
              <w:pStyle w:val="4"/>
              <w:keepNext w:val="0"/>
              <w:keepLines w:val="0"/>
              <w:widowControl/>
              <w:suppressLineNumbers w:val="0"/>
              <w:spacing w:before="120" w:beforeAutospacing="0" w:after="120" w:afterAutospacing="0"/>
              <w:ind w:left="0" w:right="0"/>
              <w:jc w:val="center"/>
              <w:rPr>
                <w:rFonts w:hint="default" w:ascii="Times New Roman" w:hAnsi="Times New Roman" w:eastAsia="黑体" w:cs="Times New Roman"/>
                <w:sz w:val="18"/>
                <w:szCs w:val="18"/>
                <w:lang w:val="en-US"/>
              </w:rPr>
            </w:pPr>
            <w:r>
              <w:rPr>
                <w:rFonts w:hint="default" w:ascii="Times New Roman" w:hAnsi="Times New Roman" w:eastAsia="黑体" w:cs="Times New Roman"/>
                <w:sz w:val="18"/>
                <w:szCs w:val="18"/>
                <w:lang w:val="en-US"/>
              </w:rPr>
              <w:t>Metal</w:t>
            </w:r>
          </w:p>
        </w:tc>
        <w:tc>
          <w:tcPr>
            <w:tcW w:w="1174" w:type="pct"/>
            <w:tcBorders>
              <w:top w:val="single" w:color="000000" w:sz="12" w:space="0"/>
              <w:left w:val="nil"/>
              <w:bottom w:val="single" w:color="000000" w:sz="4" w:space="0"/>
              <w:right w:val="nil"/>
            </w:tcBorders>
            <w:shd w:val="clear" w:color="auto" w:fill="auto"/>
            <w:tcMar>
              <w:top w:w="60" w:type="dxa"/>
              <w:left w:w="120" w:type="dxa"/>
              <w:bottom w:w="30" w:type="dxa"/>
              <w:right w:w="120" w:type="dxa"/>
            </w:tcMar>
            <w:vAlign w:val="center"/>
          </w:tcPr>
          <w:p w14:paraId="0C2731FE">
            <w:pPr>
              <w:pStyle w:val="4"/>
              <w:keepNext w:val="0"/>
              <w:keepLines w:val="0"/>
              <w:widowControl/>
              <w:suppressLineNumbers w:val="0"/>
              <w:spacing w:before="120" w:beforeAutospacing="0" w:after="120" w:afterAutospacing="0"/>
              <w:ind w:left="0" w:right="0"/>
              <w:jc w:val="center"/>
              <w:rPr>
                <w:rFonts w:hint="default" w:ascii="Times New Roman" w:hAnsi="Times New Roman" w:eastAsia="黑体" w:cs="Times New Roman"/>
                <w:sz w:val="18"/>
                <w:szCs w:val="18"/>
                <w:lang w:val="en-US"/>
              </w:rPr>
            </w:pPr>
            <w:r>
              <w:rPr>
                <w:rFonts w:hint="default" w:ascii="Times New Roman" w:hAnsi="Times New Roman" w:eastAsia="黑体" w:cs="Times New Roman"/>
                <w:sz w:val="18"/>
                <w:szCs w:val="18"/>
                <w:lang w:val="en-US" w:bidi="ar"/>
              </w:rPr>
              <w:t>Total (n=843)</w:t>
            </w:r>
          </w:p>
        </w:tc>
        <w:tc>
          <w:tcPr>
            <w:tcW w:w="1323" w:type="pct"/>
            <w:tcBorders>
              <w:top w:val="single" w:color="000000" w:sz="12" w:space="0"/>
              <w:left w:val="nil"/>
              <w:bottom w:val="single" w:color="000000" w:sz="4" w:space="0"/>
              <w:right w:val="nil"/>
            </w:tcBorders>
            <w:shd w:val="clear" w:color="auto" w:fill="auto"/>
            <w:tcMar>
              <w:top w:w="60" w:type="dxa"/>
              <w:left w:w="120" w:type="dxa"/>
              <w:bottom w:w="30" w:type="dxa"/>
              <w:right w:w="120" w:type="dxa"/>
            </w:tcMar>
            <w:vAlign w:val="center"/>
          </w:tcPr>
          <w:p w14:paraId="57862E92">
            <w:pPr>
              <w:pStyle w:val="4"/>
              <w:keepNext w:val="0"/>
              <w:keepLines w:val="0"/>
              <w:widowControl/>
              <w:suppressLineNumbers w:val="0"/>
              <w:spacing w:before="120" w:beforeAutospacing="0" w:after="120" w:afterAutospacing="0"/>
              <w:ind w:left="0" w:right="0"/>
              <w:jc w:val="center"/>
              <w:rPr>
                <w:rFonts w:hint="default" w:ascii="Times New Roman" w:hAnsi="Times New Roman" w:eastAsia="黑体" w:cs="Times New Roman"/>
                <w:sz w:val="18"/>
                <w:szCs w:val="18"/>
                <w:lang w:val="en-US"/>
              </w:rPr>
            </w:pPr>
            <w:r>
              <w:rPr>
                <w:rFonts w:hint="default" w:ascii="Times New Roman" w:hAnsi="Times New Roman" w:eastAsia="黑体" w:cs="Times New Roman"/>
                <w:sz w:val="18"/>
                <w:szCs w:val="18"/>
                <w:lang w:val="en-US" w:bidi="ar"/>
              </w:rPr>
              <w:t>Non-T2DM (n=667)</w:t>
            </w:r>
          </w:p>
        </w:tc>
        <w:tc>
          <w:tcPr>
            <w:tcW w:w="1189" w:type="pct"/>
            <w:tcBorders>
              <w:top w:val="single" w:color="000000" w:sz="12" w:space="0"/>
              <w:left w:val="nil"/>
              <w:bottom w:val="single" w:color="000000" w:sz="4" w:space="0"/>
              <w:right w:val="nil"/>
            </w:tcBorders>
            <w:shd w:val="clear" w:color="auto" w:fill="auto"/>
            <w:tcMar>
              <w:top w:w="60" w:type="dxa"/>
              <w:left w:w="120" w:type="dxa"/>
              <w:bottom w:w="30" w:type="dxa"/>
              <w:right w:w="120" w:type="dxa"/>
            </w:tcMar>
            <w:vAlign w:val="center"/>
          </w:tcPr>
          <w:p w14:paraId="085DD7FB">
            <w:pPr>
              <w:pStyle w:val="4"/>
              <w:keepNext w:val="0"/>
              <w:keepLines w:val="0"/>
              <w:widowControl/>
              <w:suppressLineNumbers w:val="0"/>
              <w:spacing w:before="120" w:beforeAutospacing="0" w:after="120" w:afterAutospacing="0"/>
              <w:ind w:left="0" w:right="0"/>
              <w:jc w:val="center"/>
              <w:rPr>
                <w:rFonts w:hint="default" w:ascii="Times New Roman" w:hAnsi="Times New Roman" w:eastAsia="黑体" w:cs="Times New Roman"/>
                <w:sz w:val="18"/>
                <w:szCs w:val="18"/>
                <w:lang w:val="en-US"/>
              </w:rPr>
            </w:pPr>
            <w:r>
              <w:rPr>
                <w:rFonts w:hint="default" w:ascii="Times New Roman" w:hAnsi="Times New Roman" w:eastAsia="黑体" w:cs="Times New Roman"/>
                <w:sz w:val="18"/>
                <w:szCs w:val="18"/>
                <w:lang w:val="en-US" w:bidi="ar"/>
              </w:rPr>
              <w:t>T2DM (n=176)</w:t>
            </w:r>
          </w:p>
        </w:tc>
        <w:tc>
          <w:tcPr>
            <w:tcW w:w="573" w:type="pct"/>
            <w:tcBorders>
              <w:top w:val="single" w:color="000000" w:sz="12" w:space="0"/>
              <w:left w:val="nil"/>
              <w:bottom w:val="single" w:color="000000" w:sz="4" w:space="0"/>
              <w:right w:val="nil"/>
            </w:tcBorders>
            <w:shd w:val="clear" w:color="auto" w:fill="auto"/>
            <w:tcMar>
              <w:top w:w="60" w:type="dxa"/>
              <w:left w:w="120" w:type="dxa"/>
              <w:bottom w:w="30" w:type="dxa"/>
              <w:right w:w="120" w:type="dxa"/>
            </w:tcMar>
            <w:vAlign w:val="center"/>
          </w:tcPr>
          <w:p w14:paraId="7AA43742">
            <w:pPr>
              <w:pStyle w:val="4"/>
              <w:keepNext w:val="0"/>
              <w:keepLines w:val="0"/>
              <w:widowControl/>
              <w:suppressLineNumbers w:val="0"/>
              <w:spacing w:before="120" w:beforeAutospacing="0" w:after="120" w:afterAutospacing="0"/>
              <w:ind w:left="0" w:right="0"/>
              <w:jc w:val="center"/>
              <w:rPr>
                <w:rFonts w:hint="default" w:ascii="Times New Roman" w:hAnsi="Times New Roman" w:eastAsia="黑体" w:cs="Times New Roman"/>
                <w:sz w:val="18"/>
                <w:szCs w:val="18"/>
                <w:lang w:val="en-US"/>
              </w:rPr>
            </w:pPr>
            <w:r>
              <w:rPr>
                <w:rFonts w:hint="default" w:ascii="Times New Roman" w:hAnsi="Times New Roman" w:eastAsia="黑体" w:cs="Times New Roman"/>
                <w:sz w:val="18"/>
                <w:szCs w:val="18"/>
                <w:lang w:val="en-US" w:bidi="ar"/>
              </w:rPr>
              <w:t>P</w:t>
            </w:r>
          </w:p>
        </w:tc>
      </w:tr>
      <w:tr w14:paraId="01CF6510">
        <w:trPr>
          <w:trHeight w:val="227" w:hRule="atLeast"/>
        </w:trPr>
        <w:tc>
          <w:tcPr>
            <w:tcW w:w="741"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51B726DE">
            <w:pPr>
              <w:keepNext w:val="0"/>
              <w:keepLines w:val="0"/>
              <w:widowControl/>
              <w:suppressLineNumbers w:val="0"/>
              <w:spacing w:before="0" w:beforeAutospacing="0" w:after="0" w:afterAutospacing="0"/>
              <w:ind w:left="0" w:right="0"/>
              <w:jc w:val="center"/>
              <w:rPr>
                <w:rFonts w:hint="default" w:ascii="Times New Roman" w:hAnsi="Times New Roman" w:eastAsia="黑体" w:cs="Times New Roman"/>
                <w:sz w:val="18"/>
                <w:szCs w:val="18"/>
                <w:lang w:val="en-US"/>
              </w:rPr>
            </w:pPr>
            <w:r>
              <w:rPr>
                <w:rFonts w:hint="default" w:ascii="Times New Roman" w:hAnsi="Times New Roman" w:eastAsia="PingFang SC" w:cs="Times New Roman"/>
                <w:kern w:val="0"/>
                <w:sz w:val="18"/>
                <w:szCs w:val="18"/>
                <w:lang w:val="en-US" w:eastAsia="zh-CN" w:bidi="ar"/>
              </w:rPr>
              <w:t>Pb</w:t>
            </w:r>
          </w:p>
        </w:tc>
        <w:tc>
          <w:tcPr>
            <w:tcW w:w="1174" w:type="pct"/>
            <w:tcBorders>
              <w:top w:val="single" w:color="000000" w:sz="4" w:space="0"/>
              <w:left w:val="nil"/>
              <w:bottom w:val="nil"/>
              <w:right w:val="nil"/>
            </w:tcBorders>
            <w:shd w:val="clear" w:color="auto" w:fill="auto"/>
            <w:tcMar>
              <w:top w:w="60" w:type="dxa"/>
              <w:left w:w="120" w:type="dxa"/>
              <w:bottom w:w="30" w:type="dxa"/>
              <w:right w:w="120" w:type="dxa"/>
            </w:tcMar>
            <w:vAlign w:val="center"/>
          </w:tcPr>
          <w:p w14:paraId="5E41D6DE">
            <w:pPr>
              <w:keepNext w:val="0"/>
              <w:keepLines w:val="0"/>
              <w:widowControl/>
              <w:suppressLineNumbers w:val="0"/>
              <w:spacing w:before="0" w:beforeAutospacing="0" w:after="0" w:afterAutospacing="0"/>
              <w:ind w:left="0" w:right="0"/>
              <w:jc w:val="center"/>
              <w:rPr>
                <w:rFonts w:hint="default" w:ascii="Times New Roman" w:hAnsi="Times New Roman" w:cs="Times New Roman"/>
                <w:kern w:val="0"/>
                <w:sz w:val="18"/>
                <w:szCs w:val="18"/>
                <w:lang w:val="en-US"/>
              </w:rPr>
            </w:pPr>
            <w:r>
              <w:rPr>
                <w:rFonts w:hint="default" w:ascii="Times New Roman" w:hAnsi="Times New Roman" w:eastAsia="宋体" w:cs="Times New Roman"/>
                <w:kern w:val="2"/>
                <w:sz w:val="18"/>
                <w:szCs w:val="18"/>
                <w:lang w:val="en-US" w:eastAsia="zh-CN" w:bidi="ar"/>
              </w:rPr>
              <w:t>2.38 (0.71,6.70)</w:t>
            </w:r>
          </w:p>
        </w:tc>
        <w:tc>
          <w:tcPr>
            <w:tcW w:w="1323" w:type="pct"/>
            <w:tcBorders>
              <w:top w:val="single" w:color="000000" w:sz="4" w:space="0"/>
              <w:left w:val="nil"/>
              <w:bottom w:val="nil"/>
              <w:right w:val="nil"/>
            </w:tcBorders>
            <w:shd w:val="clear" w:color="auto" w:fill="auto"/>
            <w:tcMar>
              <w:top w:w="60" w:type="dxa"/>
              <w:left w:w="120" w:type="dxa"/>
              <w:bottom w:w="30" w:type="dxa"/>
              <w:right w:w="120" w:type="dxa"/>
            </w:tcMar>
            <w:vAlign w:val="center"/>
          </w:tcPr>
          <w:p w14:paraId="2BA9D68F">
            <w:pPr>
              <w:keepNext w:val="0"/>
              <w:keepLines w:val="0"/>
              <w:widowControl w:val="0"/>
              <w:suppressLineNumbers w:val="0"/>
              <w:spacing w:before="0" w:beforeAutospacing="0" w:after="0" w:afterAutospacing="0"/>
              <w:ind w:left="0" w:right="0"/>
              <w:jc w:val="center"/>
              <w:rPr>
                <w:rFonts w:hint="default" w:ascii="Times New Roman" w:hAnsi="Times New Roman" w:cs="Times New Roman"/>
                <w:sz w:val="18"/>
                <w:szCs w:val="18"/>
                <w:lang w:val="en-US"/>
              </w:rPr>
            </w:pPr>
            <w:r>
              <w:rPr>
                <w:rFonts w:hint="default" w:ascii="Times New Roman" w:hAnsi="Times New Roman" w:eastAsia="宋体" w:cs="Times New Roman"/>
                <w:kern w:val="2"/>
                <w:sz w:val="18"/>
                <w:szCs w:val="18"/>
                <w:lang w:val="en-US" w:eastAsia="zh-CN" w:bidi="ar"/>
              </w:rPr>
              <w:t>2.15 (0.66,6.07)</w:t>
            </w:r>
          </w:p>
        </w:tc>
        <w:tc>
          <w:tcPr>
            <w:tcW w:w="1189" w:type="pct"/>
            <w:tcBorders>
              <w:top w:val="single" w:color="000000" w:sz="4" w:space="0"/>
              <w:left w:val="nil"/>
              <w:bottom w:val="nil"/>
              <w:right w:val="nil"/>
            </w:tcBorders>
            <w:shd w:val="clear" w:color="auto" w:fill="auto"/>
            <w:tcMar>
              <w:top w:w="60" w:type="dxa"/>
              <w:left w:w="120" w:type="dxa"/>
              <w:bottom w:w="30" w:type="dxa"/>
              <w:right w:w="120" w:type="dxa"/>
            </w:tcMar>
            <w:vAlign w:val="center"/>
          </w:tcPr>
          <w:p w14:paraId="65C9615C">
            <w:pPr>
              <w:keepNext w:val="0"/>
              <w:keepLines w:val="0"/>
              <w:widowControl w:val="0"/>
              <w:suppressLineNumbers w:val="0"/>
              <w:spacing w:before="0" w:beforeAutospacing="0" w:after="0" w:afterAutospacing="0"/>
              <w:ind w:left="0" w:right="0"/>
              <w:jc w:val="center"/>
              <w:rPr>
                <w:rFonts w:hint="default" w:ascii="Times New Roman" w:hAnsi="Times New Roman" w:cs="Times New Roman"/>
                <w:sz w:val="18"/>
                <w:szCs w:val="18"/>
                <w:lang w:val="en-US"/>
              </w:rPr>
            </w:pPr>
            <w:r>
              <w:rPr>
                <w:rFonts w:hint="default" w:ascii="Times New Roman" w:hAnsi="Times New Roman" w:eastAsia="宋体" w:cs="Times New Roman"/>
                <w:kern w:val="2"/>
                <w:sz w:val="18"/>
                <w:szCs w:val="18"/>
                <w:lang w:val="en-US" w:eastAsia="zh-CN" w:bidi="ar"/>
              </w:rPr>
              <w:t>3.33 (0.97,9.90)</w:t>
            </w:r>
          </w:p>
        </w:tc>
        <w:tc>
          <w:tcPr>
            <w:tcW w:w="573" w:type="pct"/>
            <w:tcBorders>
              <w:top w:val="single" w:color="000000" w:sz="4" w:space="0"/>
              <w:left w:val="nil"/>
              <w:bottom w:val="nil"/>
              <w:right w:val="nil"/>
            </w:tcBorders>
            <w:shd w:val="clear" w:color="auto" w:fill="auto"/>
            <w:tcMar>
              <w:top w:w="60" w:type="dxa"/>
              <w:left w:w="120" w:type="dxa"/>
              <w:bottom w:w="30" w:type="dxa"/>
              <w:right w:w="120" w:type="dxa"/>
            </w:tcMar>
            <w:vAlign w:val="center"/>
          </w:tcPr>
          <w:p w14:paraId="3C0ED55D">
            <w:pPr>
              <w:keepNext w:val="0"/>
              <w:keepLines w:val="0"/>
              <w:widowControl w:val="0"/>
              <w:suppressLineNumbers w:val="0"/>
              <w:spacing w:before="0" w:beforeAutospacing="0" w:after="0" w:afterAutospacing="0"/>
              <w:ind w:left="0" w:right="0"/>
              <w:jc w:val="center"/>
              <w:rPr>
                <w:rFonts w:hint="default" w:ascii="Times New Roman" w:hAnsi="Times New Roman" w:cs="Times New Roman"/>
                <w:sz w:val="18"/>
                <w:szCs w:val="18"/>
                <w:lang w:val="en-US"/>
              </w:rPr>
            </w:pPr>
            <w:r>
              <w:rPr>
                <w:rFonts w:hint="default" w:ascii="Times New Roman" w:hAnsi="Times New Roman" w:eastAsia="宋体" w:cs="Times New Roman"/>
                <w:kern w:val="2"/>
                <w:sz w:val="18"/>
                <w:szCs w:val="18"/>
                <w:lang w:val="en-US" w:eastAsia="zh-CN" w:bidi="ar"/>
              </w:rPr>
              <w:t>0.001</w:t>
            </w:r>
          </w:p>
        </w:tc>
      </w:tr>
      <w:tr w14:paraId="05E69796">
        <w:trPr>
          <w:trHeight w:val="227" w:hRule="atLeast"/>
        </w:trPr>
        <w:tc>
          <w:tcPr>
            <w:tcW w:w="741" w:type="pct"/>
            <w:tcBorders>
              <w:top w:val="nil"/>
              <w:left w:val="nil"/>
              <w:bottom w:val="nil"/>
              <w:right w:val="nil"/>
            </w:tcBorders>
            <w:shd w:val="clear" w:color="auto" w:fill="auto"/>
            <w:tcMar>
              <w:top w:w="60" w:type="dxa"/>
              <w:left w:w="120" w:type="dxa"/>
              <w:bottom w:w="30" w:type="dxa"/>
              <w:right w:w="120" w:type="dxa"/>
            </w:tcMar>
            <w:vAlign w:val="center"/>
          </w:tcPr>
          <w:p w14:paraId="6AAE269C">
            <w:pPr>
              <w:keepNext w:val="0"/>
              <w:keepLines w:val="0"/>
              <w:widowControl/>
              <w:suppressLineNumbers w:val="0"/>
              <w:spacing w:before="0" w:beforeAutospacing="0" w:after="0" w:afterAutospacing="0"/>
              <w:ind w:left="0" w:right="0"/>
              <w:jc w:val="center"/>
              <w:rPr>
                <w:rFonts w:hint="default" w:ascii="Times New Roman" w:hAnsi="Times New Roman" w:eastAsia="黑体" w:cs="Times New Roman"/>
                <w:sz w:val="18"/>
                <w:szCs w:val="18"/>
                <w:lang w:val="en-US"/>
              </w:rPr>
            </w:pPr>
            <w:r>
              <w:rPr>
                <w:rFonts w:hint="default" w:ascii="Times New Roman" w:hAnsi="Times New Roman" w:eastAsia="PingFang SC" w:cs="Times New Roman"/>
                <w:kern w:val="0"/>
                <w:sz w:val="18"/>
                <w:szCs w:val="18"/>
                <w:lang w:val="en-US" w:eastAsia="zh-CN" w:bidi="ar"/>
              </w:rPr>
              <w:t>Zn</w:t>
            </w:r>
          </w:p>
        </w:tc>
        <w:tc>
          <w:tcPr>
            <w:tcW w:w="1174" w:type="pct"/>
            <w:tcBorders>
              <w:top w:val="nil"/>
              <w:left w:val="nil"/>
              <w:bottom w:val="nil"/>
              <w:right w:val="nil"/>
            </w:tcBorders>
            <w:shd w:val="clear" w:color="auto" w:fill="auto"/>
            <w:tcMar>
              <w:top w:w="60" w:type="dxa"/>
              <w:left w:w="120" w:type="dxa"/>
              <w:bottom w:w="30" w:type="dxa"/>
              <w:right w:w="120" w:type="dxa"/>
            </w:tcMar>
            <w:vAlign w:val="center"/>
          </w:tcPr>
          <w:p w14:paraId="10B18D66">
            <w:pPr>
              <w:keepNext w:val="0"/>
              <w:keepLines w:val="0"/>
              <w:widowControl w:val="0"/>
              <w:suppressLineNumbers w:val="0"/>
              <w:spacing w:before="0" w:beforeAutospacing="0" w:after="0" w:afterAutospacing="0"/>
              <w:ind w:left="0" w:right="0"/>
              <w:jc w:val="center"/>
              <w:rPr>
                <w:rFonts w:hint="default" w:ascii="Times New Roman" w:hAnsi="Times New Roman" w:cs="Times New Roman"/>
                <w:sz w:val="18"/>
                <w:szCs w:val="18"/>
                <w:lang w:val="en-US"/>
              </w:rPr>
            </w:pPr>
            <w:r>
              <w:rPr>
                <w:rFonts w:hint="default" w:ascii="Times New Roman" w:hAnsi="Times New Roman" w:eastAsia="宋体" w:cs="Times New Roman"/>
                <w:kern w:val="2"/>
                <w:sz w:val="18"/>
                <w:szCs w:val="18"/>
                <w:lang w:val="en-US" w:eastAsia="zh-CN" w:bidi="ar"/>
              </w:rPr>
              <w:t>7.98 (4.16,14.43)</w:t>
            </w:r>
          </w:p>
        </w:tc>
        <w:tc>
          <w:tcPr>
            <w:tcW w:w="1323" w:type="pct"/>
            <w:tcBorders>
              <w:top w:val="nil"/>
              <w:left w:val="nil"/>
              <w:bottom w:val="nil"/>
              <w:right w:val="nil"/>
            </w:tcBorders>
            <w:shd w:val="clear" w:color="auto" w:fill="auto"/>
            <w:tcMar>
              <w:top w:w="60" w:type="dxa"/>
              <w:left w:w="120" w:type="dxa"/>
              <w:bottom w:w="30" w:type="dxa"/>
              <w:right w:w="120" w:type="dxa"/>
            </w:tcMar>
            <w:vAlign w:val="center"/>
          </w:tcPr>
          <w:p w14:paraId="5C331F4E">
            <w:pPr>
              <w:keepNext w:val="0"/>
              <w:keepLines w:val="0"/>
              <w:widowControl w:val="0"/>
              <w:suppressLineNumbers w:val="0"/>
              <w:spacing w:before="0" w:beforeAutospacing="0" w:after="0" w:afterAutospacing="0"/>
              <w:ind w:left="0" w:right="0"/>
              <w:jc w:val="center"/>
              <w:rPr>
                <w:rFonts w:hint="default" w:ascii="Times New Roman" w:hAnsi="Times New Roman" w:cs="Times New Roman"/>
                <w:sz w:val="18"/>
                <w:szCs w:val="18"/>
                <w:lang w:val="en-US"/>
              </w:rPr>
            </w:pPr>
            <w:r>
              <w:rPr>
                <w:rFonts w:hint="default" w:ascii="Times New Roman" w:hAnsi="Times New Roman" w:eastAsia="宋体" w:cs="Times New Roman"/>
                <w:kern w:val="2"/>
                <w:sz w:val="18"/>
                <w:szCs w:val="18"/>
                <w:lang w:val="en-US" w:eastAsia="zh-CN" w:bidi="ar"/>
              </w:rPr>
              <w:t>7.69 (3.90,13.31)</w:t>
            </w:r>
          </w:p>
        </w:tc>
        <w:tc>
          <w:tcPr>
            <w:tcW w:w="1189" w:type="pct"/>
            <w:tcBorders>
              <w:top w:val="nil"/>
              <w:left w:val="nil"/>
              <w:bottom w:val="nil"/>
              <w:right w:val="nil"/>
            </w:tcBorders>
            <w:shd w:val="clear" w:color="auto" w:fill="auto"/>
            <w:tcMar>
              <w:top w:w="60" w:type="dxa"/>
              <w:left w:w="120" w:type="dxa"/>
              <w:bottom w:w="30" w:type="dxa"/>
              <w:right w:w="120" w:type="dxa"/>
            </w:tcMar>
            <w:vAlign w:val="center"/>
          </w:tcPr>
          <w:p w14:paraId="68453E16">
            <w:pPr>
              <w:keepNext w:val="0"/>
              <w:keepLines w:val="0"/>
              <w:widowControl w:val="0"/>
              <w:suppressLineNumbers w:val="0"/>
              <w:spacing w:before="0" w:beforeAutospacing="0" w:after="0" w:afterAutospacing="0"/>
              <w:ind w:left="0" w:right="0"/>
              <w:jc w:val="center"/>
              <w:rPr>
                <w:rFonts w:hint="default" w:ascii="Times New Roman" w:hAnsi="Times New Roman" w:cs="Times New Roman"/>
                <w:sz w:val="18"/>
                <w:szCs w:val="18"/>
                <w:lang w:val="en-US"/>
              </w:rPr>
            </w:pPr>
            <w:r>
              <w:rPr>
                <w:rFonts w:hint="default" w:ascii="Times New Roman" w:hAnsi="Times New Roman" w:eastAsia="宋体" w:cs="Times New Roman"/>
                <w:kern w:val="2"/>
                <w:sz w:val="18"/>
                <w:szCs w:val="18"/>
                <w:lang w:val="en-US" w:eastAsia="zh-CN" w:bidi="ar"/>
              </w:rPr>
              <w:t>10.30 (5.06,17.26)</w:t>
            </w:r>
          </w:p>
        </w:tc>
        <w:tc>
          <w:tcPr>
            <w:tcW w:w="573" w:type="pct"/>
            <w:tcBorders>
              <w:top w:val="nil"/>
              <w:left w:val="nil"/>
              <w:bottom w:val="nil"/>
              <w:right w:val="nil"/>
            </w:tcBorders>
            <w:shd w:val="clear" w:color="auto" w:fill="auto"/>
            <w:tcMar>
              <w:top w:w="60" w:type="dxa"/>
              <w:left w:w="120" w:type="dxa"/>
              <w:bottom w:w="30" w:type="dxa"/>
              <w:right w:w="120" w:type="dxa"/>
            </w:tcMar>
            <w:vAlign w:val="center"/>
          </w:tcPr>
          <w:p w14:paraId="757F85FF">
            <w:pPr>
              <w:keepNext w:val="0"/>
              <w:keepLines w:val="0"/>
              <w:widowControl w:val="0"/>
              <w:suppressLineNumbers w:val="0"/>
              <w:spacing w:before="0" w:beforeAutospacing="0" w:after="0" w:afterAutospacing="0"/>
              <w:ind w:left="0" w:right="0"/>
              <w:jc w:val="center"/>
              <w:rPr>
                <w:rFonts w:hint="default" w:ascii="Times New Roman" w:hAnsi="Times New Roman" w:cs="Times New Roman"/>
                <w:sz w:val="18"/>
                <w:szCs w:val="18"/>
                <w:lang w:val="en-US"/>
              </w:rPr>
            </w:pPr>
            <w:r>
              <w:rPr>
                <w:rFonts w:hint="default" w:ascii="Times New Roman" w:hAnsi="Times New Roman" w:eastAsia="宋体" w:cs="Times New Roman"/>
                <w:kern w:val="2"/>
                <w:sz w:val="18"/>
                <w:szCs w:val="18"/>
                <w:lang w:val="en-US" w:eastAsia="zh-CN" w:bidi="ar"/>
              </w:rPr>
              <w:t>&lt;0.001</w:t>
            </w:r>
          </w:p>
        </w:tc>
      </w:tr>
      <w:tr w14:paraId="068CE96C">
        <w:trPr>
          <w:trHeight w:val="227" w:hRule="atLeast"/>
        </w:trPr>
        <w:tc>
          <w:tcPr>
            <w:tcW w:w="741" w:type="pct"/>
            <w:tcBorders>
              <w:top w:val="nil"/>
              <w:left w:val="nil"/>
              <w:bottom w:val="nil"/>
              <w:right w:val="nil"/>
            </w:tcBorders>
            <w:shd w:val="clear" w:color="auto" w:fill="auto"/>
            <w:tcMar>
              <w:top w:w="60" w:type="dxa"/>
              <w:left w:w="120" w:type="dxa"/>
              <w:bottom w:w="30" w:type="dxa"/>
              <w:right w:w="120" w:type="dxa"/>
            </w:tcMar>
            <w:vAlign w:val="center"/>
          </w:tcPr>
          <w:p w14:paraId="2FE2FF61">
            <w:pPr>
              <w:keepNext w:val="0"/>
              <w:keepLines w:val="0"/>
              <w:widowControl/>
              <w:suppressLineNumbers w:val="0"/>
              <w:spacing w:before="0" w:beforeAutospacing="0" w:after="0" w:afterAutospacing="0"/>
              <w:ind w:left="0" w:right="0"/>
              <w:jc w:val="center"/>
              <w:rPr>
                <w:rFonts w:hint="default" w:ascii="Times New Roman" w:hAnsi="Times New Roman" w:eastAsia="黑体" w:cs="Times New Roman"/>
                <w:sz w:val="18"/>
                <w:szCs w:val="18"/>
                <w:lang w:val="en-US"/>
              </w:rPr>
            </w:pPr>
            <w:r>
              <w:rPr>
                <w:rFonts w:hint="default" w:ascii="Times New Roman" w:hAnsi="Times New Roman" w:eastAsia="PingFang SC" w:cs="Times New Roman"/>
                <w:kern w:val="0"/>
                <w:sz w:val="18"/>
                <w:szCs w:val="18"/>
                <w:lang w:val="en-US" w:eastAsia="zh-CN" w:bidi="ar"/>
              </w:rPr>
              <w:t>Mn</w:t>
            </w:r>
          </w:p>
        </w:tc>
        <w:tc>
          <w:tcPr>
            <w:tcW w:w="1174" w:type="pct"/>
            <w:tcBorders>
              <w:top w:val="nil"/>
              <w:left w:val="nil"/>
              <w:bottom w:val="nil"/>
              <w:right w:val="nil"/>
            </w:tcBorders>
            <w:shd w:val="clear" w:color="auto" w:fill="auto"/>
            <w:tcMar>
              <w:top w:w="60" w:type="dxa"/>
              <w:left w:w="120" w:type="dxa"/>
              <w:bottom w:w="30" w:type="dxa"/>
              <w:right w:w="120" w:type="dxa"/>
            </w:tcMar>
            <w:vAlign w:val="center"/>
          </w:tcPr>
          <w:p w14:paraId="7B851A84">
            <w:pPr>
              <w:keepNext w:val="0"/>
              <w:keepLines w:val="0"/>
              <w:widowControl/>
              <w:suppressLineNumbers w:val="0"/>
              <w:spacing w:before="0" w:beforeAutospacing="0" w:after="0" w:afterAutospacing="0"/>
              <w:ind w:left="0" w:right="0"/>
              <w:jc w:val="center"/>
              <w:rPr>
                <w:rFonts w:hint="default" w:ascii="Times New Roman" w:hAnsi="Times New Roman" w:cs="Times New Roman"/>
                <w:kern w:val="0"/>
                <w:sz w:val="18"/>
                <w:szCs w:val="18"/>
                <w:lang w:val="en-US"/>
              </w:rPr>
            </w:pPr>
            <w:r>
              <w:rPr>
                <w:rFonts w:hint="default" w:ascii="Times New Roman" w:hAnsi="Times New Roman" w:eastAsia="宋体" w:cs="Times New Roman"/>
                <w:kern w:val="2"/>
                <w:sz w:val="18"/>
                <w:szCs w:val="18"/>
                <w:lang w:val="en-US" w:eastAsia="zh-CN" w:bidi="ar"/>
              </w:rPr>
              <w:t>0.46 (0.26,0.77)</w:t>
            </w:r>
          </w:p>
        </w:tc>
        <w:tc>
          <w:tcPr>
            <w:tcW w:w="1323" w:type="pct"/>
            <w:tcBorders>
              <w:top w:val="nil"/>
              <w:left w:val="nil"/>
              <w:bottom w:val="nil"/>
              <w:right w:val="nil"/>
            </w:tcBorders>
            <w:shd w:val="clear" w:color="auto" w:fill="auto"/>
            <w:tcMar>
              <w:top w:w="60" w:type="dxa"/>
              <w:left w:w="120" w:type="dxa"/>
              <w:bottom w:w="30" w:type="dxa"/>
              <w:right w:w="120" w:type="dxa"/>
            </w:tcMar>
            <w:vAlign w:val="center"/>
          </w:tcPr>
          <w:p w14:paraId="4BDAE6D4">
            <w:pPr>
              <w:keepNext w:val="0"/>
              <w:keepLines w:val="0"/>
              <w:widowControl w:val="0"/>
              <w:suppressLineNumbers w:val="0"/>
              <w:spacing w:before="0" w:beforeAutospacing="0" w:after="0" w:afterAutospacing="0"/>
              <w:ind w:left="0" w:right="0"/>
              <w:jc w:val="center"/>
              <w:rPr>
                <w:rFonts w:hint="default" w:ascii="Times New Roman" w:hAnsi="Times New Roman" w:cs="Times New Roman"/>
                <w:sz w:val="18"/>
                <w:szCs w:val="18"/>
                <w:lang w:val="en-US"/>
              </w:rPr>
            </w:pPr>
            <w:r>
              <w:rPr>
                <w:rFonts w:hint="default" w:ascii="Times New Roman" w:hAnsi="Times New Roman" w:eastAsia="宋体" w:cs="Times New Roman"/>
                <w:kern w:val="2"/>
                <w:sz w:val="18"/>
                <w:szCs w:val="18"/>
                <w:lang w:val="en-US" w:eastAsia="zh-CN" w:bidi="ar"/>
              </w:rPr>
              <w:t>0.44 (0.25,0.74)</w:t>
            </w:r>
          </w:p>
        </w:tc>
        <w:tc>
          <w:tcPr>
            <w:tcW w:w="1189" w:type="pct"/>
            <w:tcBorders>
              <w:top w:val="nil"/>
              <w:left w:val="nil"/>
              <w:bottom w:val="nil"/>
              <w:right w:val="nil"/>
            </w:tcBorders>
            <w:shd w:val="clear" w:color="auto" w:fill="auto"/>
            <w:tcMar>
              <w:top w:w="60" w:type="dxa"/>
              <w:left w:w="120" w:type="dxa"/>
              <w:bottom w:w="30" w:type="dxa"/>
              <w:right w:w="120" w:type="dxa"/>
            </w:tcMar>
            <w:vAlign w:val="center"/>
          </w:tcPr>
          <w:p w14:paraId="55946E67">
            <w:pPr>
              <w:keepNext w:val="0"/>
              <w:keepLines w:val="0"/>
              <w:widowControl w:val="0"/>
              <w:suppressLineNumbers w:val="0"/>
              <w:spacing w:before="0" w:beforeAutospacing="0" w:after="0" w:afterAutospacing="0"/>
              <w:ind w:left="0" w:right="0"/>
              <w:jc w:val="center"/>
              <w:rPr>
                <w:rFonts w:hint="default" w:ascii="Times New Roman" w:hAnsi="Times New Roman" w:cs="Times New Roman"/>
                <w:sz w:val="18"/>
                <w:szCs w:val="18"/>
                <w:lang w:val="en-US"/>
              </w:rPr>
            </w:pPr>
            <w:r>
              <w:rPr>
                <w:rFonts w:hint="default" w:ascii="Times New Roman" w:hAnsi="Times New Roman" w:eastAsia="宋体" w:cs="Times New Roman"/>
                <w:kern w:val="2"/>
                <w:sz w:val="18"/>
                <w:szCs w:val="18"/>
                <w:lang w:val="en-US" w:eastAsia="zh-CN" w:bidi="ar"/>
              </w:rPr>
              <w:t>0.50 (0.29,0.92)</w:t>
            </w:r>
          </w:p>
        </w:tc>
        <w:tc>
          <w:tcPr>
            <w:tcW w:w="573" w:type="pct"/>
            <w:tcBorders>
              <w:top w:val="nil"/>
              <w:left w:val="nil"/>
              <w:bottom w:val="nil"/>
              <w:right w:val="nil"/>
            </w:tcBorders>
            <w:shd w:val="clear" w:color="auto" w:fill="auto"/>
            <w:tcMar>
              <w:top w:w="60" w:type="dxa"/>
              <w:left w:w="120" w:type="dxa"/>
              <w:bottom w:w="30" w:type="dxa"/>
              <w:right w:w="120" w:type="dxa"/>
            </w:tcMar>
            <w:vAlign w:val="center"/>
          </w:tcPr>
          <w:p w14:paraId="20634BCC">
            <w:pPr>
              <w:keepNext w:val="0"/>
              <w:keepLines w:val="0"/>
              <w:widowControl w:val="0"/>
              <w:suppressLineNumbers w:val="0"/>
              <w:spacing w:before="0" w:beforeAutospacing="0" w:after="0" w:afterAutospacing="0"/>
              <w:ind w:left="0" w:right="0"/>
              <w:jc w:val="center"/>
              <w:rPr>
                <w:rFonts w:hint="default" w:ascii="Times New Roman" w:hAnsi="Times New Roman" w:cs="Times New Roman"/>
                <w:sz w:val="18"/>
                <w:szCs w:val="18"/>
                <w:lang w:val="en-US"/>
              </w:rPr>
            </w:pPr>
            <w:r>
              <w:rPr>
                <w:rFonts w:hint="default" w:ascii="Times New Roman" w:hAnsi="Times New Roman" w:eastAsia="宋体" w:cs="Times New Roman"/>
                <w:kern w:val="2"/>
                <w:sz w:val="18"/>
                <w:szCs w:val="18"/>
                <w:lang w:val="en-US" w:eastAsia="zh-CN" w:bidi="ar"/>
              </w:rPr>
              <w:t>0.030</w:t>
            </w:r>
          </w:p>
        </w:tc>
      </w:tr>
      <w:tr w14:paraId="625CAA68">
        <w:trPr>
          <w:trHeight w:val="227" w:hRule="atLeast"/>
        </w:trPr>
        <w:tc>
          <w:tcPr>
            <w:tcW w:w="741" w:type="pct"/>
            <w:tcBorders>
              <w:top w:val="nil"/>
              <w:left w:val="nil"/>
              <w:bottom w:val="nil"/>
              <w:right w:val="nil"/>
            </w:tcBorders>
            <w:shd w:val="clear" w:color="auto" w:fill="auto"/>
            <w:tcMar>
              <w:top w:w="60" w:type="dxa"/>
              <w:left w:w="120" w:type="dxa"/>
              <w:bottom w:w="30" w:type="dxa"/>
              <w:right w:w="120" w:type="dxa"/>
            </w:tcMar>
            <w:vAlign w:val="center"/>
          </w:tcPr>
          <w:p w14:paraId="60B028C1">
            <w:pPr>
              <w:keepNext w:val="0"/>
              <w:keepLines w:val="0"/>
              <w:widowControl/>
              <w:suppressLineNumbers w:val="0"/>
              <w:spacing w:before="0" w:beforeAutospacing="0" w:after="0" w:afterAutospacing="0"/>
              <w:ind w:left="0" w:right="0"/>
              <w:jc w:val="center"/>
              <w:rPr>
                <w:rFonts w:hint="default" w:ascii="Times New Roman" w:hAnsi="Times New Roman" w:eastAsia="黑体" w:cs="Times New Roman"/>
                <w:sz w:val="18"/>
                <w:szCs w:val="18"/>
                <w:lang w:val="en-US"/>
              </w:rPr>
            </w:pPr>
            <w:r>
              <w:rPr>
                <w:rFonts w:hint="default" w:ascii="Times New Roman" w:hAnsi="Times New Roman" w:eastAsia="PingFang SC" w:cs="Times New Roman"/>
                <w:kern w:val="0"/>
                <w:sz w:val="18"/>
                <w:szCs w:val="18"/>
                <w:lang w:val="en-US" w:eastAsia="zh-CN" w:bidi="ar"/>
              </w:rPr>
              <w:t>Cr</w:t>
            </w:r>
          </w:p>
        </w:tc>
        <w:tc>
          <w:tcPr>
            <w:tcW w:w="1174" w:type="pct"/>
            <w:tcBorders>
              <w:top w:val="nil"/>
              <w:left w:val="nil"/>
              <w:bottom w:val="nil"/>
              <w:right w:val="nil"/>
            </w:tcBorders>
            <w:shd w:val="clear" w:color="auto" w:fill="auto"/>
            <w:tcMar>
              <w:top w:w="60" w:type="dxa"/>
              <w:left w:w="120" w:type="dxa"/>
              <w:bottom w:w="30" w:type="dxa"/>
              <w:right w:w="120" w:type="dxa"/>
            </w:tcMar>
            <w:vAlign w:val="center"/>
          </w:tcPr>
          <w:p w14:paraId="6A518835">
            <w:pPr>
              <w:keepNext w:val="0"/>
              <w:keepLines w:val="0"/>
              <w:widowControl w:val="0"/>
              <w:suppressLineNumbers w:val="0"/>
              <w:spacing w:before="0" w:beforeAutospacing="0" w:after="0" w:afterAutospacing="0"/>
              <w:ind w:left="0" w:right="0"/>
              <w:jc w:val="center"/>
              <w:rPr>
                <w:rFonts w:hint="default" w:ascii="Times New Roman" w:hAnsi="Times New Roman" w:cs="Times New Roman"/>
                <w:sz w:val="18"/>
                <w:szCs w:val="18"/>
                <w:lang w:val="en-US"/>
              </w:rPr>
            </w:pPr>
            <w:r>
              <w:rPr>
                <w:rFonts w:hint="default" w:ascii="Times New Roman" w:hAnsi="Times New Roman" w:eastAsia="宋体" w:cs="Times New Roman"/>
                <w:kern w:val="2"/>
                <w:sz w:val="18"/>
                <w:szCs w:val="18"/>
                <w:lang w:val="en-US" w:eastAsia="zh-CN" w:bidi="ar"/>
              </w:rPr>
              <w:t>0.71 (0.38,1.27)</w:t>
            </w:r>
          </w:p>
        </w:tc>
        <w:tc>
          <w:tcPr>
            <w:tcW w:w="1323" w:type="pct"/>
            <w:tcBorders>
              <w:top w:val="nil"/>
              <w:left w:val="nil"/>
              <w:bottom w:val="nil"/>
              <w:right w:val="nil"/>
            </w:tcBorders>
            <w:shd w:val="clear" w:color="auto" w:fill="auto"/>
            <w:tcMar>
              <w:top w:w="60" w:type="dxa"/>
              <w:left w:w="120" w:type="dxa"/>
              <w:bottom w:w="30" w:type="dxa"/>
              <w:right w:w="120" w:type="dxa"/>
            </w:tcMar>
            <w:vAlign w:val="center"/>
          </w:tcPr>
          <w:p w14:paraId="25ADD51B">
            <w:pPr>
              <w:keepNext w:val="0"/>
              <w:keepLines w:val="0"/>
              <w:widowControl w:val="0"/>
              <w:suppressLineNumbers w:val="0"/>
              <w:spacing w:before="0" w:beforeAutospacing="0" w:after="0" w:afterAutospacing="0"/>
              <w:ind w:left="0" w:right="0"/>
              <w:jc w:val="center"/>
              <w:rPr>
                <w:rFonts w:hint="default" w:ascii="Times New Roman" w:hAnsi="Times New Roman" w:cs="Times New Roman"/>
                <w:sz w:val="18"/>
                <w:szCs w:val="18"/>
                <w:lang w:val="en-US"/>
              </w:rPr>
            </w:pPr>
            <w:r>
              <w:rPr>
                <w:rFonts w:hint="default" w:ascii="Times New Roman" w:hAnsi="Times New Roman" w:eastAsia="宋体" w:cs="Times New Roman"/>
                <w:kern w:val="2"/>
                <w:sz w:val="18"/>
                <w:szCs w:val="18"/>
                <w:lang w:val="en-US" w:eastAsia="zh-CN" w:bidi="ar"/>
              </w:rPr>
              <w:t>0.69 (0.36,1.23)</w:t>
            </w:r>
          </w:p>
        </w:tc>
        <w:tc>
          <w:tcPr>
            <w:tcW w:w="1189" w:type="pct"/>
            <w:tcBorders>
              <w:top w:val="nil"/>
              <w:left w:val="nil"/>
              <w:bottom w:val="nil"/>
              <w:right w:val="nil"/>
            </w:tcBorders>
            <w:shd w:val="clear" w:color="auto" w:fill="auto"/>
            <w:tcMar>
              <w:top w:w="60" w:type="dxa"/>
              <w:left w:w="120" w:type="dxa"/>
              <w:bottom w:w="30" w:type="dxa"/>
              <w:right w:w="120" w:type="dxa"/>
            </w:tcMar>
            <w:vAlign w:val="center"/>
          </w:tcPr>
          <w:p w14:paraId="594E437B">
            <w:pPr>
              <w:keepNext w:val="0"/>
              <w:keepLines w:val="0"/>
              <w:widowControl w:val="0"/>
              <w:suppressLineNumbers w:val="0"/>
              <w:spacing w:before="0" w:beforeAutospacing="0" w:after="0" w:afterAutospacing="0"/>
              <w:ind w:left="0" w:right="0"/>
              <w:jc w:val="center"/>
              <w:rPr>
                <w:rFonts w:hint="default" w:ascii="Times New Roman" w:hAnsi="Times New Roman" w:cs="Times New Roman"/>
                <w:sz w:val="18"/>
                <w:szCs w:val="18"/>
                <w:lang w:val="en-US"/>
              </w:rPr>
            </w:pPr>
            <w:r>
              <w:rPr>
                <w:rFonts w:hint="default" w:ascii="Times New Roman" w:hAnsi="Times New Roman" w:eastAsia="宋体" w:cs="Times New Roman"/>
                <w:kern w:val="2"/>
                <w:sz w:val="18"/>
                <w:szCs w:val="18"/>
                <w:lang w:val="en-US" w:eastAsia="zh-CN" w:bidi="ar"/>
              </w:rPr>
              <w:t>0.83 (0.42,1.39)</w:t>
            </w:r>
          </w:p>
        </w:tc>
        <w:tc>
          <w:tcPr>
            <w:tcW w:w="573" w:type="pct"/>
            <w:tcBorders>
              <w:top w:val="nil"/>
              <w:left w:val="nil"/>
              <w:bottom w:val="nil"/>
              <w:right w:val="nil"/>
            </w:tcBorders>
            <w:shd w:val="clear" w:color="auto" w:fill="auto"/>
            <w:tcMar>
              <w:top w:w="60" w:type="dxa"/>
              <w:left w:w="120" w:type="dxa"/>
              <w:bottom w:w="30" w:type="dxa"/>
              <w:right w:w="120" w:type="dxa"/>
            </w:tcMar>
            <w:vAlign w:val="center"/>
          </w:tcPr>
          <w:p w14:paraId="67E44DF2">
            <w:pPr>
              <w:keepNext w:val="0"/>
              <w:keepLines w:val="0"/>
              <w:widowControl w:val="0"/>
              <w:suppressLineNumbers w:val="0"/>
              <w:spacing w:before="0" w:beforeAutospacing="0" w:after="0" w:afterAutospacing="0"/>
              <w:ind w:left="0" w:right="0"/>
              <w:jc w:val="center"/>
              <w:rPr>
                <w:rFonts w:hint="default" w:ascii="Times New Roman" w:hAnsi="Times New Roman" w:cs="Times New Roman"/>
                <w:sz w:val="18"/>
                <w:szCs w:val="18"/>
                <w:lang w:val="en-US"/>
              </w:rPr>
            </w:pPr>
            <w:r>
              <w:rPr>
                <w:rFonts w:hint="default" w:ascii="Times New Roman" w:hAnsi="Times New Roman" w:eastAsia="宋体" w:cs="Times New Roman"/>
                <w:kern w:val="2"/>
                <w:sz w:val="18"/>
                <w:szCs w:val="18"/>
                <w:lang w:val="en-US" w:eastAsia="zh-CN" w:bidi="ar"/>
              </w:rPr>
              <w:t>0.016</w:t>
            </w:r>
          </w:p>
        </w:tc>
      </w:tr>
      <w:tr w14:paraId="27294AE6">
        <w:trPr>
          <w:trHeight w:val="227" w:hRule="atLeast"/>
        </w:trPr>
        <w:tc>
          <w:tcPr>
            <w:tcW w:w="741" w:type="pct"/>
            <w:tcBorders>
              <w:top w:val="nil"/>
              <w:left w:val="nil"/>
              <w:bottom w:val="nil"/>
              <w:right w:val="nil"/>
            </w:tcBorders>
            <w:shd w:val="clear" w:color="auto" w:fill="auto"/>
            <w:tcMar>
              <w:top w:w="60" w:type="dxa"/>
              <w:left w:w="120" w:type="dxa"/>
              <w:bottom w:w="30" w:type="dxa"/>
              <w:right w:w="120" w:type="dxa"/>
            </w:tcMar>
            <w:vAlign w:val="center"/>
          </w:tcPr>
          <w:p w14:paraId="2A82AED2">
            <w:pPr>
              <w:keepNext w:val="0"/>
              <w:keepLines w:val="0"/>
              <w:widowControl/>
              <w:suppressLineNumbers w:val="0"/>
              <w:spacing w:before="0" w:beforeAutospacing="0" w:after="0" w:afterAutospacing="0"/>
              <w:ind w:left="0" w:right="0"/>
              <w:jc w:val="center"/>
              <w:rPr>
                <w:rFonts w:hint="default" w:ascii="Times New Roman" w:hAnsi="Times New Roman" w:eastAsia="黑体" w:cs="Times New Roman"/>
                <w:sz w:val="18"/>
                <w:szCs w:val="18"/>
                <w:lang w:val="en-US"/>
              </w:rPr>
            </w:pPr>
            <w:r>
              <w:rPr>
                <w:rFonts w:hint="default" w:ascii="Times New Roman" w:hAnsi="Times New Roman" w:eastAsia="PingFang SC" w:cs="Times New Roman"/>
                <w:kern w:val="0"/>
                <w:sz w:val="18"/>
                <w:szCs w:val="18"/>
                <w:lang w:val="en-US" w:eastAsia="zh-CN" w:bidi="ar"/>
              </w:rPr>
              <w:t>As</w:t>
            </w:r>
          </w:p>
        </w:tc>
        <w:tc>
          <w:tcPr>
            <w:tcW w:w="1174" w:type="pct"/>
            <w:tcBorders>
              <w:top w:val="nil"/>
              <w:left w:val="nil"/>
              <w:bottom w:val="nil"/>
              <w:right w:val="nil"/>
            </w:tcBorders>
            <w:shd w:val="clear" w:color="auto" w:fill="auto"/>
            <w:tcMar>
              <w:top w:w="60" w:type="dxa"/>
              <w:left w:w="120" w:type="dxa"/>
              <w:bottom w:w="30" w:type="dxa"/>
              <w:right w:w="120" w:type="dxa"/>
            </w:tcMar>
            <w:vAlign w:val="center"/>
          </w:tcPr>
          <w:p w14:paraId="62FB1834">
            <w:pPr>
              <w:keepNext w:val="0"/>
              <w:keepLines w:val="0"/>
              <w:widowControl w:val="0"/>
              <w:suppressLineNumbers w:val="0"/>
              <w:spacing w:before="0" w:beforeAutospacing="0" w:after="0" w:afterAutospacing="0"/>
              <w:ind w:left="0" w:right="0"/>
              <w:jc w:val="center"/>
              <w:rPr>
                <w:rFonts w:hint="default" w:ascii="Times New Roman" w:hAnsi="Times New Roman" w:cs="Times New Roman"/>
                <w:sz w:val="18"/>
                <w:szCs w:val="18"/>
                <w:lang w:val="en-US"/>
              </w:rPr>
            </w:pPr>
            <w:r>
              <w:rPr>
                <w:rFonts w:hint="default" w:ascii="Times New Roman" w:hAnsi="Times New Roman" w:eastAsia="宋体" w:cs="Times New Roman"/>
                <w:kern w:val="2"/>
                <w:sz w:val="18"/>
                <w:szCs w:val="18"/>
                <w:lang w:val="en-US" w:eastAsia="zh-CN" w:bidi="ar"/>
              </w:rPr>
              <w:t>0.62 (0.32,1.24)</w:t>
            </w:r>
          </w:p>
        </w:tc>
        <w:tc>
          <w:tcPr>
            <w:tcW w:w="1323" w:type="pct"/>
            <w:tcBorders>
              <w:top w:val="nil"/>
              <w:left w:val="nil"/>
              <w:bottom w:val="nil"/>
              <w:right w:val="nil"/>
            </w:tcBorders>
            <w:shd w:val="clear" w:color="auto" w:fill="auto"/>
            <w:tcMar>
              <w:top w:w="60" w:type="dxa"/>
              <w:left w:w="120" w:type="dxa"/>
              <w:bottom w:w="30" w:type="dxa"/>
              <w:right w:w="120" w:type="dxa"/>
            </w:tcMar>
            <w:vAlign w:val="center"/>
          </w:tcPr>
          <w:p w14:paraId="683627BF">
            <w:pPr>
              <w:keepNext w:val="0"/>
              <w:keepLines w:val="0"/>
              <w:widowControl w:val="0"/>
              <w:suppressLineNumbers w:val="0"/>
              <w:spacing w:before="0" w:beforeAutospacing="0" w:after="0" w:afterAutospacing="0"/>
              <w:ind w:left="0" w:right="0"/>
              <w:jc w:val="center"/>
              <w:rPr>
                <w:rFonts w:hint="default" w:ascii="Times New Roman" w:hAnsi="Times New Roman" w:cs="Times New Roman"/>
                <w:sz w:val="18"/>
                <w:szCs w:val="18"/>
                <w:lang w:val="en-US"/>
              </w:rPr>
            </w:pPr>
            <w:r>
              <w:rPr>
                <w:rFonts w:hint="default" w:ascii="Times New Roman" w:hAnsi="Times New Roman" w:eastAsia="宋体" w:cs="Times New Roman"/>
                <w:kern w:val="2"/>
                <w:sz w:val="18"/>
                <w:szCs w:val="18"/>
                <w:lang w:val="en-US" w:eastAsia="zh-CN" w:bidi="ar"/>
              </w:rPr>
              <w:t>0.61 (0.30,1.24)</w:t>
            </w:r>
          </w:p>
        </w:tc>
        <w:tc>
          <w:tcPr>
            <w:tcW w:w="1189" w:type="pct"/>
            <w:tcBorders>
              <w:top w:val="nil"/>
              <w:left w:val="nil"/>
              <w:bottom w:val="nil"/>
              <w:right w:val="nil"/>
            </w:tcBorders>
            <w:shd w:val="clear" w:color="auto" w:fill="auto"/>
            <w:tcMar>
              <w:top w:w="60" w:type="dxa"/>
              <w:left w:w="120" w:type="dxa"/>
              <w:bottom w:w="30" w:type="dxa"/>
              <w:right w:w="120" w:type="dxa"/>
            </w:tcMar>
            <w:vAlign w:val="center"/>
          </w:tcPr>
          <w:p w14:paraId="32F99015">
            <w:pPr>
              <w:keepNext w:val="0"/>
              <w:keepLines w:val="0"/>
              <w:widowControl w:val="0"/>
              <w:suppressLineNumbers w:val="0"/>
              <w:spacing w:before="0" w:beforeAutospacing="0" w:after="0" w:afterAutospacing="0"/>
              <w:ind w:left="0" w:right="0"/>
              <w:jc w:val="center"/>
              <w:rPr>
                <w:rFonts w:hint="default" w:ascii="Times New Roman" w:hAnsi="Times New Roman" w:cs="Times New Roman"/>
                <w:sz w:val="18"/>
                <w:szCs w:val="18"/>
                <w:lang w:val="en-US"/>
              </w:rPr>
            </w:pPr>
            <w:r>
              <w:rPr>
                <w:rFonts w:hint="default" w:ascii="Times New Roman" w:hAnsi="Times New Roman" w:eastAsia="宋体" w:cs="Times New Roman"/>
                <w:kern w:val="2"/>
                <w:sz w:val="18"/>
                <w:szCs w:val="18"/>
                <w:lang w:val="en-US" w:eastAsia="zh-CN" w:bidi="ar"/>
              </w:rPr>
              <w:t>0.67 (0.38,1.20)</w:t>
            </w:r>
          </w:p>
        </w:tc>
        <w:tc>
          <w:tcPr>
            <w:tcW w:w="573" w:type="pct"/>
            <w:tcBorders>
              <w:top w:val="nil"/>
              <w:left w:val="nil"/>
              <w:bottom w:val="nil"/>
              <w:right w:val="nil"/>
            </w:tcBorders>
            <w:shd w:val="clear" w:color="auto" w:fill="auto"/>
            <w:tcMar>
              <w:top w:w="60" w:type="dxa"/>
              <w:left w:w="120" w:type="dxa"/>
              <w:bottom w:w="30" w:type="dxa"/>
              <w:right w:w="120" w:type="dxa"/>
            </w:tcMar>
            <w:vAlign w:val="center"/>
          </w:tcPr>
          <w:p w14:paraId="50464064">
            <w:pPr>
              <w:keepNext w:val="0"/>
              <w:keepLines w:val="0"/>
              <w:widowControl w:val="0"/>
              <w:suppressLineNumbers w:val="0"/>
              <w:spacing w:before="0" w:beforeAutospacing="0" w:after="0" w:afterAutospacing="0"/>
              <w:ind w:left="0" w:right="0"/>
              <w:jc w:val="center"/>
              <w:rPr>
                <w:rFonts w:hint="default" w:ascii="Times New Roman" w:hAnsi="Times New Roman" w:cs="Times New Roman"/>
                <w:sz w:val="18"/>
                <w:szCs w:val="18"/>
                <w:lang w:val="en-US"/>
              </w:rPr>
            </w:pPr>
            <w:r>
              <w:rPr>
                <w:rFonts w:hint="default" w:ascii="Times New Roman" w:hAnsi="Times New Roman" w:eastAsia="宋体" w:cs="Times New Roman"/>
                <w:kern w:val="2"/>
                <w:sz w:val="18"/>
                <w:szCs w:val="18"/>
                <w:lang w:val="en-US" w:eastAsia="zh-CN" w:bidi="ar"/>
              </w:rPr>
              <w:t>0.150</w:t>
            </w:r>
          </w:p>
        </w:tc>
      </w:tr>
      <w:tr w14:paraId="44278126">
        <w:trPr>
          <w:trHeight w:val="227" w:hRule="atLeast"/>
        </w:trPr>
        <w:tc>
          <w:tcPr>
            <w:tcW w:w="741"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58F1EBD9">
            <w:pPr>
              <w:keepNext w:val="0"/>
              <w:keepLines w:val="0"/>
              <w:widowControl/>
              <w:suppressLineNumbers w:val="0"/>
              <w:spacing w:before="0" w:beforeAutospacing="0" w:after="0" w:afterAutospacing="0"/>
              <w:ind w:left="0" w:right="0"/>
              <w:jc w:val="center"/>
              <w:rPr>
                <w:rFonts w:hint="default" w:ascii="Times New Roman" w:hAnsi="Times New Roman" w:eastAsia="黑体" w:cs="Times New Roman"/>
                <w:sz w:val="18"/>
                <w:szCs w:val="18"/>
                <w:lang w:val="en-US"/>
              </w:rPr>
            </w:pPr>
            <w:r>
              <w:rPr>
                <w:rFonts w:hint="default" w:ascii="Times New Roman" w:hAnsi="Times New Roman" w:eastAsia="PingFang SC" w:cs="Times New Roman"/>
                <w:kern w:val="0"/>
                <w:sz w:val="18"/>
                <w:szCs w:val="18"/>
                <w:lang w:val="en-US" w:eastAsia="zh-CN" w:bidi="ar"/>
              </w:rPr>
              <w:t>Co</w:t>
            </w:r>
          </w:p>
        </w:tc>
        <w:tc>
          <w:tcPr>
            <w:tcW w:w="1174"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378404D8">
            <w:pPr>
              <w:keepNext w:val="0"/>
              <w:keepLines w:val="0"/>
              <w:widowControl w:val="0"/>
              <w:suppressLineNumbers w:val="0"/>
              <w:spacing w:before="0" w:beforeAutospacing="0" w:after="0" w:afterAutospacing="0"/>
              <w:ind w:left="0" w:right="0"/>
              <w:jc w:val="center"/>
              <w:rPr>
                <w:rFonts w:hint="default" w:ascii="Times New Roman" w:hAnsi="Times New Roman" w:cs="Times New Roman"/>
                <w:sz w:val="18"/>
                <w:szCs w:val="18"/>
                <w:lang w:val="en-US"/>
              </w:rPr>
            </w:pPr>
            <w:r>
              <w:rPr>
                <w:rFonts w:hint="default" w:ascii="Times New Roman" w:hAnsi="Times New Roman" w:eastAsia="宋体" w:cs="Times New Roman"/>
                <w:kern w:val="2"/>
                <w:sz w:val="18"/>
                <w:szCs w:val="18"/>
                <w:lang w:val="en-US" w:eastAsia="zh-CN" w:bidi="ar"/>
              </w:rPr>
              <w:t>0.89 (0.55,1.47)</w:t>
            </w:r>
          </w:p>
        </w:tc>
        <w:tc>
          <w:tcPr>
            <w:tcW w:w="1323"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688DB9E7">
            <w:pPr>
              <w:keepNext w:val="0"/>
              <w:keepLines w:val="0"/>
              <w:widowControl w:val="0"/>
              <w:suppressLineNumbers w:val="0"/>
              <w:spacing w:before="0" w:beforeAutospacing="0" w:after="0" w:afterAutospacing="0"/>
              <w:ind w:left="0" w:right="0"/>
              <w:jc w:val="center"/>
              <w:rPr>
                <w:rFonts w:hint="default" w:ascii="Times New Roman" w:hAnsi="Times New Roman" w:cs="Times New Roman"/>
                <w:sz w:val="18"/>
                <w:szCs w:val="18"/>
                <w:lang w:val="en-US"/>
              </w:rPr>
            </w:pPr>
            <w:r>
              <w:rPr>
                <w:rFonts w:hint="default" w:ascii="Times New Roman" w:hAnsi="Times New Roman" w:eastAsia="宋体" w:cs="Times New Roman"/>
                <w:kern w:val="2"/>
                <w:sz w:val="18"/>
                <w:szCs w:val="18"/>
                <w:lang w:val="en-US" w:eastAsia="zh-CN" w:bidi="ar"/>
              </w:rPr>
              <w:t>0.88 (0.53,1.46)</w:t>
            </w:r>
          </w:p>
        </w:tc>
        <w:tc>
          <w:tcPr>
            <w:tcW w:w="1189"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7829EAE3">
            <w:pPr>
              <w:keepNext w:val="0"/>
              <w:keepLines w:val="0"/>
              <w:widowControl w:val="0"/>
              <w:suppressLineNumbers w:val="0"/>
              <w:spacing w:before="0" w:beforeAutospacing="0" w:after="0" w:afterAutospacing="0"/>
              <w:ind w:left="0" w:right="0"/>
              <w:jc w:val="center"/>
              <w:rPr>
                <w:rFonts w:hint="default" w:ascii="Times New Roman" w:hAnsi="Times New Roman" w:cs="Times New Roman"/>
                <w:sz w:val="18"/>
                <w:szCs w:val="18"/>
                <w:lang w:val="en-US"/>
              </w:rPr>
            </w:pPr>
            <w:r>
              <w:rPr>
                <w:rFonts w:hint="default" w:ascii="Times New Roman" w:hAnsi="Times New Roman" w:eastAsia="宋体" w:cs="Times New Roman"/>
                <w:kern w:val="2"/>
                <w:sz w:val="18"/>
                <w:szCs w:val="18"/>
                <w:lang w:val="en-US" w:eastAsia="zh-CN" w:bidi="ar"/>
              </w:rPr>
              <w:t>0.96 (0.64,1.51)</w:t>
            </w:r>
          </w:p>
        </w:tc>
        <w:tc>
          <w:tcPr>
            <w:tcW w:w="573"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04E074F0">
            <w:pPr>
              <w:keepNext w:val="0"/>
              <w:keepLines w:val="0"/>
              <w:widowControl w:val="0"/>
              <w:suppressLineNumbers w:val="0"/>
              <w:spacing w:before="0" w:beforeAutospacing="0" w:after="0" w:afterAutospacing="0"/>
              <w:ind w:left="0" w:right="0"/>
              <w:jc w:val="center"/>
              <w:rPr>
                <w:rFonts w:hint="default" w:ascii="Times New Roman" w:hAnsi="Times New Roman" w:cs="Times New Roman"/>
                <w:sz w:val="18"/>
                <w:szCs w:val="18"/>
                <w:lang w:val="en-US"/>
              </w:rPr>
            </w:pPr>
            <w:r>
              <w:rPr>
                <w:rFonts w:hint="default" w:ascii="Times New Roman" w:hAnsi="Times New Roman" w:eastAsia="宋体" w:cs="Times New Roman"/>
                <w:kern w:val="2"/>
                <w:sz w:val="18"/>
                <w:szCs w:val="18"/>
                <w:lang w:val="en-US" w:eastAsia="zh-CN" w:bidi="ar"/>
              </w:rPr>
              <w:t>0.020</w:t>
            </w:r>
          </w:p>
        </w:tc>
      </w:tr>
    </w:tbl>
    <w:p w14:paraId="505471E6">
      <w:pPr>
        <w:spacing w:line="240" w:lineRule="auto"/>
        <w:rPr>
          <w:rFonts w:ascii="Times New Roman" w:hAnsi="Times New Roman" w:eastAsia="黑体" w:cs="Times New Roman"/>
          <w:sz w:val="20"/>
          <w:szCs w:val="20"/>
        </w:rPr>
      </w:pPr>
      <w:r>
        <w:rPr>
          <w:rFonts w:hint="default" w:ascii="Times New Roman" w:hAnsi="Times New Roman" w:eastAsia="黑体" w:cs="Times New Roman"/>
          <w:sz w:val="20"/>
          <w:szCs w:val="20"/>
          <w:lang w:val="en-US" w:eastAsia="zh-CN"/>
        </w:rPr>
        <w:t>Note: Metal levels were continuous variables presented by M (P25, P75). Group comparisons were performed using the Mann-Whitney test. P&lt;0.05 was considered statistically significant.</w:t>
      </w:r>
    </w:p>
    <w:p w14:paraId="37D5A019">
      <w:pPr>
        <w:rPr>
          <w:rFonts w:ascii="Times New Roman" w:hAnsi="Times New Roman"/>
          <w:sz w:val="18"/>
          <w:szCs w:val="18"/>
        </w:rPr>
      </w:pPr>
      <w:r>
        <w:br w:type="page"/>
      </w:r>
    </w:p>
    <w:p w14:paraId="3F3395C4">
      <w:pPr>
        <w:pStyle w:val="2"/>
        <w:keepNext/>
        <w:jc w:val="center"/>
      </w:pPr>
      <w:r>
        <w:rPr>
          <w:rFonts w:ascii="Times New Roman" w:hAnsi="Times New Roman"/>
        </w:rPr>
        <w:drawing>
          <wp:inline distT="0" distB="0" distL="0" distR="0">
            <wp:extent cx="4564380" cy="391350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rcRect l="3385" r="3385"/>
                    <a:stretch>
                      <a:fillRect/>
                    </a:stretch>
                  </pic:blipFill>
                  <pic:spPr>
                    <a:xfrm>
                      <a:off x="0" y="0"/>
                      <a:ext cx="4564380" cy="3913505"/>
                    </a:xfrm>
                    <a:prstGeom prst="rect">
                      <a:avLst/>
                    </a:prstGeom>
                  </pic:spPr>
                </pic:pic>
              </a:graphicData>
            </a:graphic>
          </wp:inline>
        </w:drawing>
      </w:r>
    </w:p>
    <w:p w14:paraId="417D06F6">
      <w:pPr>
        <w:pStyle w:val="2"/>
        <w:jc w:val="center"/>
        <w:rPr>
          <w:rFonts w:ascii="Times New Roman" w:hAnsi="Times New Roman"/>
          <w:b/>
          <w:bCs/>
          <w:sz w:val="21"/>
          <w:szCs w:val="21"/>
        </w:rPr>
      </w:pPr>
      <w:r>
        <w:rPr>
          <w:sz w:val="21"/>
          <w:szCs w:val="21"/>
        </w:rPr>
        <w:t>F</w:t>
      </w:r>
      <w:r>
        <w:rPr>
          <w:rFonts w:ascii="Times New Roman" w:hAnsi="Times New Roman"/>
          <w:b/>
          <w:bCs/>
          <w:sz w:val="21"/>
          <w:szCs w:val="21"/>
        </w:rPr>
        <w:t>igure S</w:t>
      </w:r>
      <w:r>
        <w:rPr>
          <w:rFonts w:ascii="Times New Roman" w:hAnsi="Times New Roman"/>
          <w:b/>
          <w:bCs/>
          <w:sz w:val="21"/>
          <w:szCs w:val="21"/>
        </w:rPr>
        <w:fldChar w:fldCharType="begin"/>
      </w:r>
      <w:r>
        <w:rPr>
          <w:rFonts w:ascii="Times New Roman" w:hAnsi="Times New Roman"/>
          <w:b/>
          <w:bCs/>
          <w:sz w:val="21"/>
          <w:szCs w:val="21"/>
        </w:rPr>
        <w:instrText xml:space="preserve"> SEQ Figure_S \* ARABIC </w:instrText>
      </w:r>
      <w:r>
        <w:rPr>
          <w:rFonts w:ascii="Times New Roman" w:hAnsi="Times New Roman"/>
          <w:b/>
          <w:bCs/>
          <w:sz w:val="21"/>
          <w:szCs w:val="21"/>
        </w:rPr>
        <w:fldChar w:fldCharType="separate"/>
      </w:r>
      <w:r>
        <w:rPr>
          <w:rFonts w:ascii="Times New Roman" w:hAnsi="Times New Roman"/>
          <w:b/>
          <w:bCs/>
          <w:sz w:val="21"/>
          <w:szCs w:val="21"/>
        </w:rPr>
        <w:t>1</w:t>
      </w:r>
      <w:r>
        <w:rPr>
          <w:rFonts w:ascii="Times New Roman" w:hAnsi="Times New Roman"/>
          <w:b/>
          <w:bCs/>
          <w:sz w:val="21"/>
          <w:szCs w:val="21"/>
        </w:rPr>
        <w:fldChar w:fldCharType="end"/>
      </w:r>
      <w:r>
        <w:rPr>
          <w:rFonts w:ascii="Times New Roman" w:hAnsi="Times New Roman"/>
          <w:b/>
          <w:bCs/>
          <w:sz w:val="21"/>
          <w:szCs w:val="21"/>
        </w:rPr>
        <w:t xml:space="preserve"> Pearson correlation matrix of metal</w:t>
      </w:r>
    </w:p>
    <w:p w14:paraId="696A0839">
      <w:pPr>
        <w:pStyle w:val="2"/>
        <w:spacing w:line="240" w:lineRule="auto"/>
        <w:rPr>
          <w:rFonts w:ascii="Times New Roman" w:hAnsi="Times New Roman" w:eastAsiaTheme="minorEastAsia"/>
        </w:rPr>
      </w:pPr>
      <w:r>
        <w:rPr>
          <w:rFonts w:hint="default" w:ascii="Times New Roman" w:hAnsi="Times New Roman" w:eastAsia="黑体" w:cs="Times New Roman"/>
          <w:kern w:val="2"/>
          <w:sz w:val="20"/>
          <w:szCs w:val="20"/>
          <w:lang w:val="en-US" w:eastAsia="zh-CN" w:bidi="ar-SA"/>
        </w:rPr>
        <w:t>Note: Numbers represent correlation coefficients, with all P values&lt;0.05. Blue indicates a positive correlation; red indicates a negative correlation. Color intensity corresponds to the magnitude of the correlation coefficient.</w:t>
      </w:r>
      <w:r>
        <w:br w:type="page"/>
      </w:r>
    </w:p>
    <w:p w14:paraId="74584FF0">
      <w:pPr>
        <w:pStyle w:val="2"/>
        <w:rPr>
          <w:rFonts w:ascii="Times New Roman" w:hAnsi="Times New Roman" w:eastAsiaTheme="minorEastAsia"/>
        </w:rPr>
      </w:pPr>
    </w:p>
    <w:p w14:paraId="1568DAE1">
      <w:pPr>
        <w:keepNext/>
        <w:jc w:val="center"/>
        <w:rPr>
          <w:rFonts w:ascii="Times New Roman" w:hAnsi="Times New Roman" w:cs="Times New Roman"/>
        </w:rPr>
      </w:pPr>
      <w:r>
        <w:rPr>
          <w:rFonts w:ascii="Times New Roman" w:hAnsi="Times New Roman" w:eastAsia="黑体" w:cs="Times New Roman"/>
          <w:sz w:val="20"/>
          <w:szCs w:val="20"/>
          <w:lang w:bidi="ar"/>
        </w:rPr>
        <w:drawing>
          <wp:inline distT="0" distB="0" distL="114300" distR="114300">
            <wp:extent cx="4420235" cy="2699385"/>
            <wp:effectExtent l="0" t="0" r="0" b="5715"/>
            <wp:docPr id="6" name="图片 6" descr="/Users/zhangyaqing/Desktop/ZYQ小论文/DM_New/C：图代码+所需表格/DM11.tiffD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Users/zhangyaqing/Desktop/ZYQ小论文/DM_New/C：图代码+所需表格/DM11.tiffDM11"/>
                    <pic:cNvPicPr>
                      <a:picLocks noChangeAspect="1"/>
                    </pic:cNvPicPr>
                  </pic:nvPicPr>
                  <pic:blipFill>
                    <a:blip r:embed="rId7"/>
                    <a:srcRect l="22365" t="33144" r="22592" b="34392"/>
                    <a:stretch>
                      <a:fillRect/>
                    </a:stretch>
                  </pic:blipFill>
                  <pic:spPr>
                    <a:xfrm>
                      <a:off x="0" y="0"/>
                      <a:ext cx="4420800" cy="2699391"/>
                    </a:xfrm>
                    <a:prstGeom prst="rect">
                      <a:avLst/>
                    </a:prstGeom>
                    <a:ln>
                      <a:noFill/>
                    </a:ln>
                  </pic:spPr>
                </pic:pic>
              </a:graphicData>
            </a:graphic>
          </wp:inline>
        </w:drawing>
      </w:r>
    </w:p>
    <w:p w14:paraId="73602CF6">
      <w:pPr>
        <w:pStyle w:val="2"/>
        <w:jc w:val="center"/>
        <w:rPr>
          <w:rFonts w:ascii="Times New Roman" w:hAnsi="Times New Roman"/>
          <w:b/>
          <w:bCs/>
          <w:sz w:val="21"/>
          <w:szCs w:val="21"/>
        </w:rPr>
      </w:pPr>
      <w:r>
        <w:rPr>
          <w:rFonts w:ascii="Times New Roman" w:hAnsi="Times New Roman"/>
          <w:b/>
          <w:bCs/>
          <w:sz w:val="21"/>
          <w:szCs w:val="21"/>
        </w:rPr>
        <w:t>Figure S</w:t>
      </w:r>
      <w:r>
        <w:rPr>
          <w:rFonts w:ascii="Times New Roman" w:hAnsi="Times New Roman"/>
          <w:b/>
          <w:bCs/>
          <w:sz w:val="21"/>
          <w:szCs w:val="21"/>
        </w:rPr>
        <w:fldChar w:fldCharType="begin"/>
      </w:r>
      <w:r>
        <w:rPr>
          <w:rFonts w:ascii="Times New Roman" w:hAnsi="Times New Roman"/>
          <w:b/>
          <w:bCs/>
          <w:sz w:val="21"/>
          <w:szCs w:val="21"/>
        </w:rPr>
        <w:instrText xml:space="preserve"> SEQ Figure_S \* ARABIC </w:instrText>
      </w:r>
      <w:r>
        <w:rPr>
          <w:rFonts w:ascii="Times New Roman" w:hAnsi="Times New Roman"/>
          <w:b/>
          <w:bCs/>
          <w:sz w:val="21"/>
          <w:szCs w:val="21"/>
        </w:rPr>
        <w:fldChar w:fldCharType="separate"/>
      </w:r>
      <w:r>
        <w:rPr>
          <w:rFonts w:ascii="Times New Roman" w:hAnsi="Times New Roman"/>
          <w:b/>
          <w:bCs/>
          <w:sz w:val="21"/>
          <w:szCs w:val="21"/>
        </w:rPr>
        <w:t>2</w:t>
      </w:r>
      <w:r>
        <w:rPr>
          <w:rFonts w:ascii="Times New Roman" w:hAnsi="Times New Roman"/>
          <w:b/>
          <w:bCs/>
          <w:sz w:val="21"/>
          <w:szCs w:val="21"/>
        </w:rPr>
        <w:fldChar w:fldCharType="end"/>
      </w:r>
      <w:r>
        <w:rPr>
          <w:rFonts w:ascii="Times New Roman" w:hAnsi="Times New Roman"/>
          <w:b/>
          <w:bCs/>
          <w:sz w:val="21"/>
          <w:szCs w:val="21"/>
        </w:rPr>
        <w:t xml:space="preserve"> Association between metal and type 2 d</w:t>
      </w:r>
      <w:r>
        <w:rPr>
          <w:rFonts w:ascii="Times New Roman Regular" w:hAnsi="Times New Roman Regular" w:cs="Times New Roman Regular"/>
          <w:b/>
          <w:bCs/>
          <w:sz w:val="21"/>
          <w:szCs w:val="21"/>
        </w:rPr>
        <w:t>iabetes mellitus</w:t>
      </w:r>
    </w:p>
    <w:p w14:paraId="45179962">
      <w:pPr>
        <w:spacing w:line="240" w:lineRule="auto"/>
        <w:rPr>
          <w:rFonts w:ascii="Times New Roman" w:hAnsi="Times New Roman" w:eastAsia="黑体" w:cs="Times New Roman"/>
          <w:sz w:val="20"/>
          <w:szCs w:val="20"/>
        </w:rPr>
      </w:pPr>
      <w:r>
        <w:rPr>
          <w:rFonts w:ascii="Times New Roman" w:hAnsi="Times New Roman" w:cs="Times New Roman"/>
          <w:sz w:val="20"/>
          <w:szCs w:val="20"/>
        </w:rPr>
        <w:t>Note: Models were adjusted for gender, age, marital status, educational level, income level, BMI, smoking and drinking status, and hypertension.</w:t>
      </w:r>
      <w:r>
        <w:rPr>
          <w:rFonts w:ascii="Times New Roman" w:hAnsi="Times New Roman" w:eastAsia="黑体" w:cs="Times New Roman"/>
          <w:sz w:val="20"/>
          <w:szCs w:val="20"/>
        </w:rPr>
        <w:t xml:space="preserve"> Abbreviation: Pb, lead; Zn, zinc; Mn, manganese; Cr, chromium; As, arsenic; Co, cobalt.</w:t>
      </w:r>
      <w:r>
        <w:br w:type="page"/>
      </w:r>
    </w:p>
    <w:p w14:paraId="657B8394">
      <w:pPr>
        <w:pStyle w:val="2"/>
        <w:jc w:val="center"/>
        <w:rPr>
          <w:rFonts w:ascii="Times New Roman" w:hAnsi="Times New Roman"/>
          <w:b/>
          <w:bCs/>
          <w:sz w:val="21"/>
          <w:szCs w:val="21"/>
        </w:rPr>
      </w:pPr>
      <w:r>
        <w:rPr>
          <w:rFonts w:ascii="Times New Roman" w:hAnsi="Times New Roman"/>
          <w:b/>
          <w:bCs/>
          <w:sz w:val="21"/>
          <w:szCs w:val="21"/>
        </w:rPr>
        <w:t>Table S</w:t>
      </w:r>
      <w:r>
        <w:rPr>
          <w:rFonts w:ascii="Times New Roman" w:hAnsi="Times New Roman"/>
          <w:b/>
          <w:bCs/>
          <w:sz w:val="21"/>
          <w:szCs w:val="21"/>
        </w:rPr>
        <w:fldChar w:fldCharType="begin"/>
      </w:r>
      <w:r>
        <w:rPr>
          <w:rFonts w:ascii="Times New Roman" w:hAnsi="Times New Roman"/>
          <w:b/>
          <w:bCs/>
          <w:sz w:val="21"/>
          <w:szCs w:val="21"/>
        </w:rPr>
        <w:instrText xml:space="preserve"> SEQ Table_S \* ARABIC </w:instrText>
      </w:r>
      <w:r>
        <w:rPr>
          <w:rFonts w:ascii="Times New Roman" w:hAnsi="Times New Roman"/>
          <w:b/>
          <w:bCs/>
          <w:sz w:val="21"/>
          <w:szCs w:val="21"/>
        </w:rPr>
        <w:fldChar w:fldCharType="separate"/>
      </w:r>
      <w:r>
        <w:rPr>
          <w:rFonts w:ascii="Times New Roman" w:hAnsi="Times New Roman"/>
          <w:b/>
          <w:bCs/>
          <w:sz w:val="21"/>
          <w:szCs w:val="21"/>
        </w:rPr>
        <w:t>6</w:t>
      </w:r>
      <w:r>
        <w:rPr>
          <w:rFonts w:ascii="Times New Roman" w:hAnsi="Times New Roman"/>
          <w:b/>
          <w:bCs/>
          <w:sz w:val="21"/>
          <w:szCs w:val="21"/>
        </w:rPr>
        <w:fldChar w:fldCharType="end"/>
      </w:r>
      <w:r>
        <w:rPr>
          <w:rFonts w:ascii="Times New Roman" w:hAnsi="Times New Roman"/>
          <w:b/>
          <w:bCs/>
          <w:sz w:val="21"/>
          <w:szCs w:val="21"/>
        </w:rPr>
        <w:t xml:space="preserve"> </w:t>
      </w:r>
      <w:r>
        <w:rPr>
          <w:rFonts w:hint="eastAsia" w:ascii="Times New Roman" w:hAnsi="Times New Roman" w:eastAsia="宋体"/>
          <w:b/>
          <w:bCs/>
          <w:sz w:val="21"/>
          <w:szCs w:val="21"/>
        </w:rPr>
        <w:t>L</w:t>
      </w:r>
      <w:r>
        <w:rPr>
          <w:rFonts w:ascii="Times New Roman" w:hAnsi="Times New Roman"/>
          <w:b/>
          <w:bCs/>
          <w:sz w:val="21"/>
          <w:szCs w:val="21"/>
        </w:rPr>
        <w:t>ogistic regression analysis of metals with type 2 d</w:t>
      </w:r>
      <w:r>
        <w:rPr>
          <w:rFonts w:ascii="Times New Roman Regular" w:hAnsi="Times New Roman Regular" w:cs="Times New Roman Regular"/>
          <w:b/>
          <w:bCs/>
          <w:sz w:val="21"/>
          <w:szCs w:val="21"/>
        </w:rPr>
        <w:t>iabetes mellitus</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164"/>
        <w:gridCol w:w="2652"/>
        <w:gridCol w:w="1022"/>
        <w:gridCol w:w="2652"/>
        <w:gridCol w:w="1022"/>
        <w:gridCol w:w="2652"/>
        <w:gridCol w:w="1023"/>
        <w:gridCol w:w="2011"/>
      </w:tblGrid>
      <w:tr w14:paraId="5B45809D">
        <w:trPr>
          <w:trHeight w:val="624" w:hRule="atLeast"/>
          <w:jc w:val="center"/>
        </w:trPr>
        <w:tc>
          <w:tcPr>
            <w:tcW w:w="410" w:type="pct"/>
            <w:vMerge w:val="restart"/>
            <w:tcBorders>
              <w:top w:val="single" w:color="000000" w:sz="12" w:space="0"/>
              <w:left w:val="nil"/>
              <w:bottom w:val="single" w:color="000000" w:sz="4" w:space="0"/>
              <w:right w:val="nil"/>
              <w:tl2br w:val="nil"/>
            </w:tcBorders>
            <w:shd w:val="clear" w:color="auto" w:fill="auto"/>
            <w:tcMar>
              <w:top w:w="60" w:type="dxa"/>
              <w:left w:w="120" w:type="dxa"/>
              <w:bottom w:w="30" w:type="dxa"/>
              <w:right w:w="120" w:type="dxa"/>
            </w:tcMar>
            <w:vAlign w:val="center"/>
          </w:tcPr>
          <w:p w14:paraId="437E3564">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Metals</w:t>
            </w:r>
          </w:p>
        </w:tc>
        <w:tc>
          <w:tcPr>
            <w:tcW w:w="1294" w:type="pct"/>
            <w:gridSpan w:val="2"/>
            <w:tcBorders>
              <w:top w:val="single" w:color="000000" w:sz="12" w:space="0"/>
              <w:left w:val="nil"/>
              <w:bottom w:val="single" w:color="000000" w:sz="4" w:space="0"/>
              <w:right w:val="nil"/>
            </w:tcBorders>
            <w:shd w:val="clear" w:color="auto" w:fill="auto"/>
            <w:tcMar>
              <w:top w:w="60" w:type="dxa"/>
              <w:left w:w="120" w:type="dxa"/>
              <w:bottom w:w="30" w:type="dxa"/>
              <w:right w:w="120" w:type="dxa"/>
            </w:tcMar>
            <w:vAlign w:val="center"/>
          </w:tcPr>
          <w:p w14:paraId="647EA06B">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Q2</w:t>
            </w:r>
          </w:p>
        </w:tc>
        <w:tc>
          <w:tcPr>
            <w:tcW w:w="1294" w:type="pct"/>
            <w:gridSpan w:val="2"/>
            <w:tcBorders>
              <w:top w:val="single" w:color="000000" w:sz="12" w:space="0"/>
              <w:left w:val="nil"/>
              <w:bottom w:val="single" w:color="000000" w:sz="4" w:space="0"/>
              <w:right w:val="nil"/>
            </w:tcBorders>
            <w:shd w:val="clear" w:color="auto" w:fill="auto"/>
            <w:tcMar>
              <w:top w:w="60" w:type="dxa"/>
              <w:left w:w="120" w:type="dxa"/>
              <w:bottom w:w="30" w:type="dxa"/>
              <w:right w:w="120" w:type="dxa"/>
            </w:tcMar>
            <w:vAlign w:val="center"/>
          </w:tcPr>
          <w:p w14:paraId="76E526AB">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Q3</w:t>
            </w:r>
          </w:p>
        </w:tc>
        <w:tc>
          <w:tcPr>
            <w:tcW w:w="1294" w:type="pct"/>
            <w:gridSpan w:val="2"/>
            <w:tcBorders>
              <w:top w:val="single" w:color="000000" w:sz="12" w:space="0"/>
              <w:left w:val="nil"/>
              <w:bottom w:val="single" w:color="000000" w:sz="4" w:space="0"/>
              <w:right w:val="nil"/>
            </w:tcBorders>
            <w:shd w:val="clear" w:color="auto" w:fill="auto"/>
            <w:tcMar>
              <w:top w:w="60" w:type="dxa"/>
              <w:left w:w="120" w:type="dxa"/>
              <w:bottom w:w="30" w:type="dxa"/>
              <w:right w:w="120" w:type="dxa"/>
            </w:tcMar>
            <w:vAlign w:val="center"/>
          </w:tcPr>
          <w:p w14:paraId="76525EA4">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Q4</w:t>
            </w:r>
          </w:p>
        </w:tc>
        <w:tc>
          <w:tcPr>
            <w:tcW w:w="708" w:type="pct"/>
            <w:vMerge w:val="restart"/>
            <w:tcBorders>
              <w:top w:val="single" w:color="000000" w:sz="12" w:space="0"/>
              <w:left w:val="nil"/>
              <w:right w:val="nil"/>
            </w:tcBorders>
            <w:shd w:val="clear" w:color="auto" w:fill="auto"/>
            <w:tcMar>
              <w:top w:w="60" w:type="dxa"/>
              <w:left w:w="120" w:type="dxa"/>
              <w:bottom w:w="30" w:type="dxa"/>
              <w:right w:w="120" w:type="dxa"/>
            </w:tcMar>
            <w:vAlign w:val="center"/>
          </w:tcPr>
          <w:p w14:paraId="3514134F">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P_trend</w:t>
            </w:r>
          </w:p>
        </w:tc>
      </w:tr>
      <w:tr w14:paraId="543F3EB9">
        <w:trPr>
          <w:trHeight w:val="624" w:hRule="atLeast"/>
          <w:jc w:val="center"/>
        </w:trPr>
        <w:tc>
          <w:tcPr>
            <w:tcW w:w="410" w:type="pct"/>
            <w:vMerge w:val="continue"/>
            <w:tcBorders>
              <w:top w:val="single" w:color="000000" w:sz="4" w:space="0"/>
              <w:left w:val="nil"/>
              <w:bottom w:val="single" w:color="auto" w:sz="4" w:space="0"/>
              <w:right w:val="nil"/>
            </w:tcBorders>
            <w:shd w:val="clear" w:color="auto" w:fill="auto"/>
            <w:tcMar>
              <w:top w:w="60" w:type="dxa"/>
              <w:left w:w="120" w:type="dxa"/>
              <w:bottom w:w="30" w:type="dxa"/>
              <w:right w:w="120" w:type="dxa"/>
            </w:tcMar>
            <w:vAlign w:val="center"/>
          </w:tcPr>
          <w:p w14:paraId="05D286B2">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p>
        </w:tc>
        <w:tc>
          <w:tcPr>
            <w:tcW w:w="934" w:type="pct"/>
            <w:tcBorders>
              <w:top w:val="single" w:color="000000" w:sz="4" w:space="0"/>
              <w:left w:val="nil"/>
              <w:bottom w:val="single" w:color="auto" w:sz="4" w:space="0"/>
              <w:right w:val="nil"/>
            </w:tcBorders>
            <w:shd w:val="clear" w:color="auto" w:fill="auto"/>
            <w:tcMar>
              <w:top w:w="60" w:type="dxa"/>
              <w:left w:w="120" w:type="dxa"/>
              <w:bottom w:w="30" w:type="dxa"/>
              <w:right w:w="120" w:type="dxa"/>
            </w:tcMar>
            <w:vAlign w:val="center"/>
          </w:tcPr>
          <w:p w14:paraId="3AD53592">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 xml:space="preserve">OR </w:t>
            </w:r>
            <w:r>
              <w:rPr>
                <w:rFonts w:hint="default" w:ascii="Times New Roman" w:hAnsi="Times New Roman" w:eastAsia="宋体" w:cs="Times New Roman"/>
                <w:color w:val="000000"/>
                <w:sz w:val="21"/>
                <w:szCs w:val="21"/>
              </w:rPr>
              <w:t>(</w:t>
            </w:r>
            <w:r>
              <w:rPr>
                <w:rFonts w:hint="default" w:ascii="Times New Roman" w:hAnsi="Times New Roman" w:cs="Times New Roman"/>
                <w:color w:val="000000"/>
                <w:sz w:val="21"/>
                <w:szCs w:val="21"/>
              </w:rPr>
              <w:t>95%CI</w:t>
            </w:r>
            <w:r>
              <w:rPr>
                <w:rFonts w:hint="default" w:ascii="Times New Roman" w:hAnsi="Times New Roman" w:eastAsia="宋体" w:cs="Times New Roman"/>
                <w:color w:val="000000"/>
                <w:sz w:val="21"/>
                <w:szCs w:val="21"/>
              </w:rPr>
              <w:t>)</w:t>
            </w:r>
          </w:p>
        </w:tc>
        <w:tc>
          <w:tcPr>
            <w:tcW w:w="360" w:type="pct"/>
            <w:tcBorders>
              <w:top w:val="single" w:color="000000" w:sz="4" w:space="0"/>
              <w:left w:val="nil"/>
              <w:bottom w:val="single" w:color="auto" w:sz="4" w:space="0"/>
              <w:right w:val="nil"/>
            </w:tcBorders>
            <w:shd w:val="clear" w:color="auto" w:fill="auto"/>
            <w:tcMar>
              <w:top w:w="60" w:type="dxa"/>
              <w:left w:w="120" w:type="dxa"/>
              <w:bottom w:w="30" w:type="dxa"/>
              <w:right w:w="120" w:type="dxa"/>
            </w:tcMar>
            <w:vAlign w:val="center"/>
          </w:tcPr>
          <w:p w14:paraId="6C747321">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P</w:t>
            </w:r>
          </w:p>
        </w:tc>
        <w:tc>
          <w:tcPr>
            <w:tcW w:w="934" w:type="pct"/>
            <w:tcBorders>
              <w:top w:val="single" w:color="000000" w:sz="4" w:space="0"/>
              <w:left w:val="nil"/>
              <w:bottom w:val="single" w:color="auto" w:sz="4" w:space="0"/>
              <w:right w:val="nil"/>
            </w:tcBorders>
            <w:shd w:val="clear" w:color="auto" w:fill="auto"/>
            <w:tcMar>
              <w:top w:w="60" w:type="dxa"/>
              <w:left w:w="120" w:type="dxa"/>
              <w:bottom w:w="30" w:type="dxa"/>
              <w:right w:w="120" w:type="dxa"/>
            </w:tcMar>
            <w:vAlign w:val="center"/>
          </w:tcPr>
          <w:p w14:paraId="58DF4AC8">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 xml:space="preserve">OR </w:t>
            </w:r>
            <w:r>
              <w:rPr>
                <w:rFonts w:hint="default" w:ascii="Times New Roman" w:hAnsi="Times New Roman" w:eastAsia="宋体" w:cs="Times New Roman"/>
                <w:color w:val="000000"/>
                <w:sz w:val="21"/>
                <w:szCs w:val="21"/>
              </w:rPr>
              <w:t>(</w:t>
            </w:r>
            <w:r>
              <w:rPr>
                <w:rFonts w:hint="default" w:ascii="Times New Roman" w:hAnsi="Times New Roman" w:cs="Times New Roman"/>
                <w:color w:val="000000"/>
                <w:sz w:val="21"/>
                <w:szCs w:val="21"/>
              </w:rPr>
              <w:t>95%CI</w:t>
            </w:r>
            <w:r>
              <w:rPr>
                <w:rFonts w:hint="default" w:ascii="Times New Roman" w:hAnsi="Times New Roman" w:eastAsia="宋体" w:cs="Times New Roman"/>
                <w:color w:val="000000"/>
                <w:sz w:val="21"/>
                <w:szCs w:val="21"/>
              </w:rPr>
              <w:t>)</w:t>
            </w:r>
          </w:p>
        </w:tc>
        <w:tc>
          <w:tcPr>
            <w:tcW w:w="360" w:type="pct"/>
            <w:tcBorders>
              <w:top w:val="single" w:color="000000" w:sz="4" w:space="0"/>
              <w:left w:val="nil"/>
              <w:bottom w:val="single" w:color="auto" w:sz="4" w:space="0"/>
              <w:right w:val="nil"/>
            </w:tcBorders>
            <w:shd w:val="clear" w:color="auto" w:fill="auto"/>
            <w:tcMar>
              <w:top w:w="60" w:type="dxa"/>
              <w:left w:w="120" w:type="dxa"/>
              <w:bottom w:w="30" w:type="dxa"/>
              <w:right w:w="120" w:type="dxa"/>
            </w:tcMar>
            <w:vAlign w:val="center"/>
          </w:tcPr>
          <w:p w14:paraId="48E34E3E">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P</w:t>
            </w:r>
          </w:p>
        </w:tc>
        <w:tc>
          <w:tcPr>
            <w:tcW w:w="934" w:type="pct"/>
            <w:tcBorders>
              <w:top w:val="single" w:color="000000" w:sz="4" w:space="0"/>
              <w:left w:val="nil"/>
              <w:bottom w:val="single" w:color="auto" w:sz="4" w:space="0"/>
              <w:right w:val="nil"/>
            </w:tcBorders>
            <w:shd w:val="clear" w:color="auto" w:fill="auto"/>
            <w:tcMar>
              <w:top w:w="60" w:type="dxa"/>
              <w:left w:w="120" w:type="dxa"/>
              <w:bottom w:w="30" w:type="dxa"/>
              <w:right w:w="120" w:type="dxa"/>
            </w:tcMar>
            <w:vAlign w:val="center"/>
          </w:tcPr>
          <w:p w14:paraId="1A5E3F39">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 xml:space="preserve">OR </w:t>
            </w:r>
            <w:r>
              <w:rPr>
                <w:rFonts w:hint="default" w:ascii="Times New Roman" w:hAnsi="Times New Roman" w:eastAsia="宋体" w:cs="Times New Roman"/>
                <w:color w:val="000000"/>
                <w:sz w:val="21"/>
                <w:szCs w:val="21"/>
              </w:rPr>
              <w:t>(</w:t>
            </w:r>
            <w:r>
              <w:rPr>
                <w:rFonts w:hint="default" w:ascii="Times New Roman" w:hAnsi="Times New Roman" w:cs="Times New Roman"/>
                <w:color w:val="000000"/>
                <w:sz w:val="21"/>
                <w:szCs w:val="21"/>
              </w:rPr>
              <w:t>95%CI</w:t>
            </w:r>
            <w:r>
              <w:rPr>
                <w:rFonts w:hint="default" w:ascii="Times New Roman" w:hAnsi="Times New Roman" w:eastAsia="宋体" w:cs="Times New Roman"/>
                <w:color w:val="000000"/>
                <w:sz w:val="21"/>
                <w:szCs w:val="21"/>
              </w:rPr>
              <w:t>)</w:t>
            </w:r>
          </w:p>
        </w:tc>
        <w:tc>
          <w:tcPr>
            <w:tcW w:w="360" w:type="pct"/>
            <w:tcBorders>
              <w:top w:val="single" w:color="000000" w:sz="4" w:space="0"/>
              <w:left w:val="nil"/>
              <w:bottom w:val="single" w:color="auto" w:sz="4" w:space="0"/>
              <w:right w:val="nil"/>
            </w:tcBorders>
            <w:shd w:val="clear" w:color="auto" w:fill="auto"/>
            <w:tcMar>
              <w:top w:w="60" w:type="dxa"/>
              <w:left w:w="120" w:type="dxa"/>
              <w:bottom w:w="30" w:type="dxa"/>
              <w:right w:w="120" w:type="dxa"/>
            </w:tcMar>
            <w:vAlign w:val="center"/>
          </w:tcPr>
          <w:p w14:paraId="0BFFADD1">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P</w:t>
            </w:r>
          </w:p>
        </w:tc>
        <w:tc>
          <w:tcPr>
            <w:tcW w:w="708" w:type="pct"/>
            <w:vMerge w:val="continue"/>
            <w:tcBorders>
              <w:left w:val="nil"/>
              <w:bottom w:val="single" w:color="auto" w:sz="4" w:space="0"/>
              <w:right w:val="nil"/>
            </w:tcBorders>
            <w:shd w:val="clear" w:color="auto" w:fill="auto"/>
            <w:tcMar>
              <w:top w:w="60" w:type="dxa"/>
              <w:left w:w="120" w:type="dxa"/>
              <w:bottom w:w="30" w:type="dxa"/>
              <w:right w:w="120" w:type="dxa"/>
            </w:tcMar>
            <w:vAlign w:val="center"/>
          </w:tcPr>
          <w:p w14:paraId="5DB7FB00">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p>
        </w:tc>
      </w:tr>
      <w:tr w14:paraId="07224121">
        <w:trPr>
          <w:trHeight w:val="624" w:hRule="atLeast"/>
          <w:jc w:val="center"/>
        </w:trPr>
        <w:tc>
          <w:tcPr>
            <w:tcW w:w="410"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676A0DE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PingFang SC" w:cs="Times New Roman"/>
                <w:color w:val="000000"/>
                <w:kern w:val="0"/>
              </w:rPr>
              <w:t>Pb</w:t>
            </w:r>
          </w:p>
        </w:tc>
        <w:tc>
          <w:tcPr>
            <w:tcW w:w="934"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5D0D5D46">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1.050(0.620,1.780)</w:t>
            </w:r>
          </w:p>
        </w:tc>
        <w:tc>
          <w:tcPr>
            <w:tcW w:w="360"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6D7B357F">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0.857</w:t>
            </w:r>
          </w:p>
        </w:tc>
        <w:tc>
          <w:tcPr>
            <w:tcW w:w="934"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43E83E84">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1.240(0.744,2.075)</w:t>
            </w:r>
          </w:p>
        </w:tc>
        <w:tc>
          <w:tcPr>
            <w:tcW w:w="360"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2403E110">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0.412</w:t>
            </w:r>
          </w:p>
        </w:tc>
        <w:tc>
          <w:tcPr>
            <w:tcW w:w="934"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467BA7A5">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1.805(1.105,2.978)</w:t>
            </w:r>
          </w:p>
        </w:tc>
        <w:tc>
          <w:tcPr>
            <w:tcW w:w="360"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7572FFA1">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0.019</w:t>
            </w:r>
          </w:p>
        </w:tc>
        <w:tc>
          <w:tcPr>
            <w:tcW w:w="708"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26508B68">
            <w:pPr>
              <w:pStyle w:val="10"/>
              <w:keepNext w:val="0"/>
              <w:keepLines w:val="0"/>
              <w:widowControl/>
              <w:suppressLineNumbers w:val="0"/>
              <w:spacing w:beforeAutospacing="0" w:afterAutospacing="0"/>
              <w:ind w:left="0" w:right="0"/>
              <w:jc w:val="center"/>
              <w:rPr>
                <w:rFonts w:hint="default" w:ascii="Times New Roman" w:hAnsi="Times New Roman" w:eastAsia="PingFang SC" w:cs="Times New Roman"/>
                <w:color w:val="000000"/>
                <w:sz w:val="21"/>
                <w:szCs w:val="21"/>
              </w:rPr>
            </w:pPr>
            <w:r>
              <w:rPr>
                <w:rFonts w:hint="default" w:ascii="Times New Roman" w:hAnsi="Times New Roman" w:cs="Times New Roman"/>
                <w:sz w:val="21"/>
                <w:szCs w:val="21"/>
              </w:rPr>
              <w:t>0.033</w:t>
            </w:r>
          </w:p>
        </w:tc>
      </w:tr>
      <w:tr w14:paraId="522249EA">
        <w:trPr>
          <w:trHeight w:val="624" w:hRule="atLeast"/>
          <w:jc w:val="center"/>
        </w:trPr>
        <w:tc>
          <w:tcPr>
            <w:tcW w:w="410" w:type="pct"/>
            <w:tcBorders>
              <w:top w:val="nil"/>
              <w:left w:val="nil"/>
              <w:bottom w:val="nil"/>
              <w:right w:val="nil"/>
            </w:tcBorders>
            <w:shd w:val="clear" w:color="auto" w:fill="auto"/>
            <w:tcMar>
              <w:top w:w="60" w:type="dxa"/>
              <w:left w:w="120" w:type="dxa"/>
              <w:bottom w:w="30" w:type="dxa"/>
              <w:right w:w="120" w:type="dxa"/>
            </w:tcMar>
            <w:vAlign w:val="center"/>
          </w:tcPr>
          <w:p w14:paraId="512E89E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PingFang SC" w:cs="Times New Roman"/>
                <w:color w:val="000000"/>
                <w:kern w:val="0"/>
              </w:rPr>
              <w:t>Zn</w:t>
            </w:r>
          </w:p>
        </w:tc>
        <w:tc>
          <w:tcPr>
            <w:tcW w:w="934" w:type="pct"/>
            <w:tcBorders>
              <w:top w:val="nil"/>
              <w:left w:val="nil"/>
              <w:bottom w:val="nil"/>
              <w:right w:val="nil"/>
            </w:tcBorders>
            <w:shd w:val="clear" w:color="auto" w:fill="auto"/>
            <w:tcMar>
              <w:top w:w="60" w:type="dxa"/>
              <w:left w:w="120" w:type="dxa"/>
              <w:bottom w:w="30" w:type="dxa"/>
              <w:right w:w="120" w:type="dxa"/>
            </w:tcMar>
            <w:vAlign w:val="center"/>
          </w:tcPr>
          <w:p w14:paraId="43F5ADFE">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1.282(0.756,2.186)</w:t>
            </w:r>
          </w:p>
        </w:tc>
        <w:tc>
          <w:tcPr>
            <w:tcW w:w="360" w:type="pct"/>
            <w:tcBorders>
              <w:top w:val="nil"/>
              <w:left w:val="nil"/>
              <w:bottom w:val="nil"/>
              <w:right w:val="nil"/>
            </w:tcBorders>
            <w:shd w:val="clear" w:color="auto" w:fill="auto"/>
            <w:tcMar>
              <w:top w:w="60" w:type="dxa"/>
              <w:left w:w="120" w:type="dxa"/>
              <w:bottom w:w="30" w:type="dxa"/>
              <w:right w:w="120" w:type="dxa"/>
            </w:tcMar>
            <w:vAlign w:val="center"/>
          </w:tcPr>
          <w:p w14:paraId="5930CDED">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0.358</w:t>
            </w:r>
          </w:p>
        </w:tc>
        <w:tc>
          <w:tcPr>
            <w:tcW w:w="934" w:type="pct"/>
            <w:tcBorders>
              <w:top w:val="nil"/>
              <w:left w:val="nil"/>
              <w:bottom w:val="nil"/>
              <w:right w:val="nil"/>
            </w:tcBorders>
            <w:shd w:val="clear" w:color="auto" w:fill="auto"/>
            <w:tcMar>
              <w:top w:w="60" w:type="dxa"/>
              <w:left w:w="120" w:type="dxa"/>
              <w:bottom w:w="30" w:type="dxa"/>
              <w:right w:w="120" w:type="dxa"/>
            </w:tcMar>
            <w:vAlign w:val="center"/>
          </w:tcPr>
          <w:p w14:paraId="4432761E">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1.557(0.924,2.651)</w:t>
            </w:r>
          </w:p>
        </w:tc>
        <w:tc>
          <w:tcPr>
            <w:tcW w:w="360" w:type="pct"/>
            <w:tcBorders>
              <w:top w:val="nil"/>
              <w:left w:val="nil"/>
              <w:bottom w:val="nil"/>
              <w:right w:val="nil"/>
            </w:tcBorders>
            <w:shd w:val="clear" w:color="auto" w:fill="auto"/>
            <w:tcMar>
              <w:top w:w="60" w:type="dxa"/>
              <w:left w:w="120" w:type="dxa"/>
              <w:bottom w:w="30" w:type="dxa"/>
              <w:right w:w="120" w:type="dxa"/>
            </w:tcMar>
            <w:vAlign w:val="center"/>
          </w:tcPr>
          <w:p w14:paraId="097BA568">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0.099</w:t>
            </w:r>
          </w:p>
        </w:tc>
        <w:tc>
          <w:tcPr>
            <w:tcW w:w="934" w:type="pct"/>
            <w:tcBorders>
              <w:top w:val="nil"/>
              <w:left w:val="nil"/>
              <w:bottom w:val="nil"/>
              <w:right w:val="nil"/>
            </w:tcBorders>
            <w:shd w:val="clear" w:color="auto" w:fill="auto"/>
            <w:tcMar>
              <w:top w:w="60" w:type="dxa"/>
              <w:left w:w="120" w:type="dxa"/>
              <w:bottom w:w="30" w:type="dxa"/>
              <w:right w:w="120" w:type="dxa"/>
            </w:tcMar>
            <w:vAlign w:val="center"/>
          </w:tcPr>
          <w:p w14:paraId="2B5CC641">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2.045(1.239,3.424)</w:t>
            </w:r>
          </w:p>
        </w:tc>
        <w:tc>
          <w:tcPr>
            <w:tcW w:w="360" w:type="pct"/>
            <w:tcBorders>
              <w:top w:val="nil"/>
              <w:left w:val="nil"/>
              <w:bottom w:val="nil"/>
              <w:right w:val="nil"/>
            </w:tcBorders>
            <w:shd w:val="clear" w:color="auto" w:fill="auto"/>
            <w:tcMar>
              <w:top w:w="60" w:type="dxa"/>
              <w:left w:w="120" w:type="dxa"/>
              <w:bottom w:w="30" w:type="dxa"/>
              <w:right w:w="120" w:type="dxa"/>
            </w:tcMar>
            <w:vAlign w:val="center"/>
          </w:tcPr>
          <w:p w14:paraId="258B68D0">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0.006</w:t>
            </w:r>
          </w:p>
        </w:tc>
        <w:tc>
          <w:tcPr>
            <w:tcW w:w="708" w:type="pct"/>
            <w:tcBorders>
              <w:top w:val="nil"/>
              <w:left w:val="nil"/>
              <w:bottom w:val="nil"/>
              <w:right w:val="nil"/>
            </w:tcBorders>
            <w:shd w:val="clear" w:color="auto" w:fill="auto"/>
            <w:tcMar>
              <w:top w:w="60" w:type="dxa"/>
              <w:left w:w="120" w:type="dxa"/>
              <w:bottom w:w="30" w:type="dxa"/>
              <w:right w:w="120" w:type="dxa"/>
            </w:tcMar>
            <w:vAlign w:val="center"/>
          </w:tcPr>
          <w:p w14:paraId="53DE1417">
            <w:pPr>
              <w:pStyle w:val="10"/>
              <w:keepNext w:val="0"/>
              <w:keepLines w:val="0"/>
              <w:widowControl/>
              <w:suppressLineNumbers w:val="0"/>
              <w:spacing w:beforeAutospacing="0" w:afterAutospacing="0"/>
              <w:ind w:left="0" w:right="0"/>
              <w:jc w:val="center"/>
              <w:rPr>
                <w:rFonts w:hint="default" w:ascii="Times New Roman" w:hAnsi="Times New Roman" w:eastAsia="PingFang SC" w:cs="Times New Roman"/>
                <w:color w:val="000000"/>
                <w:sz w:val="21"/>
                <w:szCs w:val="21"/>
              </w:rPr>
            </w:pPr>
            <w:r>
              <w:rPr>
                <w:rFonts w:hint="default" w:ascii="Times New Roman" w:hAnsi="Times New Roman" w:cs="Times New Roman"/>
                <w:sz w:val="21"/>
                <w:szCs w:val="21"/>
              </w:rPr>
              <w:t>0.0</w:t>
            </w:r>
            <w:r>
              <w:rPr>
                <w:rFonts w:hint="default" w:ascii="Times New Roman" w:hAnsi="Times New Roman" w:eastAsia="宋体" w:cs="Times New Roman"/>
                <w:sz w:val="21"/>
                <w:szCs w:val="21"/>
              </w:rPr>
              <w:t>28</w:t>
            </w:r>
          </w:p>
        </w:tc>
      </w:tr>
      <w:tr w14:paraId="35E46ECE">
        <w:trPr>
          <w:trHeight w:val="624" w:hRule="atLeast"/>
          <w:jc w:val="center"/>
        </w:trPr>
        <w:tc>
          <w:tcPr>
            <w:tcW w:w="410" w:type="pct"/>
            <w:tcBorders>
              <w:top w:val="nil"/>
              <w:left w:val="nil"/>
              <w:bottom w:val="nil"/>
              <w:right w:val="nil"/>
            </w:tcBorders>
            <w:shd w:val="clear" w:color="auto" w:fill="auto"/>
            <w:tcMar>
              <w:top w:w="60" w:type="dxa"/>
              <w:left w:w="120" w:type="dxa"/>
              <w:bottom w:w="30" w:type="dxa"/>
              <w:right w:w="120" w:type="dxa"/>
            </w:tcMar>
            <w:vAlign w:val="center"/>
          </w:tcPr>
          <w:p w14:paraId="214524F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PingFang SC" w:cs="Times New Roman"/>
                <w:color w:val="000000"/>
                <w:kern w:val="0"/>
              </w:rPr>
              <w:t>Mn</w:t>
            </w:r>
          </w:p>
        </w:tc>
        <w:tc>
          <w:tcPr>
            <w:tcW w:w="934" w:type="pct"/>
            <w:tcBorders>
              <w:top w:val="nil"/>
              <w:left w:val="nil"/>
              <w:bottom w:val="nil"/>
              <w:right w:val="nil"/>
            </w:tcBorders>
            <w:shd w:val="clear" w:color="auto" w:fill="auto"/>
            <w:tcMar>
              <w:top w:w="60" w:type="dxa"/>
              <w:left w:w="120" w:type="dxa"/>
              <w:bottom w:w="30" w:type="dxa"/>
              <w:right w:w="120" w:type="dxa"/>
            </w:tcMar>
            <w:vAlign w:val="center"/>
          </w:tcPr>
          <w:p w14:paraId="2BA2E626">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1.327(0.807,2.205)</w:t>
            </w:r>
          </w:p>
        </w:tc>
        <w:tc>
          <w:tcPr>
            <w:tcW w:w="360" w:type="pct"/>
            <w:tcBorders>
              <w:top w:val="nil"/>
              <w:left w:val="nil"/>
              <w:bottom w:val="nil"/>
              <w:right w:val="nil"/>
            </w:tcBorders>
            <w:shd w:val="clear" w:color="auto" w:fill="auto"/>
            <w:tcMar>
              <w:top w:w="60" w:type="dxa"/>
              <w:left w:w="120" w:type="dxa"/>
              <w:bottom w:w="30" w:type="dxa"/>
              <w:right w:w="120" w:type="dxa"/>
            </w:tcMar>
            <w:vAlign w:val="center"/>
          </w:tcPr>
          <w:p w14:paraId="18D9F587">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0.218</w:t>
            </w:r>
          </w:p>
        </w:tc>
        <w:tc>
          <w:tcPr>
            <w:tcW w:w="934" w:type="pct"/>
            <w:tcBorders>
              <w:top w:val="nil"/>
              <w:left w:val="nil"/>
              <w:bottom w:val="nil"/>
              <w:right w:val="nil"/>
            </w:tcBorders>
            <w:shd w:val="clear" w:color="auto" w:fill="auto"/>
            <w:tcMar>
              <w:top w:w="60" w:type="dxa"/>
              <w:left w:w="120" w:type="dxa"/>
              <w:bottom w:w="30" w:type="dxa"/>
              <w:right w:w="120" w:type="dxa"/>
            </w:tcMar>
            <w:vAlign w:val="center"/>
          </w:tcPr>
          <w:p w14:paraId="22B58424">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1.589(0.971,2.638)</w:t>
            </w:r>
          </w:p>
        </w:tc>
        <w:tc>
          <w:tcPr>
            <w:tcW w:w="360" w:type="pct"/>
            <w:tcBorders>
              <w:top w:val="nil"/>
              <w:left w:val="nil"/>
              <w:bottom w:val="nil"/>
              <w:right w:val="nil"/>
            </w:tcBorders>
            <w:shd w:val="clear" w:color="auto" w:fill="auto"/>
            <w:tcMar>
              <w:top w:w="60" w:type="dxa"/>
              <w:left w:w="120" w:type="dxa"/>
              <w:bottom w:w="30" w:type="dxa"/>
              <w:right w:w="120" w:type="dxa"/>
            </w:tcMar>
            <w:vAlign w:val="center"/>
          </w:tcPr>
          <w:p w14:paraId="52213599">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0.076</w:t>
            </w:r>
          </w:p>
        </w:tc>
        <w:tc>
          <w:tcPr>
            <w:tcW w:w="934" w:type="pct"/>
            <w:tcBorders>
              <w:top w:val="nil"/>
              <w:left w:val="nil"/>
              <w:bottom w:val="nil"/>
              <w:right w:val="nil"/>
            </w:tcBorders>
            <w:shd w:val="clear" w:color="auto" w:fill="auto"/>
            <w:tcMar>
              <w:top w:w="60" w:type="dxa"/>
              <w:left w:w="120" w:type="dxa"/>
              <w:bottom w:w="30" w:type="dxa"/>
              <w:right w:w="120" w:type="dxa"/>
            </w:tcMar>
            <w:vAlign w:val="center"/>
          </w:tcPr>
          <w:p w14:paraId="5919E127">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1.853(1.136,3.075)</w:t>
            </w:r>
          </w:p>
        </w:tc>
        <w:tc>
          <w:tcPr>
            <w:tcW w:w="360" w:type="pct"/>
            <w:tcBorders>
              <w:top w:val="nil"/>
              <w:left w:val="nil"/>
              <w:bottom w:val="nil"/>
              <w:right w:val="nil"/>
            </w:tcBorders>
            <w:shd w:val="clear" w:color="auto" w:fill="auto"/>
            <w:tcMar>
              <w:top w:w="60" w:type="dxa"/>
              <w:left w:w="120" w:type="dxa"/>
              <w:bottom w:w="30" w:type="dxa"/>
              <w:right w:w="120" w:type="dxa"/>
            </w:tcMar>
            <w:vAlign w:val="center"/>
          </w:tcPr>
          <w:p w14:paraId="34A5686A">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0.022</w:t>
            </w:r>
          </w:p>
        </w:tc>
        <w:tc>
          <w:tcPr>
            <w:tcW w:w="708" w:type="pct"/>
            <w:tcBorders>
              <w:top w:val="nil"/>
              <w:left w:val="nil"/>
              <w:bottom w:val="nil"/>
              <w:right w:val="nil"/>
            </w:tcBorders>
            <w:shd w:val="clear" w:color="auto" w:fill="auto"/>
            <w:tcMar>
              <w:top w:w="60" w:type="dxa"/>
              <w:left w:w="120" w:type="dxa"/>
              <w:bottom w:w="30" w:type="dxa"/>
              <w:right w:w="120" w:type="dxa"/>
            </w:tcMar>
            <w:vAlign w:val="center"/>
          </w:tcPr>
          <w:p w14:paraId="3BACDF15">
            <w:pPr>
              <w:pStyle w:val="10"/>
              <w:keepNext w:val="0"/>
              <w:keepLines w:val="0"/>
              <w:widowControl/>
              <w:suppressLineNumbers w:val="0"/>
              <w:spacing w:beforeAutospacing="0" w:afterAutospacing="0"/>
              <w:ind w:left="0" w:right="0"/>
              <w:jc w:val="center"/>
              <w:rPr>
                <w:rFonts w:hint="default" w:ascii="Times New Roman" w:hAnsi="Times New Roman" w:eastAsia="PingFang SC" w:cs="Times New Roman"/>
                <w:color w:val="000000"/>
                <w:sz w:val="21"/>
                <w:szCs w:val="21"/>
              </w:rPr>
            </w:pPr>
            <w:r>
              <w:rPr>
                <w:rFonts w:hint="default" w:ascii="Times New Roman" w:hAnsi="Times New Roman" w:cs="Times New Roman"/>
                <w:sz w:val="21"/>
                <w:szCs w:val="21"/>
              </w:rPr>
              <w:t>0.0</w:t>
            </w:r>
            <w:r>
              <w:rPr>
                <w:rFonts w:hint="default" w:ascii="Times New Roman" w:hAnsi="Times New Roman" w:eastAsia="宋体" w:cs="Times New Roman"/>
                <w:sz w:val="21"/>
                <w:szCs w:val="21"/>
              </w:rPr>
              <w:t>50</w:t>
            </w:r>
          </w:p>
        </w:tc>
      </w:tr>
      <w:tr w14:paraId="7F32EA86">
        <w:trPr>
          <w:trHeight w:val="624" w:hRule="atLeast"/>
          <w:jc w:val="center"/>
        </w:trPr>
        <w:tc>
          <w:tcPr>
            <w:tcW w:w="410" w:type="pct"/>
            <w:tcBorders>
              <w:top w:val="nil"/>
              <w:left w:val="nil"/>
              <w:bottom w:val="nil"/>
              <w:right w:val="nil"/>
            </w:tcBorders>
            <w:shd w:val="clear" w:color="auto" w:fill="auto"/>
            <w:tcMar>
              <w:top w:w="60" w:type="dxa"/>
              <w:left w:w="120" w:type="dxa"/>
              <w:bottom w:w="30" w:type="dxa"/>
              <w:right w:w="120" w:type="dxa"/>
            </w:tcMar>
            <w:vAlign w:val="center"/>
          </w:tcPr>
          <w:p w14:paraId="1C1AA73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PingFang SC" w:cs="Times New Roman"/>
                <w:color w:val="000000"/>
                <w:kern w:val="0"/>
              </w:rPr>
              <w:t>Cr</w:t>
            </w:r>
          </w:p>
        </w:tc>
        <w:tc>
          <w:tcPr>
            <w:tcW w:w="934" w:type="pct"/>
            <w:tcBorders>
              <w:top w:val="nil"/>
              <w:left w:val="nil"/>
              <w:bottom w:val="nil"/>
              <w:right w:val="nil"/>
            </w:tcBorders>
            <w:shd w:val="clear" w:color="auto" w:fill="auto"/>
            <w:tcMar>
              <w:top w:w="60" w:type="dxa"/>
              <w:left w:w="120" w:type="dxa"/>
              <w:bottom w:w="30" w:type="dxa"/>
              <w:right w:w="120" w:type="dxa"/>
            </w:tcMar>
            <w:vAlign w:val="center"/>
          </w:tcPr>
          <w:p w14:paraId="008F1AC7">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1.202(0.725,2.001)</w:t>
            </w:r>
          </w:p>
        </w:tc>
        <w:tc>
          <w:tcPr>
            <w:tcW w:w="360" w:type="pct"/>
            <w:tcBorders>
              <w:top w:val="nil"/>
              <w:left w:val="nil"/>
              <w:bottom w:val="nil"/>
              <w:right w:val="nil"/>
            </w:tcBorders>
            <w:shd w:val="clear" w:color="auto" w:fill="auto"/>
            <w:tcMar>
              <w:top w:w="60" w:type="dxa"/>
              <w:left w:w="120" w:type="dxa"/>
              <w:bottom w:w="30" w:type="dxa"/>
              <w:right w:w="120" w:type="dxa"/>
            </w:tcMar>
            <w:vAlign w:val="center"/>
          </w:tcPr>
          <w:p w14:paraId="02F9A380">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0.475</w:t>
            </w:r>
          </w:p>
        </w:tc>
        <w:tc>
          <w:tcPr>
            <w:tcW w:w="934" w:type="pct"/>
            <w:tcBorders>
              <w:top w:val="nil"/>
              <w:left w:val="nil"/>
              <w:bottom w:val="nil"/>
              <w:right w:val="nil"/>
            </w:tcBorders>
            <w:shd w:val="clear" w:color="auto" w:fill="auto"/>
            <w:tcMar>
              <w:top w:w="60" w:type="dxa"/>
              <w:left w:w="120" w:type="dxa"/>
              <w:bottom w:w="30" w:type="dxa"/>
              <w:right w:w="120" w:type="dxa"/>
            </w:tcMar>
            <w:vAlign w:val="center"/>
          </w:tcPr>
          <w:p w14:paraId="6A42166E">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1.421(0.861,2.368)</w:t>
            </w:r>
          </w:p>
        </w:tc>
        <w:tc>
          <w:tcPr>
            <w:tcW w:w="360" w:type="pct"/>
            <w:tcBorders>
              <w:top w:val="nil"/>
              <w:left w:val="nil"/>
              <w:bottom w:val="nil"/>
              <w:right w:val="nil"/>
            </w:tcBorders>
            <w:shd w:val="clear" w:color="auto" w:fill="auto"/>
            <w:tcMar>
              <w:top w:w="60" w:type="dxa"/>
              <w:left w:w="120" w:type="dxa"/>
              <w:bottom w:w="30" w:type="dxa"/>
              <w:right w:w="120" w:type="dxa"/>
            </w:tcMar>
            <w:vAlign w:val="center"/>
          </w:tcPr>
          <w:p w14:paraId="0C0D8D5D">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0.188</w:t>
            </w:r>
          </w:p>
        </w:tc>
        <w:tc>
          <w:tcPr>
            <w:tcW w:w="934" w:type="pct"/>
            <w:tcBorders>
              <w:top w:val="nil"/>
              <w:left w:val="nil"/>
              <w:bottom w:val="nil"/>
              <w:right w:val="nil"/>
            </w:tcBorders>
            <w:shd w:val="clear" w:color="auto" w:fill="auto"/>
            <w:tcMar>
              <w:top w:w="60" w:type="dxa"/>
              <w:left w:w="120" w:type="dxa"/>
              <w:bottom w:w="30" w:type="dxa"/>
              <w:right w:w="120" w:type="dxa"/>
            </w:tcMar>
            <w:vAlign w:val="center"/>
          </w:tcPr>
          <w:p w14:paraId="1854CF9B">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1.786(1.091,2.954)</w:t>
            </w:r>
          </w:p>
        </w:tc>
        <w:tc>
          <w:tcPr>
            <w:tcW w:w="360" w:type="pct"/>
            <w:tcBorders>
              <w:top w:val="nil"/>
              <w:left w:val="nil"/>
              <w:bottom w:val="nil"/>
              <w:right w:val="nil"/>
            </w:tcBorders>
            <w:shd w:val="clear" w:color="auto" w:fill="auto"/>
            <w:tcMar>
              <w:top w:w="60" w:type="dxa"/>
              <w:left w:w="120" w:type="dxa"/>
              <w:bottom w:w="30" w:type="dxa"/>
              <w:right w:w="120" w:type="dxa"/>
            </w:tcMar>
            <w:vAlign w:val="center"/>
          </w:tcPr>
          <w:p w14:paraId="6E78697B">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0.031</w:t>
            </w:r>
          </w:p>
        </w:tc>
        <w:tc>
          <w:tcPr>
            <w:tcW w:w="708" w:type="pct"/>
            <w:tcBorders>
              <w:top w:val="nil"/>
              <w:left w:val="nil"/>
              <w:bottom w:val="nil"/>
              <w:right w:val="nil"/>
            </w:tcBorders>
            <w:shd w:val="clear" w:color="auto" w:fill="auto"/>
            <w:tcMar>
              <w:top w:w="60" w:type="dxa"/>
              <w:left w:w="120" w:type="dxa"/>
              <w:bottom w:w="30" w:type="dxa"/>
              <w:right w:w="120" w:type="dxa"/>
            </w:tcMar>
            <w:vAlign w:val="center"/>
          </w:tcPr>
          <w:p w14:paraId="22EF351F">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0.055</w:t>
            </w:r>
          </w:p>
        </w:tc>
      </w:tr>
      <w:tr w14:paraId="202D4550">
        <w:trPr>
          <w:trHeight w:val="624" w:hRule="atLeast"/>
          <w:jc w:val="center"/>
        </w:trPr>
        <w:tc>
          <w:tcPr>
            <w:tcW w:w="410" w:type="pct"/>
            <w:tcBorders>
              <w:top w:val="nil"/>
              <w:left w:val="nil"/>
              <w:bottom w:val="nil"/>
              <w:right w:val="nil"/>
            </w:tcBorders>
            <w:shd w:val="clear" w:color="auto" w:fill="auto"/>
            <w:tcMar>
              <w:top w:w="60" w:type="dxa"/>
              <w:left w:w="120" w:type="dxa"/>
              <w:bottom w:w="30" w:type="dxa"/>
              <w:right w:w="120" w:type="dxa"/>
            </w:tcMar>
            <w:vAlign w:val="center"/>
          </w:tcPr>
          <w:p w14:paraId="44F4BA9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rPr>
            </w:pPr>
            <w:r>
              <w:rPr>
                <w:rFonts w:hint="default" w:ascii="Times New Roman" w:hAnsi="Times New Roman" w:eastAsia="PingFang SC" w:cs="Times New Roman"/>
                <w:color w:val="000000"/>
                <w:kern w:val="0"/>
              </w:rPr>
              <w:t>As</w:t>
            </w:r>
          </w:p>
        </w:tc>
        <w:tc>
          <w:tcPr>
            <w:tcW w:w="934" w:type="pct"/>
            <w:tcBorders>
              <w:top w:val="nil"/>
              <w:left w:val="nil"/>
              <w:bottom w:val="nil"/>
              <w:right w:val="nil"/>
            </w:tcBorders>
            <w:shd w:val="clear" w:color="auto" w:fill="auto"/>
            <w:tcMar>
              <w:top w:w="60" w:type="dxa"/>
              <w:left w:w="120" w:type="dxa"/>
              <w:bottom w:w="30" w:type="dxa"/>
              <w:right w:w="120" w:type="dxa"/>
            </w:tcMar>
            <w:vAlign w:val="center"/>
          </w:tcPr>
          <w:p w14:paraId="143610CE">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1.610(1.000,2.680)</w:t>
            </w:r>
          </w:p>
        </w:tc>
        <w:tc>
          <w:tcPr>
            <w:tcW w:w="360" w:type="pct"/>
            <w:tcBorders>
              <w:top w:val="nil"/>
              <w:left w:val="nil"/>
              <w:bottom w:val="nil"/>
              <w:right w:val="nil"/>
            </w:tcBorders>
            <w:shd w:val="clear" w:color="auto" w:fill="auto"/>
            <w:tcMar>
              <w:top w:w="60" w:type="dxa"/>
              <w:left w:w="120" w:type="dxa"/>
              <w:bottom w:w="30" w:type="dxa"/>
              <w:right w:w="120" w:type="dxa"/>
            </w:tcMar>
            <w:vAlign w:val="center"/>
          </w:tcPr>
          <w:p w14:paraId="5B833168">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0.093</w:t>
            </w:r>
          </w:p>
        </w:tc>
        <w:tc>
          <w:tcPr>
            <w:tcW w:w="934" w:type="pct"/>
            <w:tcBorders>
              <w:top w:val="nil"/>
              <w:left w:val="nil"/>
              <w:bottom w:val="nil"/>
              <w:right w:val="nil"/>
            </w:tcBorders>
            <w:shd w:val="clear" w:color="auto" w:fill="auto"/>
            <w:tcMar>
              <w:top w:w="60" w:type="dxa"/>
              <w:left w:w="120" w:type="dxa"/>
              <w:bottom w:w="30" w:type="dxa"/>
              <w:right w:w="120" w:type="dxa"/>
            </w:tcMar>
            <w:vAlign w:val="center"/>
          </w:tcPr>
          <w:p w14:paraId="2CB97F85">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1.270(0.780,2.130)</w:t>
            </w:r>
          </w:p>
        </w:tc>
        <w:tc>
          <w:tcPr>
            <w:tcW w:w="360" w:type="pct"/>
            <w:tcBorders>
              <w:top w:val="nil"/>
              <w:left w:val="nil"/>
              <w:bottom w:val="nil"/>
              <w:right w:val="nil"/>
            </w:tcBorders>
            <w:shd w:val="clear" w:color="auto" w:fill="auto"/>
            <w:tcMar>
              <w:top w:w="60" w:type="dxa"/>
              <w:left w:w="120" w:type="dxa"/>
              <w:bottom w:w="30" w:type="dxa"/>
              <w:right w:w="120" w:type="dxa"/>
            </w:tcMar>
            <w:vAlign w:val="center"/>
          </w:tcPr>
          <w:p w14:paraId="34D4276C">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0.480</w:t>
            </w:r>
          </w:p>
        </w:tc>
        <w:tc>
          <w:tcPr>
            <w:tcW w:w="934" w:type="pct"/>
            <w:tcBorders>
              <w:top w:val="nil"/>
              <w:left w:val="nil"/>
              <w:bottom w:val="nil"/>
              <w:right w:val="nil"/>
            </w:tcBorders>
            <w:shd w:val="clear" w:color="auto" w:fill="auto"/>
            <w:tcMar>
              <w:top w:w="60" w:type="dxa"/>
              <w:left w:w="120" w:type="dxa"/>
              <w:bottom w:w="30" w:type="dxa"/>
              <w:right w:w="120" w:type="dxa"/>
            </w:tcMar>
            <w:vAlign w:val="center"/>
          </w:tcPr>
          <w:p w14:paraId="3EF12E18">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1.820(1.140,3.050)</w:t>
            </w:r>
          </w:p>
        </w:tc>
        <w:tc>
          <w:tcPr>
            <w:tcW w:w="360" w:type="pct"/>
            <w:tcBorders>
              <w:top w:val="nil"/>
              <w:left w:val="nil"/>
              <w:bottom w:val="nil"/>
              <w:right w:val="nil"/>
            </w:tcBorders>
            <w:shd w:val="clear" w:color="auto" w:fill="auto"/>
            <w:tcMar>
              <w:top w:w="60" w:type="dxa"/>
              <w:left w:w="120" w:type="dxa"/>
              <w:bottom w:w="30" w:type="dxa"/>
              <w:right w:w="120" w:type="dxa"/>
            </w:tcMar>
            <w:vAlign w:val="center"/>
          </w:tcPr>
          <w:p w14:paraId="4D05A0E6">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0.030</w:t>
            </w:r>
          </w:p>
        </w:tc>
        <w:tc>
          <w:tcPr>
            <w:tcW w:w="708" w:type="pct"/>
            <w:tcBorders>
              <w:top w:val="nil"/>
              <w:left w:val="nil"/>
              <w:bottom w:val="nil"/>
              <w:right w:val="nil"/>
            </w:tcBorders>
            <w:shd w:val="clear" w:color="auto" w:fill="auto"/>
            <w:tcMar>
              <w:top w:w="60" w:type="dxa"/>
              <w:left w:w="120" w:type="dxa"/>
              <w:bottom w:w="30" w:type="dxa"/>
              <w:right w:w="120" w:type="dxa"/>
            </w:tcMar>
            <w:vAlign w:val="center"/>
          </w:tcPr>
          <w:p w14:paraId="22E453DB">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0.070</w:t>
            </w:r>
          </w:p>
        </w:tc>
      </w:tr>
      <w:tr w14:paraId="3137D4FD">
        <w:trPr>
          <w:trHeight w:val="624" w:hRule="atLeast"/>
          <w:jc w:val="center"/>
        </w:trPr>
        <w:tc>
          <w:tcPr>
            <w:tcW w:w="410" w:type="pct"/>
            <w:tcBorders>
              <w:top w:val="nil"/>
              <w:left w:val="nil"/>
              <w:bottom w:val="nil"/>
              <w:right w:val="nil"/>
            </w:tcBorders>
            <w:shd w:val="clear" w:color="auto" w:fill="auto"/>
            <w:tcMar>
              <w:top w:w="60" w:type="dxa"/>
              <w:left w:w="120" w:type="dxa"/>
              <w:bottom w:w="30" w:type="dxa"/>
              <w:right w:w="120" w:type="dxa"/>
            </w:tcMar>
            <w:vAlign w:val="center"/>
          </w:tcPr>
          <w:p w14:paraId="41D6D6A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rPr>
            </w:pPr>
            <w:r>
              <w:rPr>
                <w:rFonts w:hint="default" w:ascii="Times New Roman" w:hAnsi="Times New Roman" w:eastAsia="PingFang SC" w:cs="Times New Roman"/>
                <w:color w:val="000000"/>
                <w:kern w:val="0"/>
              </w:rPr>
              <w:t>Co</w:t>
            </w:r>
          </w:p>
        </w:tc>
        <w:tc>
          <w:tcPr>
            <w:tcW w:w="934" w:type="pct"/>
            <w:tcBorders>
              <w:top w:val="nil"/>
              <w:left w:val="nil"/>
              <w:bottom w:val="nil"/>
              <w:right w:val="nil"/>
            </w:tcBorders>
            <w:shd w:val="clear" w:color="auto" w:fill="auto"/>
            <w:tcMar>
              <w:top w:w="60" w:type="dxa"/>
              <w:left w:w="120" w:type="dxa"/>
              <w:bottom w:w="30" w:type="dxa"/>
              <w:right w:w="120" w:type="dxa"/>
            </w:tcMar>
            <w:vAlign w:val="center"/>
          </w:tcPr>
          <w:p w14:paraId="02C0F80C">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1.878(1.119,3.203)</w:t>
            </w:r>
          </w:p>
        </w:tc>
        <w:tc>
          <w:tcPr>
            <w:tcW w:w="360" w:type="pct"/>
            <w:tcBorders>
              <w:top w:val="nil"/>
              <w:left w:val="nil"/>
              <w:bottom w:val="nil"/>
              <w:right w:val="nil"/>
            </w:tcBorders>
            <w:shd w:val="clear" w:color="auto" w:fill="auto"/>
            <w:tcMar>
              <w:top w:w="60" w:type="dxa"/>
              <w:left w:w="120" w:type="dxa"/>
              <w:bottom w:w="30" w:type="dxa"/>
              <w:right w:w="120" w:type="dxa"/>
            </w:tcMar>
            <w:vAlign w:val="center"/>
          </w:tcPr>
          <w:p w14:paraId="1478FFE4">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0.018</w:t>
            </w:r>
          </w:p>
        </w:tc>
        <w:tc>
          <w:tcPr>
            <w:tcW w:w="934" w:type="pct"/>
            <w:tcBorders>
              <w:top w:val="nil"/>
              <w:left w:val="nil"/>
              <w:bottom w:val="nil"/>
              <w:right w:val="nil"/>
            </w:tcBorders>
            <w:shd w:val="clear" w:color="auto" w:fill="auto"/>
            <w:tcMar>
              <w:top w:w="60" w:type="dxa"/>
              <w:left w:w="120" w:type="dxa"/>
              <w:bottom w:w="30" w:type="dxa"/>
              <w:right w:w="120" w:type="dxa"/>
            </w:tcMar>
            <w:vAlign w:val="center"/>
          </w:tcPr>
          <w:p w14:paraId="35818677">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1.851(1.090,3.187)</w:t>
            </w:r>
          </w:p>
        </w:tc>
        <w:tc>
          <w:tcPr>
            <w:tcW w:w="360" w:type="pct"/>
            <w:tcBorders>
              <w:top w:val="nil"/>
              <w:left w:val="nil"/>
              <w:bottom w:val="nil"/>
              <w:right w:val="nil"/>
            </w:tcBorders>
            <w:shd w:val="clear" w:color="auto" w:fill="auto"/>
            <w:tcMar>
              <w:top w:w="60" w:type="dxa"/>
              <w:left w:w="120" w:type="dxa"/>
              <w:bottom w:w="30" w:type="dxa"/>
              <w:right w:w="120" w:type="dxa"/>
            </w:tcMar>
            <w:vAlign w:val="center"/>
          </w:tcPr>
          <w:p w14:paraId="6232E91A">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0.024</w:t>
            </w:r>
          </w:p>
        </w:tc>
        <w:tc>
          <w:tcPr>
            <w:tcW w:w="934" w:type="pct"/>
            <w:tcBorders>
              <w:top w:val="nil"/>
              <w:left w:val="nil"/>
              <w:bottom w:val="nil"/>
              <w:right w:val="nil"/>
            </w:tcBorders>
            <w:shd w:val="clear" w:color="auto" w:fill="auto"/>
            <w:tcMar>
              <w:top w:w="60" w:type="dxa"/>
              <w:left w:w="120" w:type="dxa"/>
              <w:bottom w:w="30" w:type="dxa"/>
              <w:right w:w="120" w:type="dxa"/>
            </w:tcMar>
            <w:vAlign w:val="center"/>
          </w:tcPr>
          <w:p w14:paraId="21863983">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1.796(1.058,3.091)</w:t>
            </w:r>
          </w:p>
        </w:tc>
        <w:tc>
          <w:tcPr>
            <w:tcW w:w="360" w:type="pct"/>
            <w:tcBorders>
              <w:top w:val="nil"/>
              <w:left w:val="nil"/>
              <w:bottom w:val="nil"/>
              <w:right w:val="nil"/>
            </w:tcBorders>
            <w:shd w:val="clear" w:color="auto" w:fill="auto"/>
            <w:tcMar>
              <w:top w:w="60" w:type="dxa"/>
              <w:left w:w="120" w:type="dxa"/>
              <w:bottom w:w="30" w:type="dxa"/>
              <w:right w:w="120" w:type="dxa"/>
            </w:tcMar>
            <w:vAlign w:val="center"/>
          </w:tcPr>
          <w:p w14:paraId="312E2542">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eastAsia="PingFang SC" w:cs="Times New Roman"/>
                <w:color w:val="000000"/>
                <w:kern w:val="0"/>
              </w:rPr>
              <w:t>0.032</w:t>
            </w:r>
          </w:p>
        </w:tc>
        <w:tc>
          <w:tcPr>
            <w:tcW w:w="708" w:type="pct"/>
            <w:tcBorders>
              <w:top w:val="nil"/>
              <w:left w:val="nil"/>
              <w:bottom w:val="nil"/>
              <w:right w:val="nil"/>
            </w:tcBorders>
            <w:shd w:val="clear" w:color="auto" w:fill="auto"/>
            <w:tcMar>
              <w:top w:w="60" w:type="dxa"/>
              <w:left w:w="120" w:type="dxa"/>
              <w:bottom w:w="30" w:type="dxa"/>
              <w:right w:w="120" w:type="dxa"/>
            </w:tcMar>
            <w:vAlign w:val="center"/>
          </w:tcPr>
          <w:p w14:paraId="0A163F3B">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0.070</w:t>
            </w:r>
          </w:p>
        </w:tc>
      </w:tr>
      <w:tr w14:paraId="382C899B">
        <w:trPr>
          <w:trHeight w:val="624" w:hRule="atLeast"/>
          <w:jc w:val="center"/>
        </w:trPr>
        <w:tc>
          <w:tcPr>
            <w:tcW w:w="410"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789D2034">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Mixed</w:t>
            </w:r>
          </w:p>
        </w:tc>
        <w:tc>
          <w:tcPr>
            <w:tcW w:w="934"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0DAFBD84">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1.467(0.886,2.453)</w:t>
            </w:r>
          </w:p>
        </w:tc>
        <w:tc>
          <w:tcPr>
            <w:tcW w:w="360"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7B623F08">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0.139</w:t>
            </w:r>
          </w:p>
        </w:tc>
        <w:tc>
          <w:tcPr>
            <w:tcW w:w="934"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26C165B1">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1.197(0.706,2.040)</w:t>
            </w:r>
          </w:p>
        </w:tc>
        <w:tc>
          <w:tcPr>
            <w:tcW w:w="360"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76DA61BE">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0.504</w:t>
            </w:r>
          </w:p>
        </w:tc>
        <w:tc>
          <w:tcPr>
            <w:tcW w:w="934"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393E18C6">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2.060(1.267,3.398)</w:t>
            </w:r>
          </w:p>
        </w:tc>
        <w:tc>
          <w:tcPr>
            <w:tcW w:w="360"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6252B6D6">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0.004</w:t>
            </w:r>
          </w:p>
        </w:tc>
        <w:tc>
          <w:tcPr>
            <w:tcW w:w="708"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4D70CB9D">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0.035</w:t>
            </w:r>
          </w:p>
        </w:tc>
      </w:tr>
    </w:tbl>
    <w:p w14:paraId="1C8D5B9C">
      <w:pPr>
        <w:spacing w:line="240" w:lineRule="auto"/>
        <w:rPr>
          <w:rFonts w:ascii="Times New Roman" w:hAnsi="Times New Roman" w:eastAsia="黑体" w:cs="Times New Roman"/>
          <w:sz w:val="20"/>
          <w:szCs w:val="20"/>
        </w:rPr>
      </w:pPr>
      <w:r>
        <w:rPr>
          <w:rFonts w:ascii="Times New Roman" w:hAnsi="Times New Roman" w:eastAsia="黑体" w:cs="Times New Roman"/>
          <w:color w:val="000000"/>
          <w:sz w:val="20"/>
          <w:szCs w:val="20"/>
        </w:rPr>
        <w:t>Note: P_ trend: P value for trend test after adjustment for the false discovery rate (FDR).</w:t>
      </w:r>
      <w:r>
        <w:rPr>
          <w:rFonts w:ascii="Times New Roman" w:hAnsi="Times New Roman" w:cs="Times New Roman"/>
          <w:sz w:val="20"/>
          <w:szCs w:val="20"/>
        </w:rPr>
        <w:t xml:space="preserve"> Models were adjusted for gender, age, marital status, educational level, income level, BMI, smoking and drinking status, and hypertension. </w:t>
      </w:r>
      <w:r>
        <w:rPr>
          <w:rFonts w:ascii="Times New Roman" w:hAnsi="Times New Roman" w:eastAsia="黑体" w:cs="Times New Roman"/>
          <w:sz w:val="20"/>
          <w:szCs w:val="20"/>
        </w:rPr>
        <w:t>Abbreviation: Pb, lead; Zn, zinc; Mn, manganese; Cr, chromium; As, arsenic; Co, cobalt.</w:t>
      </w:r>
      <w:r>
        <w:br w:type="page"/>
      </w:r>
    </w:p>
    <w:p w14:paraId="3FF1F12C">
      <w:pPr>
        <w:pStyle w:val="2"/>
        <w:keepNext/>
        <w:jc w:val="center"/>
        <w:rPr>
          <w:rFonts w:ascii="Times New Roman" w:hAnsi="Times New Roman"/>
        </w:rPr>
      </w:pPr>
      <w:r>
        <w:rPr>
          <w:rFonts w:ascii="Times New Roman" w:hAnsi="Times New Roman"/>
        </w:rPr>
        <w:drawing>
          <wp:inline distT="0" distB="0" distL="0" distR="0">
            <wp:extent cx="4420235" cy="373634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8"/>
                    <a:srcRect t="5013" r="1280"/>
                    <a:stretch>
                      <a:fillRect/>
                    </a:stretch>
                  </pic:blipFill>
                  <pic:spPr>
                    <a:xfrm>
                      <a:off x="0" y="0"/>
                      <a:ext cx="4420800" cy="3736615"/>
                    </a:xfrm>
                    <a:prstGeom prst="rect">
                      <a:avLst/>
                    </a:prstGeom>
                    <a:ln>
                      <a:noFill/>
                    </a:ln>
                  </pic:spPr>
                </pic:pic>
              </a:graphicData>
            </a:graphic>
          </wp:inline>
        </w:drawing>
      </w:r>
    </w:p>
    <w:p w14:paraId="51BA59A3">
      <w:pPr>
        <w:pStyle w:val="2"/>
        <w:jc w:val="center"/>
        <w:rPr>
          <w:rFonts w:ascii="Times New Roman" w:hAnsi="Times New Roman"/>
          <w:b/>
          <w:bCs/>
          <w:sz w:val="21"/>
          <w:szCs w:val="21"/>
        </w:rPr>
      </w:pPr>
      <w:r>
        <w:rPr>
          <w:rFonts w:ascii="Times New Roman" w:hAnsi="Times New Roman"/>
          <w:b/>
          <w:bCs/>
          <w:sz w:val="21"/>
          <w:szCs w:val="21"/>
        </w:rPr>
        <w:t>Figure S</w:t>
      </w:r>
      <w:r>
        <w:rPr>
          <w:rFonts w:ascii="Times New Roman" w:hAnsi="Times New Roman"/>
          <w:b/>
          <w:bCs/>
          <w:sz w:val="21"/>
          <w:szCs w:val="21"/>
        </w:rPr>
        <w:fldChar w:fldCharType="begin"/>
      </w:r>
      <w:r>
        <w:rPr>
          <w:rFonts w:ascii="Times New Roman" w:hAnsi="Times New Roman"/>
          <w:b/>
          <w:bCs/>
          <w:sz w:val="21"/>
          <w:szCs w:val="21"/>
        </w:rPr>
        <w:instrText xml:space="preserve"> SEQ Figure_S \* ARABIC </w:instrText>
      </w:r>
      <w:r>
        <w:rPr>
          <w:rFonts w:ascii="Times New Roman" w:hAnsi="Times New Roman"/>
          <w:b/>
          <w:bCs/>
          <w:sz w:val="21"/>
          <w:szCs w:val="21"/>
        </w:rPr>
        <w:fldChar w:fldCharType="separate"/>
      </w:r>
      <w:r>
        <w:rPr>
          <w:rFonts w:ascii="Times New Roman" w:hAnsi="Times New Roman"/>
          <w:b/>
          <w:bCs/>
          <w:sz w:val="21"/>
          <w:szCs w:val="21"/>
        </w:rPr>
        <w:t>3</w:t>
      </w:r>
      <w:r>
        <w:rPr>
          <w:rFonts w:ascii="Times New Roman" w:hAnsi="Times New Roman"/>
          <w:b/>
          <w:bCs/>
          <w:sz w:val="21"/>
          <w:szCs w:val="21"/>
        </w:rPr>
        <w:fldChar w:fldCharType="end"/>
      </w:r>
      <w:r>
        <w:rPr>
          <w:rFonts w:ascii="Times New Roman" w:hAnsi="Times New Roman"/>
          <w:b/>
          <w:bCs/>
          <w:sz w:val="21"/>
          <w:szCs w:val="21"/>
        </w:rPr>
        <w:t xml:space="preserve"> Weights of individual metals in the WQS model</w:t>
      </w:r>
    </w:p>
    <w:p w14:paraId="5CA1F015">
      <w:pPr>
        <w:spacing w:line="240" w:lineRule="auto"/>
        <w:rPr>
          <w:rFonts w:ascii="Times New Roman" w:hAnsi="Times New Roman" w:eastAsia="黑体" w:cs="Times New Roman"/>
          <w:sz w:val="20"/>
          <w:szCs w:val="20"/>
        </w:rPr>
      </w:pPr>
      <w:r>
        <w:rPr>
          <w:rFonts w:ascii="Times New Roman" w:hAnsi="Times New Roman" w:cs="Times New Roman"/>
          <w:sz w:val="20"/>
          <w:szCs w:val="20"/>
        </w:rPr>
        <w:t>Note: Models were adjusted for gender, age, marital status, educational level, income level, BMI, smoking and drinking status, and hypertension. Larger weights indicate greater contributions of the respective metal to the overall effect of the metal mixture.</w:t>
      </w:r>
      <w:r>
        <w:rPr>
          <w:rFonts w:ascii="Times New Roman" w:hAnsi="Times New Roman" w:eastAsia="黑体" w:cs="Times New Roman"/>
          <w:sz w:val="20"/>
          <w:szCs w:val="20"/>
        </w:rPr>
        <w:t xml:space="preserve"> Abbreviation: Pb, lead; Zn, zinc; Mn, manganese; Cr, chromium; As, arsenic; Co, cobalt.</w:t>
      </w:r>
      <w:r>
        <w:br w:type="page"/>
      </w:r>
    </w:p>
    <w:p w14:paraId="0E94CB24">
      <w:pPr>
        <w:rPr>
          <w:rFonts w:ascii="Times New Roman" w:hAnsi="Times New Roman" w:eastAsia="黑体" w:cs="Times New Roman"/>
          <w:sz w:val="20"/>
          <w:szCs w:val="20"/>
        </w:rPr>
      </w:pPr>
    </w:p>
    <w:p w14:paraId="7DC7A1F7">
      <w:pPr>
        <w:rPr>
          <w:rFonts w:ascii="Times New Roman" w:hAnsi="Times New Roman" w:cs="Times New Roman"/>
        </w:rPr>
      </w:pPr>
    </w:p>
    <w:p w14:paraId="560B0A91">
      <w:pPr>
        <w:keepNext/>
        <w:jc w:val="center"/>
        <w:rPr>
          <w:rFonts w:ascii="Times New Roman" w:hAnsi="Times New Roman" w:cs="Times New Roman"/>
        </w:rPr>
      </w:pPr>
      <w:r>
        <w:rPr>
          <w:rFonts w:ascii="Times New Roman" w:hAnsi="Times New Roman" w:cs="Times New Roman"/>
          <w:lang w:bidi="ar"/>
        </w:rPr>
        <w:drawing>
          <wp:inline distT="0" distB="0" distL="0" distR="0">
            <wp:extent cx="4420235" cy="2713990"/>
            <wp:effectExtent l="0" t="0" r="0" b="381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9"/>
                    <a:srcRect l="26331" t="36039" r="28396" b="36957"/>
                    <a:stretch>
                      <a:fillRect/>
                    </a:stretch>
                  </pic:blipFill>
                  <pic:spPr>
                    <a:xfrm>
                      <a:off x="0" y="0"/>
                      <a:ext cx="4420800" cy="2714518"/>
                    </a:xfrm>
                    <a:prstGeom prst="rect">
                      <a:avLst/>
                    </a:prstGeom>
                    <a:ln>
                      <a:noFill/>
                    </a:ln>
                  </pic:spPr>
                </pic:pic>
              </a:graphicData>
            </a:graphic>
          </wp:inline>
        </w:drawing>
      </w:r>
    </w:p>
    <w:p w14:paraId="156BD549">
      <w:pPr>
        <w:pStyle w:val="2"/>
        <w:jc w:val="center"/>
        <w:rPr>
          <w:rFonts w:ascii="Times New Roman" w:hAnsi="Times New Roman"/>
          <w:b/>
          <w:bCs/>
          <w:sz w:val="21"/>
          <w:szCs w:val="21"/>
        </w:rPr>
      </w:pPr>
      <w:r>
        <w:rPr>
          <w:rFonts w:ascii="Times New Roman" w:hAnsi="Times New Roman"/>
          <w:b/>
          <w:bCs/>
          <w:sz w:val="21"/>
          <w:szCs w:val="21"/>
        </w:rPr>
        <w:t>Figure S</w:t>
      </w:r>
      <w:r>
        <w:rPr>
          <w:rFonts w:ascii="Times New Roman" w:hAnsi="Times New Roman"/>
          <w:b/>
          <w:bCs/>
          <w:sz w:val="21"/>
          <w:szCs w:val="21"/>
        </w:rPr>
        <w:fldChar w:fldCharType="begin"/>
      </w:r>
      <w:r>
        <w:rPr>
          <w:rFonts w:ascii="Times New Roman" w:hAnsi="Times New Roman"/>
          <w:b/>
          <w:bCs/>
          <w:sz w:val="21"/>
          <w:szCs w:val="21"/>
        </w:rPr>
        <w:instrText xml:space="preserve"> SEQ Figure_S \* ARABIC </w:instrText>
      </w:r>
      <w:r>
        <w:rPr>
          <w:rFonts w:ascii="Times New Roman" w:hAnsi="Times New Roman"/>
          <w:b/>
          <w:bCs/>
          <w:sz w:val="21"/>
          <w:szCs w:val="21"/>
        </w:rPr>
        <w:fldChar w:fldCharType="separate"/>
      </w:r>
      <w:r>
        <w:rPr>
          <w:rFonts w:ascii="Times New Roman" w:hAnsi="Times New Roman"/>
          <w:b/>
          <w:bCs/>
          <w:sz w:val="21"/>
          <w:szCs w:val="21"/>
        </w:rPr>
        <w:t>4</w:t>
      </w:r>
      <w:r>
        <w:rPr>
          <w:rFonts w:ascii="Times New Roman" w:hAnsi="Times New Roman"/>
          <w:b/>
          <w:bCs/>
          <w:sz w:val="21"/>
          <w:szCs w:val="21"/>
        </w:rPr>
        <w:fldChar w:fldCharType="end"/>
      </w:r>
      <w:r>
        <w:rPr>
          <w:rFonts w:ascii="Times New Roman" w:hAnsi="Times New Roman"/>
          <w:b/>
          <w:bCs/>
          <w:sz w:val="21"/>
          <w:szCs w:val="21"/>
        </w:rPr>
        <w:t xml:space="preserve"> Association between metal and phenotypic age</w:t>
      </w:r>
    </w:p>
    <w:p w14:paraId="4F3C2634">
      <w:pPr>
        <w:spacing w:line="240" w:lineRule="auto"/>
        <w:rPr>
          <w:rFonts w:ascii="Times New Roman" w:hAnsi="Times New Roman" w:eastAsia="黑体" w:cs="Times New Roman"/>
          <w:color w:val="000000"/>
          <w:sz w:val="20"/>
          <w:szCs w:val="20"/>
        </w:rPr>
      </w:pPr>
      <w:r>
        <w:rPr>
          <w:rFonts w:ascii="Times New Roman" w:hAnsi="Times New Roman" w:eastAsia="黑体" w:cs="Times New Roman"/>
          <w:color w:val="000000"/>
          <w:sz w:val="20"/>
          <w:szCs w:val="20"/>
        </w:rPr>
        <w:t>Note: Models were adjusted for gender, age, marital status, educational level, income level, BMI, smoking and drinking status, and hypertension. Abbreviation: Pb, lead; Zn, zinc; Mn, manganese; Cr, chromium; As, arsenic; Co, cobalt.</w:t>
      </w:r>
      <w:r>
        <w:br w:type="page"/>
      </w:r>
    </w:p>
    <w:p w14:paraId="199F64B2">
      <w:pPr>
        <w:pStyle w:val="2"/>
        <w:keepNext/>
        <w:jc w:val="center"/>
        <w:rPr>
          <w:rFonts w:ascii="Times New Roman" w:hAnsi="Times New Roman"/>
          <w:b/>
          <w:bCs/>
          <w:sz w:val="21"/>
          <w:szCs w:val="21"/>
        </w:rPr>
      </w:pPr>
      <w:r>
        <w:rPr>
          <w:rFonts w:ascii="Times New Roman" w:hAnsi="Times New Roman"/>
          <w:b/>
          <w:bCs/>
          <w:sz w:val="21"/>
          <w:szCs w:val="21"/>
        </w:rPr>
        <w:t>Table S</w:t>
      </w:r>
      <w:r>
        <w:rPr>
          <w:rFonts w:ascii="Times New Roman" w:hAnsi="Times New Roman"/>
          <w:b/>
          <w:bCs/>
          <w:sz w:val="21"/>
          <w:szCs w:val="21"/>
        </w:rPr>
        <w:fldChar w:fldCharType="begin"/>
      </w:r>
      <w:r>
        <w:rPr>
          <w:rFonts w:ascii="Times New Roman" w:hAnsi="Times New Roman"/>
          <w:b/>
          <w:bCs/>
          <w:sz w:val="21"/>
          <w:szCs w:val="21"/>
        </w:rPr>
        <w:instrText xml:space="preserve"> SEQ Table_S \* ARABIC </w:instrText>
      </w:r>
      <w:r>
        <w:rPr>
          <w:rFonts w:ascii="Times New Roman" w:hAnsi="Times New Roman"/>
          <w:b/>
          <w:bCs/>
          <w:sz w:val="21"/>
          <w:szCs w:val="21"/>
        </w:rPr>
        <w:fldChar w:fldCharType="separate"/>
      </w:r>
      <w:r>
        <w:rPr>
          <w:rFonts w:ascii="Times New Roman" w:hAnsi="Times New Roman"/>
          <w:b/>
          <w:bCs/>
          <w:sz w:val="21"/>
          <w:szCs w:val="21"/>
        </w:rPr>
        <w:t>7</w:t>
      </w:r>
      <w:r>
        <w:rPr>
          <w:rFonts w:ascii="Times New Roman" w:hAnsi="Times New Roman"/>
          <w:b/>
          <w:bCs/>
          <w:sz w:val="21"/>
          <w:szCs w:val="21"/>
        </w:rPr>
        <w:fldChar w:fldCharType="end"/>
      </w:r>
      <w:r>
        <w:rPr>
          <w:rFonts w:ascii="Times New Roman" w:hAnsi="Times New Roman"/>
          <w:b/>
          <w:bCs/>
          <w:sz w:val="21"/>
          <w:szCs w:val="21"/>
        </w:rPr>
        <w:t xml:space="preserve"> Linear regression analysis of metals with phenotypic age</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169"/>
        <w:gridCol w:w="2769"/>
        <w:gridCol w:w="1028"/>
        <w:gridCol w:w="2769"/>
        <w:gridCol w:w="1028"/>
        <w:gridCol w:w="2769"/>
        <w:gridCol w:w="1028"/>
        <w:gridCol w:w="1638"/>
      </w:tblGrid>
      <w:tr w14:paraId="16BE806B">
        <w:trPr>
          <w:trHeight w:val="624" w:hRule="atLeast"/>
        </w:trPr>
        <w:tc>
          <w:tcPr>
            <w:tcW w:w="412" w:type="pct"/>
            <w:vMerge w:val="restart"/>
            <w:tcBorders>
              <w:top w:val="single" w:color="000000" w:sz="12" w:space="0"/>
              <w:left w:val="nil"/>
              <w:bottom w:val="single" w:color="000000" w:sz="4" w:space="0"/>
              <w:right w:val="nil"/>
              <w:tl2br w:val="nil"/>
            </w:tcBorders>
            <w:shd w:val="clear" w:color="auto" w:fill="auto"/>
            <w:tcMar>
              <w:top w:w="60" w:type="dxa"/>
              <w:left w:w="120" w:type="dxa"/>
              <w:bottom w:w="30" w:type="dxa"/>
              <w:right w:w="120" w:type="dxa"/>
            </w:tcMar>
            <w:vAlign w:val="center"/>
          </w:tcPr>
          <w:p w14:paraId="73A00E55">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Metals</w:t>
            </w:r>
          </w:p>
        </w:tc>
        <w:tc>
          <w:tcPr>
            <w:tcW w:w="1337" w:type="pct"/>
            <w:gridSpan w:val="2"/>
            <w:tcBorders>
              <w:top w:val="single" w:color="000000" w:sz="12" w:space="0"/>
              <w:left w:val="nil"/>
              <w:bottom w:val="single" w:color="000000" w:sz="4" w:space="0"/>
              <w:right w:val="nil"/>
            </w:tcBorders>
            <w:shd w:val="clear" w:color="auto" w:fill="auto"/>
            <w:tcMar>
              <w:top w:w="60" w:type="dxa"/>
              <w:left w:w="120" w:type="dxa"/>
              <w:bottom w:w="30" w:type="dxa"/>
              <w:right w:w="120" w:type="dxa"/>
            </w:tcMar>
            <w:vAlign w:val="center"/>
          </w:tcPr>
          <w:p w14:paraId="03E07F9C">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Q2</w:t>
            </w:r>
          </w:p>
        </w:tc>
        <w:tc>
          <w:tcPr>
            <w:tcW w:w="1337" w:type="pct"/>
            <w:gridSpan w:val="2"/>
            <w:tcBorders>
              <w:top w:val="single" w:color="000000" w:sz="12" w:space="0"/>
              <w:left w:val="nil"/>
              <w:bottom w:val="single" w:color="000000" w:sz="4" w:space="0"/>
              <w:right w:val="nil"/>
            </w:tcBorders>
            <w:shd w:val="clear" w:color="auto" w:fill="auto"/>
            <w:tcMar>
              <w:top w:w="60" w:type="dxa"/>
              <w:left w:w="120" w:type="dxa"/>
              <w:bottom w:w="30" w:type="dxa"/>
              <w:right w:w="120" w:type="dxa"/>
            </w:tcMar>
            <w:vAlign w:val="center"/>
          </w:tcPr>
          <w:p w14:paraId="0F17D1B3">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Q3</w:t>
            </w:r>
          </w:p>
        </w:tc>
        <w:tc>
          <w:tcPr>
            <w:tcW w:w="1337" w:type="pct"/>
            <w:gridSpan w:val="2"/>
            <w:tcBorders>
              <w:top w:val="single" w:color="000000" w:sz="12" w:space="0"/>
              <w:left w:val="nil"/>
              <w:bottom w:val="single" w:color="000000" w:sz="4" w:space="0"/>
              <w:right w:val="nil"/>
            </w:tcBorders>
            <w:shd w:val="clear" w:color="auto" w:fill="auto"/>
            <w:tcMar>
              <w:top w:w="60" w:type="dxa"/>
              <w:left w:w="120" w:type="dxa"/>
              <w:bottom w:w="30" w:type="dxa"/>
              <w:right w:w="120" w:type="dxa"/>
            </w:tcMar>
            <w:vAlign w:val="center"/>
          </w:tcPr>
          <w:p w14:paraId="76E1C63D">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Q4</w:t>
            </w:r>
          </w:p>
        </w:tc>
        <w:tc>
          <w:tcPr>
            <w:tcW w:w="578" w:type="pct"/>
            <w:vMerge w:val="restart"/>
            <w:tcBorders>
              <w:top w:val="single" w:color="000000" w:sz="12" w:space="0"/>
              <w:left w:val="nil"/>
              <w:right w:val="nil"/>
            </w:tcBorders>
            <w:shd w:val="clear" w:color="auto" w:fill="auto"/>
            <w:tcMar>
              <w:top w:w="60" w:type="dxa"/>
              <w:left w:w="120" w:type="dxa"/>
              <w:bottom w:w="30" w:type="dxa"/>
              <w:right w:w="120" w:type="dxa"/>
            </w:tcMar>
            <w:vAlign w:val="center"/>
          </w:tcPr>
          <w:p w14:paraId="47AC519F">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P_trend</w:t>
            </w:r>
          </w:p>
        </w:tc>
      </w:tr>
      <w:tr w14:paraId="2A3228D9">
        <w:trPr>
          <w:trHeight w:val="624" w:hRule="atLeast"/>
        </w:trPr>
        <w:tc>
          <w:tcPr>
            <w:tcW w:w="412" w:type="pct"/>
            <w:vMerge w:val="continue"/>
            <w:tcBorders>
              <w:top w:val="single" w:color="000000" w:sz="4" w:space="0"/>
              <w:left w:val="nil"/>
              <w:bottom w:val="single" w:color="auto" w:sz="4" w:space="0"/>
              <w:right w:val="nil"/>
            </w:tcBorders>
            <w:shd w:val="clear" w:color="auto" w:fill="auto"/>
            <w:tcMar>
              <w:top w:w="60" w:type="dxa"/>
              <w:left w:w="120" w:type="dxa"/>
              <w:bottom w:w="30" w:type="dxa"/>
              <w:right w:w="120" w:type="dxa"/>
            </w:tcMar>
            <w:vAlign w:val="center"/>
          </w:tcPr>
          <w:p w14:paraId="0DF2B3A3">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p>
        </w:tc>
        <w:tc>
          <w:tcPr>
            <w:tcW w:w="975" w:type="pct"/>
            <w:tcBorders>
              <w:top w:val="single" w:color="000000" w:sz="4" w:space="0"/>
              <w:left w:val="nil"/>
              <w:bottom w:val="single" w:color="auto" w:sz="4" w:space="0"/>
              <w:right w:val="nil"/>
            </w:tcBorders>
            <w:shd w:val="clear" w:color="auto" w:fill="auto"/>
            <w:tcMar>
              <w:top w:w="60" w:type="dxa"/>
              <w:left w:w="120" w:type="dxa"/>
              <w:bottom w:w="30" w:type="dxa"/>
              <w:right w:w="120" w:type="dxa"/>
            </w:tcMar>
            <w:vAlign w:val="center"/>
          </w:tcPr>
          <w:p w14:paraId="545B9C67">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β</w:t>
            </w:r>
            <w:r>
              <w:rPr>
                <w:rFonts w:hint="default" w:ascii="Times New Roman" w:hAnsi="Times New Roman" w:eastAsia="宋体" w:cs="Times New Roman"/>
                <w:color w:val="000000"/>
                <w:sz w:val="21"/>
                <w:szCs w:val="21"/>
              </w:rPr>
              <w:t>(</w:t>
            </w:r>
            <w:r>
              <w:rPr>
                <w:rFonts w:hint="default" w:ascii="Times New Roman" w:hAnsi="Times New Roman" w:cs="Times New Roman"/>
                <w:color w:val="000000"/>
                <w:sz w:val="21"/>
                <w:szCs w:val="21"/>
              </w:rPr>
              <w:t>95%CI</w:t>
            </w:r>
            <w:r>
              <w:rPr>
                <w:rFonts w:hint="default" w:ascii="Times New Roman" w:hAnsi="Times New Roman" w:eastAsia="宋体" w:cs="Times New Roman"/>
                <w:color w:val="000000"/>
                <w:sz w:val="21"/>
                <w:szCs w:val="21"/>
              </w:rPr>
              <w:t>)</w:t>
            </w:r>
          </w:p>
        </w:tc>
        <w:tc>
          <w:tcPr>
            <w:tcW w:w="362" w:type="pct"/>
            <w:tcBorders>
              <w:top w:val="single" w:color="000000" w:sz="4" w:space="0"/>
              <w:left w:val="nil"/>
              <w:bottom w:val="single" w:color="auto" w:sz="4" w:space="0"/>
              <w:right w:val="nil"/>
            </w:tcBorders>
            <w:shd w:val="clear" w:color="auto" w:fill="auto"/>
            <w:tcMar>
              <w:top w:w="60" w:type="dxa"/>
              <w:left w:w="120" w:type="dxa"/>
              <w:bottom w:w="30" w:type="dxa"/>
              <w:right w:w="120" w:type="dxa"/>
            </w:tcMar>
            <w:vAlign w:val="center"/>
          </w:tcPr>
          <w:p w14:paraId="395FCC15">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P</w:t>
            </w:r>
          </w:p>
        </w:tc>
        <w:tc>
          <w:tcPr>
            <w:tcW w:w="975" w:type="pct"/>
            <w:tcBorders>
              <w:top w:val="single" w:color="000000" w:sz="4" w:space="0"/>
              <w:left w:val="nil"/>
              <w:bottom w:val="single" w:color="auto" w:sz="4" w:space="0"/>
              <w:right w:val="nil"/>
            </w:tcBorders>
            <w:shd w:val="clear" w:color="auto" w:fill="auto"/>
            <w:tcMar>
              <w:top w:w="60" w:type="dxa"/>
              <w:left w:w="120" w:type="dxa"/>
              <w:bottom w:w="30" w:type="dxa"/>
              <w:right w:w="120" w:type="dxa"/>
            </w:tcMar>
            <w:vAlign w:val="center"/>
          </w:tcPr>
          <w:p w14:paraId="4774D879">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β</w:t>
            </w:r>
            <w:r>
              <w:rPr>
                <w:rFonts w:hint="default" w:ascii="Times New Roman" w:hAnsi="Times New Roman" w:eastAsia="宋体" w:cs="Times New Roman"/>
                <w:color w:val="000000"/>
                <w:sz w:val="21"/>
                <w:szCs w:val="21"/>
              </w:rPr>
              <w:t>(</w:t>
            </w:r>
            <w:r>
              <w:rPr>
                <w:rFonts w:hint="default" w:ascii="Times New Roman" w:hAnsi="Times New Roman" w:cs="Times New Roman"/>
                <w:color w:val="000000"/>
                <w:sz w:val="21"/>
                <w:szCs w:val="21"/>
              </w:rPr>
              <w:t>95%CI</w:t>
            </w:r>
            <w:r>
              <w:rPr>
                <w:rFonts w:hint="default" w:ascii="Times New Roman" w:hAnsi="Times New Roman" w:eastAsia="宋体" w:cs="Times New Roman"/>
                <w:color w:val="000000"/>
                <w:sz w:val="21"/>
                <w:szCs w:val="21"/>
              </w:rPr>
              <w:t>)</w:t>
            </w:r>
          </w:p>
        </w:tc>
        <w:tc>
          <w:tcPr>
            <w:tcW w:w="362" w:type="pct"/>
            <w:tcBorders>
              <w:top w:val="single" w:color="000000" w:sz="4" w:space="0"/>
              <w:left w:val="nil"/>
              <w:bottom w:val="single" w:color="auto" w:sz="4" w:space="0"/>
              <w:right w:val="nil"/>
            </w:tcBorders>
            <w:shd w:val="clear" w:color="auto" w:fill="auto"/>
            <w:tcMar>
              <w:top w:w="60" w:type="dxa"/>
              <w:left w:w="120" w:type="dxa"/>
              <w:bottom w:w="30" w:type="dxa"/>
              <w:right w:w="120" w:type="dxa"/>
            </w:tcMar>
            <w:vAlign w:val="center"/>
          </w:tcPr>
          <w:p w14:paraId="45C0177B">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P</w:t>
            </w:r>
          </w:p>
        </w:tc>
        <w:tc>
          <w:tcPr>
            <w:tcW w:w="975" w:type="pct"/>
            <w:tcBorders>
              <w:top w:val="single" w:color="000000" w:sz="4" w:space="0"/>
              <w:left w:val="nil"/>
              <w:bottom w:val="single" w:color="auto" w:sz="4" w:space="0"/>
              <w:right w:val="nil"/>
            </w:tcBorders>
            <w:shd w:val="clear" w:color="auto" w:fill="auto"/>
            <w:tcMar>
              <w:top w:w="60" w:type="dxa"/>
              <w:left w:w="120" w:type="dxa"/>
              <w:bottom w:w="30" w:type="dxa"/>
              <w:right w:w="120" w:type="dxa"/>
            </w:tcMar>
            <w:vAlign w:val="center"/>
          </w:tcPr>
          <w:p w14:paraId="1BAF48C5">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β</w:t>
            </w:r>
            <w:r>
              <w:rPr>
                <w:rFonts w:hint="default" w:ascii="Times New Roman" w:hAnsi="Times New Roman" w:eastAsia="宋体" w:cs="Times New Roman"/>
                <w:color w:val="000000"/>
                <w:sz w:val="21"/>
                <w:szCs w:val="21"/>
              </w:rPr>
              <w:t>(</w:t>
            </w:r>
            <w:r>
              <w:rPr>
                <w:rFonts w:hint="default" w:ascii="Times New Roman" w:hAnsi="Times New Roman" w:cs="Times New Roman"/>
                <w:color w:val="000000"/>
                <w:sz w:val="21"/>
                <w:szCs w:val="21"/>
              </w:rPr>
              <w:t>95%CI</w:t>
            </w:r>
            <w:r>
              <w:rPr>
                <w:rFonts w:hint="default" w:ascii="Times New Roman" w:hAnsi="Times New Roman" w:eastAsia="宋体" w:cs="Times New Roman"/>
                <w:color w:val="000000"/>
                <w:sz w:val="21"/>
                <w:szCs w:val="21"/>
              </w:rPr>
              <w:t>)</w:t>
            </w:r>
          </w:p>
        </w:tc>
        <w:tc>
          <w:tcPr>
            <w:tcW w:w="362" w:type="pct"/>
            <w:tcBorders>
              <w:top w:val="single" w:color="000000" w:sz="4" w:space="0"/>
              <w:left w:val="nil"/>
              <w:bottom w:val="single" w:color="auto" w:sz="4" w:space="0"/>
              <w:right w:val="nil"/>
            </w:tcBorders>
            <w:shd w:val="clear" w:color="auto" w:fill="auto"/>
            <w:tcMar>
              <w:top w:w="60" w:type="dxa"/>
              <w:left w:w="120" w:type="dxa"/>
              <w:bottom w:w="30" w:type="dxa"/>
              <w:right w:w="120" w:type="dxa"/>
            </w:tcMar>
            <w:vAlign w:val="center"/>
          </w:tcPr>
          <w:p w14:paraId="73FCA773">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P</w:t>
            </w:r>
          </w:p>
        </w:tc>
        <w:tc>
          <w:tcPr>
            <w:tcW w:w="578" w:type="pct"/>
            <w:vMerge w:val="continue"/>
            <w:tcBorders>
              <w:left w:val="nil"/>
              <w:bottom w:val="single" w:color="auto" w:sz="4" w:space="0"/>
              <w:right w:val="nil"/>
            </w:tcBorders>
            <w:shd w:val="clear" w:color="auto" w:fill="auto"/>
            <w:tcMar>
              <w:top w:w="60" w:type="dxa"/>
              <w:left w:w="120" w:type="dxa"/>
              <w:bottom w:w="30" w:type="dxa"/>
              <w:right w:w="120" w:type="dxa"/>
            </w:tcMar>
            <w:vAlign w:val="center"/>
          </w:tcPr>
          <w:p w14:paraId="06595C4E">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p>
        </w:tc>
      </w:tr>
      <w:tr w14:paraId="57D6ADDF">
        <w:trPr>
          <w:trHeight w:val="624" w:hRule="atLeast"/>
        </w:trPr>
        <w:tc>
          <w:tcPr>
            <w:tcW w:w="412"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331FF4B6">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szCs w:val="21"/>
              </w:rPr>
            </w:pPr>
            <w:r>
              <w:rPr>
                <w:rFonts w:hint="default" w:ascii="Times New Roman" w:hAnsi="Times New Roman" w:eastAsia="PingFang SC" w:cs="Times New Roman"/>
                <w:color w:val="000000"/>
                <w:kern w:val="0"/>
              </w:rPr>
              <w:t>Pb</w:t>
            </w:r>
          </w:p>
        </w:tc>
        <w:tc>
          <w:tcPr>
            <w:tcW w:w="975"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0E9737FF">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0.375(-1.380,2.131)</w:t>
            </w:r>
          </w:p>
        </w:tc>
        <w:tc>
          <w:tcPr>
            <w:tcW w:w="362"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1B5A46F9">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0.675</w:t>
            </w:r>
          </w:p>
        </w:tc>
        <w:tc>
          <w:tcPr>
            <w:tcW w:w="975"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27B6C6B4">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0.911(-0.846,2.667)</w:t>
            </w:r>
          </w:p>
        </w:tc>
        <w:tc>
          <w:tcPr>
            <w:tcW w:w="362"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3BF4576F">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0.309</w:t>
            </w:r>
          </w:p>
        </w:tc>
        <w:tc>
          <w:tcPr>
            <w:tcW w:w="975"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0310CF92">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2.648(0.888,4.407)</w:t>
            </w:r>
          </w:p>
        </w:tc>
        <w:tc>
          <w:tcPr>
            <w:tcW w:w="362"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332AA764">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0.003</w:t>
            </w:r>
          </w:p>
        </w:tc>
        <w:tc>
          <w:tcPr>
            <w:tcW w:w="578"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717A4B73">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0.007</w:t>
            </w:r>
          </w:p>
        </w:tc>
      </w:tr>
      <w:tr w14:paraId="0BA9D4C4">
        <w:trPr>
          <w:trHeight w:val="624" w:hRule="atLeast"/>
        </w:trPr>
        <w:tc>
          <w:tcPr>
            <w:tcW w:w="412" w:type="pct"/>
            <w:tcBorders>
              <w:top w:val="nil"/>
              <w:left w:val="nil"/>
              <w:bottom w:val="nil"/>
              <w:right w:val="nil"/>
            </w:tcBorders>
            <w:shd w:val="clear" w:color="auto" w:fill="auto"/>
            <w:tcMar>
              <w:top w:w="60" w:type="dxa"/>
              <w:left w:w="120" w:type="dxa"/>
              <w:bottom w:w="30" w:type="dxa"/>
              <w:right w:w="120" w:type="dxa"/>
            </w:tcMar>
            <w:vAlign w:val="center"/>
          </w:tcPr>
          <w:p w14:paraId="4E75242B">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Zn</w:t>
            </w:r>
          </w:p>
        </w:tc>
        <w:tc>
          <w:tcPr>
            <w:tcW w:w="975" w:type="pct"/>
            <w:tcBorders>
              <w:top w:val="nil"/>
              <w:left w:val="nil"/>
              <w:bottom w:val="nil"/>
              <w:right w:val="nil"/>
            </w:tcBorders>
            <w:shd w:val="clear" w:color="auto" w:fill="auto"/>
            <w:tcMar>
              <w:top w:w="60" w:type="dxa"/>
              <w:left w:w="120" w:type="dxa"/>
              <w:bottom w:w="30" w:type="dxa"/>
              <w:right w:w="120" w:type="dxa"/>
            </w:tcMar>
            <w:vAlign w:val="center"/>
          </w:tcPr>
          <w:p w14:paraId="2FD74E90">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0.062(-1.813,1.689)</w:t>
            </w:r>
          </w:p>
        </w:tc>
        <w:tc>
          <w:tcPr>
            <w:tcW w:w="362" w:type="pct"/>
            <w:tcBorders>
              <w:top w:val="nil"/>
              <w:left w:val="nil"/>
              <w:bottom w:val="nil"/>
              <w:right w:val="nil"/>
            </w:tcBorders>
            <w:shd w:val="clear" w:color="auto" w:fill="auto"/>
            <w:tcMar>
              <w:top w:w="60" w:type="dxa"/>
              <w:left w:w="120" w:type="dxa"/>
              <w:bottom w:w="30" w:type="dxa"/>
              <w:right w:w="120" w:type="dxa"/>
            </w:tcMar>
            <w:vAlign w:val="center"/>
          </w:tcPr>
          <w:p w14:paraId="4AC6717D">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0.944</w:t>
            </w:r>
          </w:p>
        </w:tc>
        <w:tc>
          <w:tcPr>
            <w:tcW w:w="975" w:type="pct"/>
            <w:tcBorders>
              <w:top w:val="nil"/>
              <w:left w:val="nil"/>
              <w:bottom w:val="nil"/>
              <w:right w:val="nil"/>
            </w:tcBorders>
            <w:shd w:val="clear" w:color="auto" w:fill="auto"/>
            <w:tcMar>
              <w:top w:w="60" w:type="dxa"/>
              <w:left w:w="120" w:type="dxa"/>
              <w:bottom w:w="30" w:type="dxa"/>
              <w:right w:w="120" w:type="dxa"/>
            </w:tcMar>
            <w:vAlign w:val="center"/>
          </w:tcPr>
          <w:p w14:paraId="584F1362">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0.287(-1.488,2.062)</w:t>
            </w:r>
          </w:p>
        </w:tc>
        <w:tc>
          <w:tcPr>
            <w:tcW w:w="362" w:type="pct"/>
            <w:tcBorders>
              <w:top w:val="nil"/>
              <w:left w:val="nil"/>
              <w:bottom w:val="nil"/>
              <w:right w:val="nil"/>
            </w:tcBorders>
            <w:shd w:val="clear" w:color="auto" w:fill="auto"/>
            <w:tcMar>
              <w:top w:w="60" w:type="dxa"/>
              <w:left w:w="120" w:type="dxa"/>
              <w:bottom w:w="30" w:type="dxa"/>
              <w:right w:w="120" w:type="dxa"/>
            </w:tcMar>
            <w:vAlign w:val="center"/>
          </w:tcPr>
          <w:p w14:paraId="4AEE6FC0">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0.751</w:t>
            </w:r>
          </w:p>
        </w:tc>
        <w:tc>
          <w:tcPr>
            <w:tcW w:w="975" w:type="pct"/>
            <w:tcBorders>
              <w:top w:val="nil"/>
              <w:left w:val="nil"/>
              <w:bottom w:val="nil"/>
              <w:right w:val="nil"/>
            </w:tcBorders>
            <w:shd w:val="clear" w:color="auto" w:fill="auto"/>
            <w:tcMar>
              <w:top w:w="60" w:type="dxa"/>
              <w:left w:w="120" w:type="dxa"/>
              <w:bottom w:w="30" w:type="dxa"/>
              <w:right w:w="120" w:type="dxa"/>
            </w:tcMar>
            <w:vAlign w:val="center"/>
          </w:tcPr>
          <w:p w14:paraId="7D47E57F">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2.492(0.720,4.263)</w:t>
            </w:r>
          </w:p>
        </w:tc>
        <w:tc>
          <w:tcPr>
            <w:tcW w:w="362" w:type="pct"/>
            <w:tcBorders>
              <w:top w:val="nil"/>
              <w:left w:val="nil"/>
              <w:bottom w:val="nil"/>
              <w:right w:val="nil"/>
            </w:tcBorders>
            <w:shd w:val="clear" w:color="auto" w:fill="auto"/>
            <w:tcMar>
              <w:top w:w="60" w:type="dxa"/>
              <w:left w:w="120" w:type="dxa"/>
              <w:bottom w:w="30" w:type="dxa"/>
              <w:right w:w="120" w:type="dxa"/>
            </w:tcMar>
            <w:vAlign w:val="center"/>
          </w:tcPr>
          <w:p w14:paraId="4ECBEEE1">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0.006</w:t>
            </w:r>
          </w:p>
        </w:tc>
        <w:tc>
          <w:tcPr>
            <w:tcW w:w="578" w:type="pct"/>
            <w:tcBorders>
              <w:top w:val="nil"/>
              <w:left w:val="nil"/>
              <w:bottom w:val="nil"/>
              <w:right w:val="nil"/>
            </w:tcBorders>
            <w:shd w:val="clear" w:color="auto" w:fill="auto"/>
            <w:tcMar>
              <w:top w:w="60" w:type="dxa"/>
              <w:left w:w="120" w:type="dxa"/>
              <w:bottom w:w="30" w:type="dxa"/>
              <w:right w:w="120" w:type="dxa"/>
            </w:tcMar>
            <w:vAlign w:val="center"/>
          </w:tcPr>
          <w:p w14:paraId="17B15BAF">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0.007</w:t>
            </w:r>
          </w:p>
        </w:tc>
      </w:tr>
      <w:tr w14:paraId="2184864F">
        <w:trPr>
          <w:trHeight w:val="624" w:hRule="atLeast"/>
        </w:trPr>
        <w:tc>
          <w:tcPr>
            <w:tcW w:w="412" w:type="pct"/>
            <w:tcBorders>
              <w:top w:val="nil"/>
              <w:left w:val="nil"/>
              <w:bottom w:val="nil"/>
              <w:right w:val="nil"/>
            </w:tcBorders>
            <w:shd w:val="clear" w:color="auto" w:fill="auto"/>
            <w:tcMar>
              <w:top w:w="60" w:type="dxa"/>
              <w:left w:w="120" w:type="dxa"/>
              <w:bottom w:w="30" w:type="dxa"/>
              <w:right w:w="120" w:type="dxa"/>
            </w:tcMar>
            <w:vAlign w:val="center"/>
          </w:tcPr>
          <w:p w14:paraId="031DF967">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Mn</w:t>
            </w:r>
          </w:p>
        </w:tc>
        <w:tc>
          <w:tcPr>
            <w:tcW w:w="975" w:type="pct"/>
            <w:tcBorders>
              <w:top w:val="nil"/>
              <w:left w:val="nil"/>
              <w:bottom w:val="nil"/>
              <w:right w:val="nil"/>
            </w:tcBorders>
            <w:shd w:val="clear" w:color="auto" w:fill="auto"/>
            <w:tcMar>
              <w:top w:w="60" w:type="dxa"/>
              <w:left w:w="120" w:type="dxa"/>
              <w:bottom w:w="30" w:type="dxa"/>
              <w:right w:w="120" w:type="dxa"/>
            </w:tcMar>
            <w:vAlign w:val="center"/>
          </w:tcPr>
          <w:p w14:paraId="3C7E6947">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0.901(-0.868,2.670)</w:t>
            </w:r>
          </w:p>
        </w:tc>
        <w:tc>
          <w:tcPr>
            <w:tcW w:w="362" w:type="pct"/>
            <w:tcBorders>
              <w:top w:val="nil"/>
              <w:left w:val="nil"/>
              <w:bottom w:val="nil"/>
              <w:right w:val="nil"/>
            </w:tcBorders>
            <w:shd w:val="clear" w:color="auto" w:fill="auto"/>
            <w:tcMar>
              <w:top w:w="60" w:type="dxa"/>
              <w:left w:w="120" w:type="dxa"/>
              <w:bottom w:w="30" w:type="dxa"/>
              <w:right w:w="120" w:type="dxa"/>
            </w:tcMar>
            <w:vAlign w:val="center"/>
          </w:tcPr>
          <w:p w14:paraId="56BD25E0">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0.318</w:t>
            </w:r>
          </w:p>
        </w:tc>
        <w:tc>
          <w:tcPr>
            <w:tcW w:w="975" w:type="pct"/>
            <w:tcBorders>
              <w:top w:val="nil"/>
              <w:left w:val="nil"/>
              <w:bottom w:val="nil"/>
              <w:right w:val="nil"/>
            </w:tcBorders>
            <w:shd w:val="clear" w:color="auto" w:fill="auto"/>
            <w:tcMar>
              <w:top w:w="60" w:type="dxa"/>
              <w:left w:w="120" w:type="dxa"/>
              <w:bottom w:w="30" w:type="dxa"/>
              <w:right w:w="120" w:type="dxa"/>
            </w:tcMar>
            <w:vAlign w:val="center"/>
          </w:tcPr>
          <w:p w14:paraId="05A699CC">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1.071(-0.706,2.849)</w:t>
            </w:r>
          </w:p>
        </w:tc>
        <w:tc>
          <w:tcPr>
            <w:tcW w:w="362" w:type="pct"/>
            <w:tcBorders>
              <w:top w:val="nil"/>
              <w:left w:val="nil"/>
              <w:bottom w:val="nil"/>
              <w:right w:val="nil"/>
            </w:tcBorders>
            <w:shd w:val="clear" w:color="auto" w:fill="auto"/>
            <w:tcMar>
              <w:top w:w="60" w:type="dxa"/>
              <w:left w:w="120" w:type="dxa"/>
              <w:bottom w:w="30" w:type="dxa"/>
              <w:right w:w="120" w:type="dxa"/>
            </w:tcMar>
            <w:vAlign w:val="center"/>
          </w:tcPr>
          <w:p w14:paraId="11B47897">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0.237</w:t>
            </w:r>
          </w:p>
        </w:tc>
        <w:tc>
          <w:tcPr>
            <w:tcW w:w="975" w:type="pct"/>
            <w:tcBorders>
              <w:top w:val="nil"/>
              <w:left w:val="nil"/>
              <w:bottom w:val="nil"/>
              <w:right w:val="nil"/>
            </w:tcBorders>
            <w:shd w:val="clear" w:color="auto" w:fill="auto"/>
            <w:tcMar>
              <w:top w:w="60" w:type="dxa"/>
              <w:left w:w="120" w:type="dxa"/>
              <w:bottom w:w="30" w:type="dxa"/>
              <w:right w:w="120" w:type="dxa"/>
            </w:tcMar>
            <w:vAlign w:val="center"/>
          </w:tcPr>
          <w:p w14:paraId="6888A1EE">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2.087(0.312,3.863)</w:t>
            </w:r>
          </w:p>
        </w:tc>
        <w:tc>
          <w:tcPr>
            <w:tcW w:w="362" w:type="pct"/>
            <w:tcBorders>
              <w:top w:val="nil"/>
              <w:left w:val="nil"/>
              <w:bottom w:val="nil"/>
              <w:right w:val="nil"/>
            </w:tcBorders>
            <w:shd w:val="clear" w:color="auto" w:fill="auto"/>
            <w:tcMar>
              <w:top w:w="60" w:type="dxa"/>
              <w:left w:w="120" w:type="dxa"/>
              <w:bottom w:w="30" w:type="dxa"/>
              <w:right w:w="120" w:type="dxa"/>
            </w:tcMar>
            <w:vAlign w:val="center"/>
          </w:tcPr>
          <w:p w14:paraId="0F19B6AA">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0.021</w:t>
            </w:r>
          </w:p>
        </w:tc>
        <w:tc>
          <w:tcPr>
            <w:tcW w:w="578" w:type="pct"/>
            <w:tcBorders>
              <w:top w:val="nil"/>
              <w:left w:val="nil"/>
              <w:bottom w:val="nil"/>
              <w:right w:val="nil"/>
            </w:tcBorders>
            <w:shd w:val="clear" w:color="auto" w:fill="auto"/>
            <w:tcMar>
              <w:top w:w="60" w:type="dxa"/>
              <w:left w:w="120" w:type="dxa"/>
              <w:bottom w:w="30" w:type="dxa"/>
              <w:right w:w="120" w:type="dxa"/>
            </w:tcMar>
            <w:vAlign w:val="center"/>
          </w:tcPr>
          <w:p w14:paraId="2DF92520">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0.025</w:t>
            </w:r>
          </w:p>
        </w:tc>
      </w:tr>
      <w:tr w14:paraId="51C85544">
        <w:trPr>
          <w:trHeight w:val="624" w:hRule="atLeast"/>
        </w:trPr>
        <w:tc>
          <w:tcPr>
            <w:tcW w:w="412" w:type="pct"/>
            <w:tcBorders>
              <w:top w:val="nil"/>
              <w:left w:val="nil"/>
              <w:bottom w:val="nil"/>
              <w:right w:val="nil"/>
            </w:tcBorders>
            <w:shd w:val="clear" w:color="auto" w:fill="auto"/>
            <w:tcMar>
              <w:top w:w="60" w:type="dxa"/>
              <w:left w:w="120" w:type="dxa"/>
              <w:bottom w:w="30" w:type="dxa"/>
              <w:right w:w="120" w:type="dxa"/>
            </w:tcMar>
            <w:vAlign w:val="center"/>
          </w:tcPr>
          <w:p w14:paraId="2198A7E2">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Cr</w:t>
            </w:r>
          </w:p>
        </w:tc>
        <w:tc>
          <w:tcPr>
            <w:tcW w:w="975" w:type="pct"/>
            <w:tcBorders>
              <w:top w:val="nil"/>
              <w:left w:val="nil"/>
              <w:bottom w:val="nil"/>
              <w:right w:val="nil"/>
            </w:tcBorders>
            <w:shd w:val="clear" w:color="auto" w:fill="auto"/>
            <w:tcMar>
              <w:top w:w="60" w:type="dxa"/>
              <w:left w:w="120" w:type="dxa"/>
              <w:bottom w:w="30" w:type="dxa"/>
              <w:right w:w="120" w:type="dxa"/>
            </w:tcMar>
            <w:vAlign w:val="center"/>
          </w:tcPr>
          <w:p w14:paraId="2A3DA759">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0.923(-0.837,2.684)</w:t>
            </w:r>
          </w:p>
        </w:tc>
        <w:tc>
          <w:tcPr>
            <w:tcW w:w="362" w:type="pct"/>
            <w:tcBorders>
              <w:top w:val="nil"/>
              <w:left w:val="nil"/>
              <w:bottom w:val="nil"/>
              <w:right w:val="nil"/>
            </w:tcBorders>
            <w:shd w:val="clear" w:color="auto" w:fill="auto"/>
            <w:tcMar>
              <w:top w:w="60" w:type="dxa"/>
              <w:left w:w="120" w:type="dxa"/>
              <w:bottom w:w="30" w:type="dxa"/>
              <w:right w:w="120" w:type="dxa"/>
            </w:tcMar>
            <w:vAlign w:val="center"/>
          </w:tcPr>
          <w:p w14:paraId="66E7CCDB">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0.303</w:t>
            </w:r>
          </w:p>
        </w:tc>
        <w:tc>
          <w:tcPr>
            <w:tcW w:w="975" w:type="pct"/>
            <w:tcBorders>
              <w:top w:val="nil"/>
              <w:left w:val="nil"/>
              <w:bottom w:val="nil"/>
              <w:right w:val="nil"/>
            </w:tcBorders>
            <w:shd w:val="clear" w:color="auto" w:fill="auto"/>
            <w:tcMar>
              <w:top w:w="60" w:type="dxa"/>
              <w:left w:w="120" w:type="dxa"/>
              <w:bottom w:w="30" w:type="dxa"/>
              <w:right w:w="120" w:type="dxa"/>
            </w:tcMar>
            <w:vAlign w:val="center"/>
          </w:tcPr>
          <w:p w14:paraId="269A4DC5">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0.576(-1.189,2.340)</w:t>
            </w:r>
          </w:p>
        </w:tc>
        <w:tc>
          <w:tcPr>
            <w:tcW w:w="362" w:type="pct"/>
            <w:tcBorders>
              <w:top w:val="nil"/>
              <w:left w:val="nil"/>
              <w:bottom w:val="nil"/>
              <w:right w:val="nil"/>
            </w:tcBorders>
            <w:shd w:val="clear" w:color="auto" w:fill="auto"/>
            <w:tcMar>
              <w:top w:w="60" w:type="dxa"/>
              <w:left w:w="120" w:type="dxa"/>
              <w:bottom w:w="30" w:type="dxa"/>
              <w:right w:w="120" w:type="dxa"/>
            </w:tcMar>
            <w:vAlign w:val="center"/>
          </w:tcPr>
          <w:p w14:paraId="3C6FE453">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0.522</w:t>
            </w:r>
          </w:p>
        </w:tc>
        <w:tc>
          <w:tcPr>
            <w:tcW w:w="975" w:type="pct"/>
            <w:tcBorders>
              <w:top w:val="nil"/>
              <w:left w:val="nil"/>
              <w:bottom w:val="nil"/>
              <w:right w:val="nil"/>
            </w:tcBorders>
            <w:shd w:val="clear" w:color="auto" w:fill="auto"/>
            <w:tcMar>
              <w:top w:w="60" w:type="dxa"/>
              <w:left w:w="120" w:type="dxa"/>
              <w:bottom w:w="30" w:type="dxa"/>
              <w:right w:w="120" w:type="dxa"/>
            </w:tcMar>
            <w:vAlign w:val="center"/>
          </w:tcPr>
          <w:p w14:paraId="30323549">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2.619(0.842,4.396)</w:t>
            </w:r>
          </w:p>
        </w:tc>
        <w:tc>
          <w:tcPr>
            <w:tcW w:w="362" w:type="pct"/>
            <w:tcBorders>
              <w:top w:val="nil"/>
              <w:left w:val="nil"/>
              <w:bottom w:val="nil"/>
              <w:right w:val="nil"/>
            </w:tcBorders>
            <w:shd w:val="clear" w:color="auto" w:fill="auto"/>
            <w:tcMar>
              <w:top w:w="60" w:type="dxa"/>
              <w:left w:w="120" w:type="dxa"/>
              <w:bottom w:w="30" w:type="dxa"/>
              <w:right w:w="120" w:type="dxa"/>
            </w:tcMar>
            <w:vAlign w:val="center"/>
          </w:tcPr>
          <w:p w14:paraId="11A5BE24">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0.004</w:t>
            </w:r>
          </w:p>
        </w:tc>
        <w:tc>
          <w:tcPr>
            <w:tcW w:w="578" w:type="pct"/>
            <w:tcBorders>
              <w:top w:val="nil"/>
              <w:left w:val="nil"/>
              <w:bottom w:val="nil"/>
              <w:right w:val="nil"/>
            </w:tcBorders>
            <w:shd w:val="clear" w:color="auto" w:fill="auto"/>
            <w:tcMar>
              <w:top w:w="60" w:type="dxa"/>
              <w:left w:w="120" w:type="dxa"/>
              <w:bottom w:w="30" w:type="dxa"/>
              <w:right w:w="120" w:type="dxa"/>
            </w:tcMar>
            <w:vAlign w:val="center"/>
          </w:tcPr>
          <w:p w14:paraId="6511CC98">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0.007</w:t>
            </w:r>
          </w:p>
        </w:tc>
      </w:tr>
      <w:tr w14:paraId="6947A9F6">
        <w:trPr>
          <w:trHeight w:val="624" w:hRule="atLeast"/>
        </w:trPr>
        <w:tc>
          <w:tcPr>
            <w:tcW w:w="412" w:type="pct"/>
            <w:tcBorders>
              <w:top w:val="nil"/>
              <w:left w:val="nil"/>
              <w:bottom w:val="nil"/>
              <w:right w:val="nil"/>
            </w:tcBorders>
            <w:shd w:val="clear" w:color="auto" w:fill="auto"/>
            <w:tcMar>
              <w:top w:w="60" w:type="dxa"/>
              <w:left w:w="120" w:type="dxa"/>
              <w:bottom w:w="30" w:type="dxa"/>
              <w:right w:w="120" w:type="dxa"/>
            </w:tcMar>
            <w:vAlign w:val="center"/>
          </w:tcPr>
          <w:p w14:paraId="27606463">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As</w:t>
            </w:r>
          </w:p>
        </w:tc>
        <w:tc>
          <w:tcPr>
            <w:tcW w:w="975" w:type="pct"/>
            <w:tcBorders>
              <w:top w:val="nil"/>
              <w:left w:val="nil"/>
              <w:bottom w:val="nil"/>
              <w:right w:val="nil"/>
            </w:tcBorders>
            <w:shd w:val="clear" w:color="auto" w:fill="auto"/>
            <w:tcMar>
              <w:top w:w="60" w:type="dxa"/>
              <w:left w:w="120" w:type="dxa"/>
              <w:bottom w:w="30" w:type="dxa"/>
              <w:right w:w="120" w:type="dxa"/>
            </w:tcMar>
            <w:vAlign w:val="center"/>
          </w:tcPr>
          <w:p w14:paraId="70B8F150">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2.200(-0.094,4.495)</w:t>
            </w:r>
          </w:p>
        </w:tc>
        <w:tc>
          <w:tcPr>
            <w:tcW w:w="362" w:type="pct"/>
            <w:tcBorders>
              <w:top w:val="nil"/>
              <w:left w:val="nil"/>
              <w:bottom w:val="nil"/>
              <w:right w:val="nil"/>
            </w:tcBorders>
            <w:shd w:val="clear" w:color="auto" w:fill="auto"/>
            <w:tcMar>
              <w:top w:w="60" w:type="dxa"/>
              <w:left w:w="120" w:type="dxa"/>
              <w:bottom w:w="30" w:type="dxa"/>
              <w:right w:w="120" w:type="dxa"/>
            </w:tcMar>
            <w:vAlign w:val="center"/>
          </w:tcPr>
          <w:p w14:paraId="6D3A1112">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0.060</w:t>
            </w:r>
          </w:p>
        </w:tc>
        <w:tc>
          <w:tcPr>
            <w:tcW w:w="975" w:type="pct"/>
            <w:tcBorders>
              <w:top w:val="nil"/>
              <w:left w:val="nil"/>
              <w:bottom w:val="nil"/>
              <w:right w:val="nil"/>
            </w:tcBorders>
            <w:shd w:val="clear" w:color="auto" w:fill="auto"/>
            <w:tcMar>
              <w:top w:w="60" w:type="dxa"/>
              <w:left w:w="120" w:type="dxa"/>
              <w:bottom w:w="30" w:type="dxa"/>
              <w:right w:w="120" w:type="dxa"/>
            </w:tcMar>
            <w:vAlign w:val="center"/>
          </w:tcPr>
          <w:p w14:paraId="20729104">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3.854(1.537,6.172)</w:t>
            </w:r>
          </w:p>
        </w:tc>
        <w:tc>
          <w:tcPr>
            <w:tcW w:w="362" w:type="pct"/>
            <w:tcBorders>
              <w:top w:val="nil"/>
              <w:left w:val="nil"/>
              <w:bottom w:val="nil"/>
              <w:right w:val="nil"/>
            </w:tcBorders>
            <w:shd w:val="clear" w:color="auto" w:fill="auto"/>
            <w:tcMar>
              <w:top w:w="60" w:type="dxa"/>
              <w:left w:w="120" w:type="dxa"/>
              <w:bottom w:w="30" w:type="dxa"/>
              <w:right w:w="120" w:type="dxa"/>
            </w:tcMar>
            <w:vAlign w:val="center"/>
          </w:tcPr>
          <w:p w14:paraId="7D223656">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0.001</w:t>
            </w:r>
          </w:p>
        </w:tc>
        <w:tc>
          <w:tcPr>
            <w:tcW w:w="975" w:type="pct"/>
            <w:tcBorders>
              <w:top w:val="nil"/>
              <w:left w:val="nil"/>
              <w:bottom w:val="nil"/>
              <w:right w:val="nil"/>
            </w:tcBorders>
            <w:shd w:val="clear" w:color="auto" w:fill="auto"/>
            <w:tcMar>
              <w:top w:w="60" w:type="dxa"/>
              <w:left w:w="120" w:type="dxa"/>
              <w:bottom w:w="30" w:type="dxa"/>
              <w:right w:w="120" w:type="dxa"/>
            </w:tcMar>
            <w:vAlign w:val="center"/>
          </w:tcPr>
          <w:p w14:paraId="41CA753F">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1.553(-0.772,3.878)</w:t>
            </w:r>
          </w:p>
        </w:tc>
        <w:tc>
          <w:tcPr>
            <w:tcW w:w="362" w:type="pct"/>
            <w:tcBorders>
              <w:top w:val="nil"/>
              <w:left w:val="nil"/>
              <w:bottom w:val="nil"/>
              <w:right w:val="nil"/>
            </w:tcBorders>
            <w:shd w:val="clear" w:color="auto" w:fill="auto"/>
            <w:tcMar>
              <w:top w:w="60" w:type="dxa"/>
              <w:left w:w="120" w:type="dxa"/>
              <w:bottom w:w="30" w:type="dxa"/>
              <w:right w:w="120" w:type="dxa"/>
            </w:tcMar>
            <w:vAlign w:val="center"/>
          </w:tcPr>
          <w:p w14:paraId="4B8B1BD1">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0.190</w:t>
            </w:r>
          </w:p>
        </w:tc>
        <w:tc>
          <w:tcPr>
            <w:tcW w:w="578" w:type="pct"/>
            <w:tcBorders>
              <w:top w:val="nil"/>
              <w:left w:val="nil"/>
              <w:bottom w:val="nil"/>
              <w:right w:val="nil"/>
            </w:tcBorders>
            <w:shd w:val="clear" w:color="auto" w:fill="auto"/>
            <w:tcMar>
              <w:top w:w="60" w:type="dxa"/>
              <w:left w:w="120" w:type="dxa"/>
              <w:bottom w:w="30" w:type="dxa"/>
              <w:right w:w="120" w:type="dxa"/>
            </w:tcMar>
            <w:vAlign w:val="center"/>
          </w:tcPr>
          <w:p w14:paraId="510B2B08">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0.092</w:t>
            </w:r>
          </w:p>
        </w:tc>
      </w:tr>
      <w:tr w14:paraId="7E5930B1">
        <w:trPr>
          <w:trHeight w:val="624" w:hRule="atLeast"/>
        </w:trPr>
        <w:tc>
          <w:tcPr>
            <w:tcW w:w="412" w:type="pct"/>
            <w:tcBorders>
              <w:top w:val="nil"/>
              <w:left w:val="nil"/>
              <w:bottom w:val="nil"/>
              <w:right w:val="nil"/>
            </w:tcBorders>
            <w:shd w:val="clear" w:color="auto" w:fill="auto"/>
            <w:tcMar>
              <w:top w:w="60" w:type="dxa"/>
              <w:left w:w="120" w:type="dxa"/>
              <w:bottom w:w="30" w:type="dxa"/>
              <w:right w:w="120" w:type="dxa"/>
            </w:tcMar>
            <w:vAlign w:val="center"/>
          </w:tcPr>
          <w:p w14:paraId="11B1BD56">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Co</w:t>
            </w:r>
          </w:p>
        </w:tc>
        <w:tc>
          <w:tcPr>
            <w:tcW w:w="975" w:type="pct"/>
            <w:tcBorders>
              <w:top w:val="nil"/>
              <w:left w:val="nil"/>
              <w:bottom w:val="nil"/>
              <w:right w:val="nil"/>
            </w:tcBorders>
            <w:shd w:val="clear" w:color="auto" w:fill="auto"/>
            <w:tcMar>
              <w:top w:w="60" w:type="dxa"/>
              <w:left w:w="120" w:type="dxa"/>
              <w:bottom w:w="30" w:type="dxa"/>
              <w:right w:w="120" w:type="dxa"/>
            </w:tcMar>
            <w:vAlign w:val="center"/>
          </w:tcPr>
          <w:p w14:paraId="7BB8F908">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1.381(-0.993,3.756)</w:t>
            </w:r>
          </w:p>
        </w:tc>
        <w:tc>
          <w:tcPr>
            <w:tcW w:w="362" w:type="pct"/>
            <w:tcBorders>
              <w:top w:val="nil"/>
              <w:left w:val="nil"/>
              <w:bottom w:val="nil"/>
              <w:right w:val="nil"/>
            </w:tcBorders>
            <w:shd w:val="clear" w:color="auto" w:fill="auto"/>
            <w:tcMar>
              <w:top w:w="60" w:type="dxa"/>
              <w:left w:w="120" w:type="dxa"/>
              <w:bottom w:w="30" w:type="dxa"/>
              <w:right w:w="120" w:type="dxa"/>
            </w:tcMar>
            <w:vAlign w:val="center"/>
          </w:tcPr>
          <w:p w14:paraId="5EF05084">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0.254</w:t>
            </w:r>
          </w:p>
        </w:tc>
        <w:tc>
          <w:tcPr>
            <w:tcW w:w="975" w:type="pct"/>
            <w:tcBorders>
              <w:top w:val="nil"/>
              <w:left w:val="nil"/>
              <w:bottom w:val="nil"/>
              <w:right w:val="nil"/>
            </w:tcBorders>
            <w:shd w:val="clear" w:color="auto" w:fill="auto"/>
            <w:tcMar>
              <w:top w:w="60" w:type="dxa"/>
              <w:left w:w="120" w:type="dxa"/>
              <w:bottom w:w="30" w:type="dxa"/>
              <w:right w:w="120" w:type="dxa"/>
            </w:tcMar>
            <w:vAlign w:val="center"/>
          </w:tcPr>
          <w:p w14:paraId="675F92EC">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1.128(-1.282,3.537)</w:t>
            </w:r>
          </w:p>
        </w:tc>
        <w:tc>
          <w:tcPr>
            <w:tcW w:w="362" w:type="pct"/>
            <w:tcBorders>
              <w:top w:val="nil"/>
              <w:left w:val="nil"/>
              <w:bottom w:val="nil"/>
              <w:right w:val="nil"/>
            </w:tcBorders>
            <w:shd w:val="clear" w:color="auto" w:fill="auto"/>
            <w:tcMar>
              <w:top w:w="60" w:type="dxa"/>
              <w:left w:w="120" w:type="dxa"/>
              <w:bottom w:w="30" w:type="dxa"/>
              <w:right w:w="120" w:type="dxa"/>
            </w:tcMar>
            <w:vAlign w:val="center"/>
          </w:tcPr>
          <w:p w14:paraId="6CB84AB4">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0.359</w:t>
            </w:r>
          </w:p>
        </w:tc>
        <w:tc>
          <w:tcPr>
            <w:tcW w:w="975" w:type="pct"/>
            <w:tcBorders>
              <w:top w:val="nil"/>
              <w:left w:val="nil"/>
              <w:bottom w:val="nil"/>
              <w:right w:val="nil"/>
            </w:tcBorders>
            <w:shd w:val="clear" w:color="auto" w:fill="auto"/>
            <w:tcMar>
              <w:top w:w="60" w:type="dxa"/>
              <w:left w:w="120" w:type="dxa"/>
              <w:bottom w:w="30" w:type="dxa"/>
              <w:right w:w="120" w:type="dxa"/>
            </w:tcMar>
            <w:vAlign w:val="center"/>
          </w:tcPr>
          <w:p w14:paraId="06482948">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2.364(-0.042,4.770)</w:t>
            </w:r>
          </w:p>
        </w:tc>
        <w:tc>
          <w:tcPr>
            <w:tcW w:w="362" w:type="pct"/>
            <w:tcBorders>
              <w:top w:val="nil"/>
              <w:left w:val="nil"/>
              <w:bottom w:val="nil"/>
              <w:right w:val="nil"/>
            </w:tcBorders>
            <w:shd w:val="clear" w:color="auto" w:fill="auto"/>
            <w:tcMar>
              <w:top w:w="60" w:type="dxa"/>
              <w:left w:w="120" w:type="dxa"/>
              <w:bottom w:w="30" w:type="dxa"/>
              <w:right w:w="120" w:type="dxa"/>
            </w:tcMar>
            <w:vAlign w:val="center"/>
          </w:tcPr>
          <w:p w14:paraId="537A5E81">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0.054</w:t>
            </w:r>
          </w:p>
        </w:tc>
        <w:tc>
          <w:tcPr>
            <w:tcW w:w="578" w:type="pct"/>
            <w:tcBorders>
              <w:top w:val="nil"/>
              <w:left w:val="nil"/>
              <w:bottom w:val="nil"/>
              <w:right w:val="nil"/>
            </w:tcBorders>
            <w:shd w:val="clear" w:color="auto" w:fill="auto"/>
            <w:tcMar>
              <w:top w:w="60" w:type="dxa"/>
              <w:left w:w="120" w:type="dxa"/>
              <w:bottom w:w="30" w:type="dxa"/>
              <w:right w:w="120" w:type="dxa"/>
            </w:tcMar>
            <w:vAlign w:val="center"/>
          </w:tcPr>
          <w:p w14:paraId="7EC7785D">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0.092</w:t>
            </w:r>
          </w:p>
        </w:tc>
      </w:tr>
      <w:tr w14:paraId="3A3CE4FB">
        <w:trPr>
          <w:trHeight w:val="624" w:hRule="atLeast"/>
        </w:trPr>
        <w:tc>
          <w:tcPr>
            <w:tcW w:w="412"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6C6104F7">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Mixed</w:t>
            </w:r>
          </w:p>
        </w:tc>
        <w:tc>
          <w:tcPr>
            <w:tcW w:w="975"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78433793">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1.520(0.921,2.534)</w:t>
            </w:r>
          </w:p>
        </w:tc>
        <w:tc>
          <w:tcPr>
            <w:tcW w:w="362"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273D0C2C">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0.001</w:t>
            </w:r>
          </w:p>
        </w:tc>
        <w:tc>
          <w:tcPr>
            <w:tcW w:w="975"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30FD8035">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1.228(0.728,2.082)</w:t>
            </w:r>
          </w:p>
        </w:tc>
        <w:tc>
          <w:tcPr>
            <w:tcW w:w="362"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22B3C85B">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0.001</w:t>
            </w:r>
          </w:p>
        </w:tc>
        <w:tc>
          <w:tcPr>
            <w:tcW w:w="975"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6C47B867">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2.086(1.286,3.432)</w:t>
            </w:r>
          </w:p>
        </w:tc>
        <w:tc>
          <w:tcPr>
            <w:tcW w:w="362"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2489BF14">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0.001</w:t>
            </w:r>
          </w:p>
        </w:tc>
        <w:tc>
          <w:tcPr>
            <w:tcW w:w="578"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6848990B">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0.007</w:t>
            </w:r>
          </w:p>
        </w:tc>
      </w:tr>
    </w:tbl>
    <w:p w14:paraId="7ED53348">
      <w:pPr>
        <w:spacing w:line="240" w:lineRule="auto"/>
      </w:pPr>
      <w:r>
        <w:rPr>
          <w:rFonts w:ascii="Times New Roman" w:hAnsi="Times New Roman" w:eastAsia="黑体" w:cs="Times New Roman"/>
          <w:color w:val="000000"/>
          <w:sz w:val="20"/>
          <w:szCs w:val="20"/>
        </w:rPr>
        <w:t>Note: P_trend: P value for trend test after adjustment for the false discovery rate (FDR). Models were adjusted for gender, age, marital status, educational level, income level, BMI, smoking and drinking status, and hypertension. Abbreviation: Pb, lead; Zn, zinc; Mn, manganese; Cr, chromium; As, arsenic; Co, cobalt.</w:t>
      </w:r>
      <w:r>
        <w:br w:type="page"/>
      </w:r>
    </w:p>
    <w:p w14:paraId="213EC79D">
      <w:pPr>
        <w:pStyle w:val="4"/>
        <w:keepNext/>
        <w:keepLines w:val="0"/>
        <w:widowControl/>
        <w:suppressLineNumbers w:val="0"/>
        <w:spacing w:before="120" w:beforeAutospacing="0" w:after="120" w:afterAutospacing="0" w:line="360" w:lineRule="auto"/>
        <w:ind w:left="0" w:right="0" w:firstLine="420" w:firstLineChars="200"/>
        <w:jc w:val="center"/>
        <w:rPr>
          <w:rFonts w:hint="default" w:ascii="Times New Roman Regular" w:hAnsi="Times New Roman Regular" w:eastAsia="宋体" w:cs="Times New Roman Regular"/>
          <w:color w:val="000000"/>
          <w:kern w:val="2"/>
          <w:sz w:val="21"/>
          <w:szCs w:val="21"/>
          <w:lang w:val="en-US" w:eastAsia="zh-CN" w:bidi="ar"/>
        </w:rPr>
      </w:pPr>
      <w:r>
        <w:rPr>
          <w:rFonts w:hint="default" w:ascii="Times New Roman Regular" w:hAnsi="Times New Roman Regular" w:eastAsia="宋体" w:cs="Times New Roman Regular"/>
          <w:color w:val="000000"/>
          <w:kern w:val="2"/>
          <w:sz w:val="21"/>
          <w:szCs w:val="21"/>
          <w:lang w:val="en-US" w:eastAsia="zh-CN" w:bidi="ar"/>
        </w:rPr>
        <w:drawing>
          <wp:inline distT="0" distB="0" distL="114300" distR="114300">
            <wp:extent cx="5270500" cy="2857500"/>
            <wp:effectExtent l="0" t="0" r="12700" b="12700"/>
            <wp:docPr id="5" name="图片 5" descr="/Users/zhangyaqing/Desktop/ZYQ小论文/期刊/Figure/Figure3.tifFig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Users/zhangyaqing/Desktop/ZYQ小论文/期刊/Figure/Figure3.tifFigure3"/>
                    <pic:cNvPicPr>
                      <a:picLocks noChangeAspect="1"/>
                    </pic:cNvPicPr>
                  </pic:nvPicPr>
                  <pic:blipFill>
                    <a:blip r:embed="rId10"/>
                    <a:srcRect l="56" r="56"/>
                    <a:stretch>
                      <a:fillRect/>
                    </a:stretch>
                  </pic:blipFill>
                  <pic:spPr>
                    <a:xfrm>
                      <a:off x="0" y="0"/>
                      <a:ext cx="5270500" cy="2857500"/>
                    </a:xfrm>
                    <a:prstGeom prst="rect">
                      <a:avLst/>
                    </a:prstGeom>
                    <a:noFill/>
                    <a:ln>
                      <a:noFill/>
                    </a:ln>
                  </pic:spPr>
                </pic:pic>
              </a:graphicData>
            </a:graphic>
          </wp:inline>
        </w:drawing>
      </w:r>
    </w:p>
    <w:p w14:paraId="1DE1F6CB">
      <w:pPr>
        <w:pStyle w:val="2"/>
        <w:keepNext/>
        <w:jc w:val="center"/>
        <w:rPr>
          <w:rFonts w:hint="default" w:ascii="Times New Roman" w:hAnsi="Times New Roman"/>
          <w:b/>
          <w:bCs/>
          <w:sz w:val="21"/>
          <w:szCs w:val="21"/>
          <w:lang w:val="en-US" w:eastAsia="zh-CN"/>
        </w:rPr>
      </w:pPr>
      <w:r>
        <w:rPr>
          <w:rFonts w:ascii="Times New Roman" w:hAnsi="Times New Roman"/>
          <w:b/>
          <w:bCs/>
          <w:sz w:val="21"/>
          <w:szCs w:val="21"/>
        </w:rPr>
        <w:t>Figure S</w:t>
      </w:r>
      <w:r>
        <w:rPr>
          <w:rFonts w:ascii="Times New Roman" w:hAnsi="Times New Roman"/>
          <w:b/>
          <w:bCs/>
          <w:sz w:val="21"/>
          <w:szCs w:val="21"/>
        </w:rPr>
        <w:fldChar w:fldCharType="begin"/>
      </w:r>
      <w:r>
        <w:rPr>
          <w:rFonts w:ascii="Times New Roman" w:hAnsi="Times New Roman"/>
          <w:b/>
          <w:bCs/>
          <w:sz w:val="21"/>
          <w:szCs w:val="21"/>
        </w:rPr>
        <w:instrText xml:space="preserve"> SEQ Figure_S \* ARABIC </w:instrText>
      </w:r>
      <w:r>
        <w:rPr>
          <w:rFonts w:ascii="Times New Roman" w:hAnsi="Times New Roman"/>
          <w:b/>
          <w:bCs/>
          <w:sz w:val="21"/>
          <w:szCs w:val="21"/>
        </w:rPr>
        <w:fldChar w:fldCharType="separate"/>
      </w:r>
      <w:r>
        <w:rPr>
          <w:rFonts w:ascii="Times New Roman" w:hAnsi="Times New Roman"/>
          <w:b/>
          <w:bCs/>
          <w:sz w:val="21"/>
          <w:szCs w:val="21"/>
        </w:rPr>
        <w:t>5</w:t>
      </w:r>
      <w:r>
        <w:rPr>
          <w:rFonts w:ascii="Times New Roman" w:hAnsi="Times New Roman"/>
          <w:b/>
          <w:bCs/>
          <w:sz w:val="21"/>
          <w:szCs w:val="21"/>
        </w:rPr>
        <w:fldChar w:fldCharType="end"/>
      </w:r>
      <w:r>
        <w:rPr>
          <w:rFonts w:hint="default" w:ascii="Times New Roman" w:hAnsi="Times New Roman"/>
          <w:b/>
          <w:bCs/>
          <w:sz w:val="21"/>
          <w:szCs w:val="21"/>
          <w:lang w:val="en-US"/>
        </w:rPr>
        <w:t xml:space="preserve"> </w:t>
      </w:r>
      <w:r>
        <w:rPr>
          <w:rFonts w:ascii="Times New Roman" w:hAnsi="Times New Roman"/>
          <w:b/>
          <w:bCs/>
          <w:sz w:val="21"/>
          <w:szCs w:val="21"/>
          <w:lang w:val="en-US"/>
        </w:rPr>
        <w:t>Dose–response associations between metals and phenotypic age</w:t>
      </w:r>
    </w:p>
    <w:p w14:paraId="72C25244">
      <w:pPr>
        <w:spacing w:line="240" w:lineRule="auto"/>
        <w:rPr>
          <w:rFonts w:hint="default" w:ascii="Times New Roman" w:hAnsi="Times New Roman" w:eastAsia="黑体" w:cs="Times New Roman"/>
          <w:color w:val="000000"/>
          <w:sz w:val="20"/>
          <w:szCs w:val="20"/>
          <w:lang w:val="en-US" w:eastAsia="zh-CN"/>
        </w:rPr>
      </w:pPr>
      <w:r>
        <w:rPr>
          <w:rFonts w:hint="default" w:ascii="Times New Roman" w:hAnsi="Times New Roman" w:eastAsia="黑体" w:cs="Times New Roman"/>
          <w:color w:val="000000"/>
          <w:sz w:val="20"/>
          <w:szCs w:val="20"/>
          <w:lang w:val="en-US" w:eastAsia="zh-CN"/>
        </w:rPr>
        <w:t>Note: Panels A–G correspond to the associations of Pb, Zn, Mn, Cr, As, Co, and mixed metals with phenotypic age, respectively. Models were adjusted for gender, age, marital status, educational level, income level, BMI, smoking and drinking status, and hypertension.</w:t>
      </w:r>
    </w:p>
    <w:p w14:paraId="2D86099B">
      <w:pPr>
        <w:rPr>
          <w:rFonts w:hint="default" w:ascii="Times New Roman" w:hAnsi="Times New Roman" w:eastAsia="黑体" w:cs="Times New Roman"/>
          <w:color w:val="000000"/>
          <w:sz w:val="20"/>
          <w:szCs w:val="20"/>
          <w:lang w:val="en-US" w:eastAsia="zh-CN"/>
        </w:rPr>
      </w:pPr>
      <w:r>
        <w:rPr>
          <w:rFonts w:hint="default" w:ascii="Times New Roman" w:hAnsi="Times New Roman" w:eastAsia="黑体" w:cs="Times New Roman"/>
          <w:color w:val="000000"/>
          <w:sz w:val="20"/>
          <w:szCs w:val="20"/>
          <w:lang w:val="en-US" w:eastAsia="zh-CN"/>
        </w:rPr>
        <w:br w:type="page"/>
      </w:r>
    </w:p>
    <w:p w14:paraId="2C12348F">
      <w:pPr>
        <w:pStyle w:val="2"/>
        <w:keepNext/>
        <w:jc w:val="center"/>
        <w:rPr>
          <w:rFonts w:ascii="Times New Roman" w:hAnsi="Times New Roman"/>
          <w:b/>
          <w:bCs/>
          <w:sz w:val="21"/>
          <w:szCs w:val="21"/>
        </w:rPr>
      </w:pPr>
      <w:r>
        <w:rPr>
          <w:rFonts w:ascii="Times New Roman" w:hAnsi="Times New Roman"/>
          <w:b/>
          <w:bCs/>
          <w:sz w:val="21"/>
          <w:szCs w:val="21"/>
        </w:rPr>
        <w:t>Table S</w:t>
      </w:r>
      <w:r>
        <w:rPr>
          <w:rFonts w:ascii="Times New Roman" w:hAnsi="Times New Roman"/>
          <w:b/>
          <w:bCs/>
          <w:sz w:val="21"/>
          <w:szCs w:val="21"/>
        </w:rPr>
        <w:fldChar w:fldCharType="begin"/>
      </w:r>
      <w:r>
        <w:rPr>
          <w:rFonts w:ascii="Times New Roman" w:hAnsi="Times New Roman"/>
          <w:b/>
          <w:bCs/>
          <w:sz w:val="21"/>
          <w:szCs w:val="21"/>
        </w:rPr>
        <w:instrText xml:space="preserve"> SEQ Table_S \* ARABIC </w:instrText>
      </w:r>
      <w:r>
        <w:rPr>
          <w:rFonts w:ascii="Times New Roman" w:hAnsi="Times New Roman"/>
          <w:b/>
          <w:bCs/>
          <w:sz w:val="21"/>
          <w:szCs w:val="21"/>
        </w:rPr>
        <w:fldChar w:fldCharType="separate"/>
      </w:r>
      <w:r>
        <w:rPr>
          <w:rFonts w:ascii="Times New Roman" w:hAnsi="Times New Roman"/>
          <w:b/>
          <w:bCs/>
          <w:sz w:val="21"/>
          <w:szCs w:val="21"/>
        </w:rPr>
        <w:t>8</w:t>
      </w:r>
      <w:r>
        <w:rPr>
          <w:rFonts w:ascii="Times New Roman" w:hAnsi="Times New Roman"/>
          <w:b/>
          <w:bCs/>
          <w:sz w:val="21"/>
          <w:szCs w:val="21"/>
        </w:rPr>
        <w:fldChar w:fldCharType="end"/>
      </w:r>
      <w:r>
        <w:rPr>
          <w:rFonts w:ascii="Times New Roman" w:hAnsi="Times New Roman"/>
          <w:b/>
          <w:bCs/>
          <w:sz w:val="21"/>
          <w:szCs w:val="21"/>
        </w:rPr>
        <w:t xml:space="preserve"> Results of mediation analysis</w:t>
      </w:r>
    </w:p>
    <w:tbl>
      <w:tblPr>
        <w:tblStyle w:val="5"/>
        <w:tblW w:w="5000" w:type="pct"/>
        <w:tblInd w:w="0" w:type="dxa"/>
        <w:tblBorders>
          <w:top w:val="single" w:color="DEE0E3" w:sz="8" w:space="0"/>
          <w:left w:val="single" w:color="DEE0E3" w:sz="8" w:space="0"/>
          <w:bottom w:val="single" w:color="DEE0E3" w:sz="8" w:space="0"/>
          <w:right w:val="single" w:color="DEE0E3" w:sz="8" w:space="0"/>
          <w:insideH w:val="outset" w:color="auto" w:sz="6" w:space="0"/>
          <w:insideV w:val="outset" w:color="auto" w:sz="6" w:space="0"/>
        </w:tblBorders>
        <w:tblLayout w:type="autofit"/>
        <w:tblCellMar>
          <w:top w:w="15" w:type="dxa"/>
          <w:left w:w="15" w:type="dxa"/>
          <w:bottom w:w="15" w:type="dxa"/>
          <w:right w:w="15" w:type="dxa"/>
        </w:tblCellMar>
      </w:tblPr>
      <w:tblGrid>
        <w:gridCol w:w="1057"/>
        <w:gridCol w:w="2773"/>
        <w:gridCol w:w="1108"/>
        <w:gridCol w:w="2511"/>
        <w:gridCol w:w="1108"/>
        <w:gridCol w:w="2448"/>
        <w:gridCol w:w="1108"/>
        <w:gridCol w:w="2165"/>
      </w:tblGrid>
      <w:tr w14:paraId="06B83B46">
        <w:trPr>
          <w:trHeight w:val="624" w:hRule="atLeast"/>
        </w:trPr>
        <w:tc>
          <w:tcPr>
            <w:tcW w:w="370" w:type="pct"/>
            <w:tcBorders>
              <w:top w:val="single" w:color="000000" w:sz="12" w:space="0"/>
              <w:left w:val="nil"/>
              <w:bottom w:val="single" w:color="000000" w:sz="4" w:space="0"/>
              <w:right w:val="nil"/>
              <w:tl2br w:val="nil"/>
            </w:tcBorders>
            <w:shd w:val="clear" w:color="auto" w:fill="auto"/>
            <w:tcMar>
              <w:top w:w="180" w:type="dxa"/>
              <w:left w:w="160" w:type="dxa"/>
              <w:bottom w:w="180" w:type="dxa"/>
              <w:right w:w="160" w:type="dxa"/>
            </w:tcMar>
            <w:vAlign w:val="center"/>
          </w:tcPr>
          <w:p w14:paraId="4D4F3DF1">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color w:val="000000"/>
                <w:szCs w:val="21"/>
              </w:rPr>
            </w:pPr>
            <w:r>
              <w:rPr>
                <w:rFonts w:hint="default" w:ascii="Times New Roman" w:hAnsi="Times New Roman" w:eastAsia="宋体" w:cs="Times New Roman"/>
                <w:color w:val="000000"/>
                <w:kern w:val="0"/>
                <w:szCs w:val="21"/>
                <w:lang w:bidi="ar"/>
              </w:rPr>
              <w:t>Metal</w:t>
            </w:r>
          </w:p>
        </w:tc>
        <w:tc>
          <w:tcPr>
            <w:tcW w:w="971" w:type="pct"/>
            <w:tcBorders>
              <w:top w:val="single" w:color="000000" w:sz="12" w:space="0"/>
              <w:left w:val="nil"/>
              <w:bottom w:val="single" w:color="000000" w:sz="4" w:space="0"/>
              <w:right w:val="nil"/>
            </w:tcBorders>
            <w:shd w:val="clear" w:color="auto" w:fill="auto"/>
            <w:tcMar>
              <w:top w:w="180" w:type="dxa"/>
              <w:left w:w="160" w:type="dxa"/>
              <w:bottom w:w="180" w:type="dxa"/>
              <w:right w:w="160" w:type="dxa"/>
            </w:tcMar>
            <w:vAlign w:val="center"/>
          </w:tcPr>
          <w:p w14:paraId="5A8FCDEC">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color w:val="000000"/>
                <w:szCs w:val="21"/>
              </w:rPr>
            </w:pPr>
            <w:r>
              <w:rPr>
                <w:rFonts w:hint="default" w:ascii="Times New Roman" w:hAnsi="Times New Roman" w:eastAsia="宋体" w:cs="Times New Roman"/>
                <w:color w:val="000000"/>
                <w:kern w:val="0"/>
                <w:szCs w:val="21"/>
                <w:lang w:bidi="ar"/>
              </w:rPr>
              <w:t>Indirect effect (95%CI)</w:t>
            </w:r>
          </w:p>
        </w:tc>
        <w:tc>
          <w:tcPr>
            <w:tcW w:w="388" w:type="pct"/>
            <w:tcBorders>
              <w:top w:val="single" w:color="000000" w:sz="12" w:space="0"/>
              <w:left w:val="nil"/>
              <w:bottom w:val="single" w:color="000000" w:sz="4" w:space="0"/>
              <w:right w:val="nil"/>
            </w:tcBorders>
            <w:shd w:val="clear" w:color="auto" w:fill="auto"/>
            <w:tcMar>
              <w:top w:w="180" w:type="dxa"/>
              <w:left w:w="160" w:type="dxa"/>
              <w:bottom w:w="180" w:type="dxa"/>
              <w:right w:w="160" w:type="dxa"/>
            </w:tcMar>
            <w:vAlign w:val="center"/>
          </w:tcPr>
          <w:p w14:paraId="03B1BB10">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color w:val="000000"/>
                <w:szCs w:val="21"/>
              </w:rPr>
            </w:pPr>
            <w:r>
              <w:rPr>
                <w:rFonts w:hint="default" w:ascii="Times New Roman" w:hAnsi="Times New Roman" w:eastAsia="宋体" w:cs="Times New Roman"/>
                <w:color w:val="000000"/>
                <w:kern w:val="0"/>
                <w:szCs w:val="21"/>
                <w:lang w:bidi="ar"/>
              </w:rPr>
              <w:t>P</w:t>
            </w:r>
          </w:p>
        </w:tc>
        <w:tc>
          <w:tcPr>
            <w:tcW w:w="879" w:type="pct"/>
            <w:tcBorders>
              <w:top w:val="single" w:color="000000" w:sz="12" w:space="0"/>
              <w:left w:val="nil"/>
              <w:bottom w:val="single" w:color="000000" w:sz="4" w:space="0"/>
              <w:right w:val="nil"/>
            </w:tcBorders>
            <w:shd w:val="clear" w:color="auto" w:fill="auto"/>
            <w:tcMar>
              <w:top w:w="180" w:type="dxa"/>
              <w:left w:w="160" w:type="dxa"/>
              <w:bottom w:w="180" w:type="dxa"/>
              <w:right w:w="160" w:type="dxa"/>
            </w:tcMar>
            <w:vAlign w:val="center"/>
          </w:tcPr>
          <w:p w14:paraId="5F1F8F4D">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color w:val="000000"/>
                <w:kern w:val="0"/>
                <w:szCs w:val="21"/>
                <w:lang w:bidi="ar"/>
              </w:rPr>
            </w:pPr>
            <w:r>
              <w:rPr>
                <w:rFonts w:hint="default" w:ascii="Times New Roman" w:hAnsi="Times New Roman" w:eastAsia="宋体" w:cs="Times New Roman"/>
                <w:color w:val="000000"/>
                <w:kern w:val="0"/>
                <w:szCs w:val="21"/>
                <w:lang w:bidi="ar"/>
              </w:rPr>
              <w:t>Direct effect(95%CI)</w:t>
            </w:r>
          </w:p>
        </w:tc>
        <w:tc>
          <w:tcPr>
            <w:tcW w:w="388" w:type="pct"/>
            <w:tcBorders>
              <w:top w:val="single" w:color="000000" w:sz="12" w:space="0"/>
              <w:left w:val="nil"/>
              <w:bottom w:val="single" w:color="000000" w:sz="4" w:space="0"/>
              <w:right w:val="nil"/>
            </w:tcBorders>
            <w:shd w:val="clear" w:color="auto" w:fill="auto"/>
            <w:tcMar>
              <w:top w:w="180" w:type="dxa"/>
              <w:left w:w="160" w:type="dxa"/>
              <w:bottom w:w="180" w:type="dxa"/>
              <w:right w:w="160" w:type="dxa"/>
            </w:tcMar>
            <w:vAlign w:val="center"/>
          </w:tcPr>
          <w:p w14:paraId="16EB1DC3">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color w:val="000000"/>
                <w:szCs w:val="21"/>
              </w:rPr>
            </w:pPr>
            <w:r>
              <w:rPr>
                <w:rFonts w:hint="default" w:ascii="Times New Roman" w:hAnsi="Times New Roman" w:eastAsia="宋体" w:cs="Times New Roman"/>
                <w:color w:val="000000"/>
                <w:kern w:val="0"/>
                <w:szCs w:val="21"/>
                <w:lang w:bidi="ar"/>
              </w:rPr>
              <w:t>P</w:t>
            </w:r>
          </w:p>
        </w:tc>
        <w:tc>
          <w:tcPr>
            <w:tcW w:w="857" w:type="pct"/>
            <w:tcBorders>
              <w:top w:val="single" w:color="000000" w:sz="12" w:space="0"/>
              <w:left w:val="nil"/>
              <w:bottom w:val="single" w:color="000000" w:sz="4" w:space="0"/>
              <w:right w:val="nil"/>
            </w:tcBorders>
            <w:shd w:val="clear" w:color="auto" w:fill="auto"/>
            <w:tcMar>
              <w:top w:w="180" w:type="dxa"/>
              <w:left w:w="160" w:type="dxa"/>
              <w:bottom w:w="180" w:type="dxa"/>
              <w:right w:w="160" w:type="dxa"/>
            </w:tcMar>
            <w:vAlign w:val="center"/>
          </w:tcPr>
          <w:p w14:paraId="3115DD98">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color w:val="000000"/>
                <w:szCs w:val="21"/>
              </w:rPr>
            </w:pPr>
            <w:r>
              <w:rPr>
                <w:rFonts w:hint="default" w:ascii="Times New Roman" w:hAnsi="Times New Roman" w:eastAsia="宋体" w:cs="Times New Roman"/>
                <w:color w:val="000000"/>
                <w:kern w:val="0"/>
                <w:szCs w:val="21"/>
                <w:lang w:bidi="ar"/>
              </w:rPr>
              <w:t>Total effect (95%CI)</w:t>
            </w:r>
          </w:p>
        </w:tc>
        <w:tc>
          <w:tcPr>
            <w:tcW w:w="388" w:type="pct"/>
            <w:tcBorders>
              <w:top w:val="single" w:color="000000" w:sz="12" w:space="0"/>
              <w:left w:val="nil"/>
              <w:bottom w:val="single" w:color="000000" w:sz="4" w:space="0"/>
              <w:right w:val="nil"/>
            </w:tcBorders>
            <w:shd w:val="clear" w:color="auto" w:fill="auto"/>
            <w:tcMar>
              <w:top w:w="180" w:type="dxa"/>
              <w:left w:w="160" w:type="dxa"/>
              <w:bottom w:w="180" w:type="dxa"/>
              <w:right w:w="160" w:type="dxa"/>
            </w:tcMar>
            <w:vAlign w:val="center"/>
          </w:tcPr>
          <w:p w14:paraId="79DEEB7D">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color w:val="000000"/>
                <w:szCs w:val="21"/>
              </w:rPr>
            </w:pPr>
            <w:r>
              <w:rPr>
                <w:rFonts w:hint="default" w:ascii="Times New Roman" w:hAnsi="Times New Roman" w:eastAsia="宋体" w:cs="Times New Roman"/>
                <w:color w:val="000000"/>
                <w:kern w:val="0"/>
                <w:szCs w:val="21"/>
                <w:lang w:bidi="ar"/>
              </w:rPr>
              <w:t>P</w:t>
            </w:r>
          </w:p>
        </w:tc>
        <w:tc>
          <w:tcPr>
            <w:tcW w:w="758" w:type="pct"/>
            <w:tcBorders>
              <w:top w:val="single" w:color="000000" w:sz="12" w:space="0"/>
              <w:left w:val="nil"/>
              <w:bottom w:val="single" w:color="000000" w:sz="4" w:space="0"/>
              <w:right w:val="nil"/>
            </w:tcBorders>
            <w:shd w:val="clear" w:color="auto" w:fill="auto"/>
            <w:tcMar>
              <w:top w:w="180" w:type="dxa"/>
              <w:left w:w="160" w:type="dxa"/>
              <w:bottom w:w="180" w:type="dxa"/>
              <w:right w:w="160" w:type="dxa"/>
            </w:tcMar>
            <w:vAlign w:val="center"/>
          </w:tcPr>
          <w:p w14:paraId="3FA748EF">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color w:val="000000"/>
                <w:kern w:val="0"/>
                <w:szCs w:val="21"/>
                <w:lang w:bidi="ar"/>
              </w:rPr>
            </w:pPr>
            <w:r>
              <w:rPr>
                <w:rFonts w:hint="default" w:ascii="Times New Roman" w:hAnsi="Times New Roman" w:eastAsia="宋体" w:cs="Times New Roman"/>
                <w:color w:val="000000"/>
                <w:kern w:val="0"/>
                <w:szCs w:val="21"/>
                <w:lang w:bidi="ar"/>
              </w:rPr>
              <w:t>Mediation</w:t>
            </w:r>
            <w:r>
              <w:rPr>
                <w:rFonts w:hint="eastAsia" w:ascii="Times New Roman" w:hAnsi="Times New Roman" w:eastAsia="宋体" w:cs="Times New Roman"/>
                <w:color w:val="000000"/>
                <w:kern w:val="0"/>
                <w:szCs w:val="21"/>
                <w:lang w:bidi="ar"/>
              </w:rPr>
              <w:t xml:space="preserve"> </w:t>
            </w:r>
            <w:r>
              <w:rPr>
                <w:rFonts w:hint="default" w:ascii="Times New Roman" w:hAnsi="Times New Roman" w:eastAsia="宋体" w:cs="Times New Roman"/>
                <w:color w:val="000000"/>
                <w:kern w:val="0"/>
                <w:szCs w:val="21"/>
                <w:lang w:bidi="ar"/>
              </w:rPr>
              <w:t>effect (%)</w:t>
            </w:r>
          </w:p>
        </w:tc>
      </w:tr>
      <w:tr w14:paraId="6D4EA299">
        <w:trPr>
          <w:trHeight w:val="624" w:hRule="atLeast"/>
        </w:trPr>
        <w:tc>
          <w:tcPr>
            <w:tcW w:w="370" w:type="pct"/>
            <w:tcBorders>
              <w:top w:val="single" w:color="000000" w:sz="4" w:space="0"/>
              <w:left w:val="nil"/>
              <w:bottom w:val="nil"/>
              <w:right w:val="nil"/>
            </w:tcBorders>
            <w:shd w:val="clear" w:color="auto" w:fill="auto"/>
            <w:tcMar>
              <w:top w:w="180" w:type="dxa"/>
              <w:left w:w="160" w:type="dxa"/>
              <w:bottom w:w="180" w:type="dxa"/>
              <w:right w:w="160" w:type="dxa"/>
            </w:tcMar>
            <w:vAlign w:val="center"/>
          </w:tcPr>
          <w:p w14:paraId="72E2DCCA">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szCs w:val="21"/>
              </w:rPr>
            </w:pPr>
            <w:r>
              <w:rPr>
                <w:rFonts w:hint="default" w:ascii="Times New Roman" w:hAnsi="Times New Roman" w:cs="Times New Roman"/>
                <w:kern w:val="0"/>
                <w:szCs w:val="21"/>
              </w:rPr>
              <w:t>Pb</w:t>
            </w:r>
          </w:p>
        </w:tc>
        <w:tc>
          <w:tcPr>
            <w:tcW w:w="971" w:type="pct"/>
            <w:tcBorders>
              <w:top w:val="single" w:color="000000" w:sz="4" w:space="0"/>
              <w:left w:val="nil"/>
              <w:bottom w:val="nil"/>
              <w:right w:val="nil"/>
            </w:tcBorders>
            <w:shd w:val="clear" w:color="auto" w:fill="auto"/>
            <w:tcMar>
              <w:top w:w="180" w:type="dxa"/>
              <w:left w:w="160" w:type="dxa"/>
              <w:bottom w:w="180" w:type="dxa"/>
              <w:right w:w="160" w:type="dxa"/>
            </w:tcMar>
            <w:vAlign w:val="center"/>
          </w:tcPr>
          <w:p w14:paraId="6C7A0DA1">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kern w:val="0"/>
                <w:szCs w:val="21"/>
              </w:rPr>
            </w:pPr>
            <w:r>
              <w:rPr>
                <w:rFonts w:hint="default" w:ascii="Times New Roman" w:hAnsi="Times New Roman" w:cs="Times New Roman"/>
                <w:kern w:val="0"/>
                <w:szCs w:val="21"/>
              </w:rPr>
              <w:t>0.005(0.002,0.009)</w:t>
            </w:r>
          </w:p>
        </w:tc>
        <w:tc>
          <w:tcPr>
            <w:tcW w:w="388" w:type="pct"/>
            <w:tcBorders>
              <w:top w:val="single" w:color="000000" w:sz="4" w:space="0"/>
              <w:left w:val="nil"/>
              <w:bottom w:val="nil"/>
              <w:right w:val="nil"/>
            </w:tcBorders>
            <w:shd w:val="clear" w:color="auto" w:fill="auto"/>
            <w:tcMar>
              <w:top w:w="180" w:type="dxa"/>
              <w:left w:w="160" w:type="dxa"/>
              <w:bottom w:w="180" w:type="dxa"/>
              <w:right w:w="160" w:type="dxa"/>
            </w:tcMar>
            <w:vAlign w:val="center"/>
          </w:tcPr>
          <w:p w14:paraId="1EB38E48">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Cs w:val="21"/>
              </w:rPr>
            </w:pPr>
            <w:r>
              <w:rPr>
                <w:rFonts w:hint="default" w:ascii="Times New Roman" w:hAnsi="Times New Roman" w:cs="Times New Roman"/>
                <w:kern w:val="0"/>
                <w:szCs w:val="21"/>
              </w:rPr>
              <w:t>0.012</w:t>
            </w:r>
          </w:p>
        </w:tc>
        <w:tc>
          <w:tcPr>
            <w:tcW w:w="879" w:type="pct"/>
            <w:tcBorders>
              <w:top w:val="single" w:color="000000" w:sz="4" w:space="0"/>
              <w:left w:val="nil"/>
              <w:bottom w:val="nil"/>
              <w:right w:val="nil"/>
            </w:tcBorders>
            <w:shd w:val="clear" w:color="auto" w:fill="auto"/>
            <w:tcMar>
              <w:top w:w="180" w:type="dxa"/>
              <w:left w:w="160" w:type="dxa"/>
              <w:bottom w:w="180" w:type="dxa"/>
              <w:right w:w="160" w:type="dxa"/>
            </w:tcMar>
            <w:vAlign w:val="center"/>
          </w:tcPr>
          <w:p w14:paraId="32D9039E">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kern w:val="0"/>
                <w:szCs w:val="21"/>
              </w:rPr>
            </w:pPr>
            <w:r>
              <w:rPr>
                <w:rFonts w:hint="default" w:ascii="Times New Roman" w:hAnsi="Times New Roman" w:cs="Times New Roman"/>
                <w:kern w:val="0"/>
                <w:szCs w:val="21"/>
              </w:rPr>
              <w:t>0.023(0.008,0.036)</w:t>
            </w:r>
          </w:p>
        </w:tc>
        <w:tc>
          <w:tcPr>
            <w:tcW w:w="388" w:type="pct"/>
            <w:tcBorders>
              <w:top w:val="single" w:color="000000" w:sz="4" w:space="0"/>
              <w:left w:val="nil"/>
              <w:bottom w:val="nil"/>
              <w:right w:val="nil"/>
            </w:tcBorders>
            <w:shd w:val="clear" w:color="auto" w:fill="auto"/>
            <w:tcMar>
              <w:top w:w="180" w:type="dxa"/>
              <w:left w:w="160" w:type="dxa"/>
              <w:bottom w:w="180" w:type="dxa"/>
              <w:right w:w="160" w:type="dxa"/>
            </w:tcMar>
            <w:vAlign w:val="center"/>
          </w:tcPr>
          <w:p w14:paraId="14C30D84">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Cs w:val="21"/>
              </w:rPr>
            </w:pPr>
            <w:r>
              <w:rPr>
                <w:rFonts w:hint="default" w:ascii="Times New Roman" w:hAnsi="Times New Roman" w:cs="Times New Roman"/>
                <w:kern w:val="0"/>
                <w:szCs w:val="21"/>
              </w:rPr>
              <w:t>&lt;0.001</w:t>
            </w:r>
          </w:p>
        </w:tc>
        <w:tc>
          <w:tcPr>
            <w:tcW w:w="857" w:type="pct"/>
            <w:tcBorders>
              <w:top w:val="single" w:color="000000" w:sz="4" w:space="0"/>
              <w:left w:val="nil"/>
              <w:bottom w:val="nil"/>
              <w:right w:val="nil"/>
            </w:tcBorders>
            <w:shd w:val="clear" w:color="auto" w:fill="auto"/>
            <w:tcMar>
              <w:top w:w="180" w:type="dxa"/>
              <w:left w:w="160" w:type="dxa"/>
              <w:bottom w:w="180" w:type="dxa"/>
              <w:right w:w="160" w:type="dxa"/>
            </w:tcMar>
            <w:vAlign w:val="center"/>
          </w:tcPr>
          <w:p w14:paraId="4D140E2D">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kern w:val="0"/>
                <w:szCs w:val="21"/>
              </w:rPr>
            </w:pPr>
            <w:r>
              <w:rPr>
                <w:rFonts w:hint="default" w:ascii="Times New Roman" w:hAnsi="Times New Roman" w:cs="Times New Roman"/>
                <w:kern w:val="0"/>
                <w:szCs w:val="21"/>
              </w:rPr>
              <w:t>0.028(0.013,0.038)</w:t>
            </w:r>
          </w:p>
        </w:tc>
        <w:tc>
          <w:tcPr>
            <w:tcW w:w="388" w:type="pct"/>
            <w:tcBorders>
              <w:top w:val="single" w:color="000000" w:sz="4" w:space="0"/>
              <w:left w:val="nil"/>
              <w:bottom w:val="nil"/>
              <w:right w:val="nil"/>
            </w:tcBorders>
            <w:shd w:val="clear" w:color="auto" w:fill="auto"/>
            <w:tcMar>
              <w:top w:w="180" w:type="dxa"/>
              <w:left w:w="160" w:type="dxa"/>
              <w:bottom w:w="180" w:type="dxa"/>
              <w:right w:w="160" w:type="dxa"/>
            </w:tcMar>
            <w:vAlign w:val="center"/>
          </w:tcPr>
          <w:p w14:paraId="4E732131">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Cs w:val="21"/>
              </w:rPr>
            </w:pPr>
            <w:r>
              <w:rPr>
                <w:rFonts w:hint="default" w:ascii="Times New Roman" w:hAnsi="Times New Roman" w:cs="Times New Roman"/>
                <w:kern w:val="0"/>
                <w:szCs w:val="21"/>
              </w:rPr>
              <w:t>&lt;0.001</w:t>
            </w:r>
          </w:p>
        </w:tc>
        <w:tc>
          <w:tcPr>
            <w:tcW w:w="758" w:type="pct"/>
            <w:tcBorders>
              <w:top w:val="single" w:color="000000" w:sz="4" w:space="0"/>
              <w:left w:val="nil"/>
              <w:bottom w:val="nil"/>
              <w:right w:val="nil"/>
            </w:tcBorders>
            <w:shd w:val="clear" w:color="auto" w:fill="auto"/>
            <w:tcMar>
              <w:top w:w="180" w:type="dxa"/>
              <w:left w:w="160" w:type="dxa"/>
              <w:bottom w:w="180" w:type="dxa"/>
              <w:right w:w="160" w:type="dxa"/>
            </w:tcMar>
            <w:vAlign w:val="center"/>
          </w:tcPr>
          <w:p w14:paraId="46384519">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kern w:val="0"/>
                <w:szCs w:val="21"/>
              </w:rPr>
            </w:pPr>
            <w:r>
              <w:rPr>
                <w:rFonts w:hint="default" w:ascii="Times New Roman" w:hAnsi="Times New Roman" w:cs="Times New Roman"/>
                <w:kern w:val="0"/>
                <w:szCs w:val="21"/>
              </w:rPr>
              <w:t>17.9</w:t>
            </w:r>
          </w:p>
        </w:tc>
      </w:tr>
      <w:tr w14:paraId="641BB3EA">
        <w:trPr>
          <w:trHeight w:val="624" w:hRule="atLeast"/>
        </w:trPr>
        <w:tc>
          <w:tcPr>
            <w:tcW w:w="370" w:type="pct"/>
            <w:tcBorders>
              <w:top w:val="nil"/>
              <w:left w:val="nil"/>
              <w:bottom w:val="nil"/>
              <w:right w:val="nil"/>
            </w:tcBorders>
            <w:shd w:val="clear" w:color="auto" w:fill="auto"/>
            <w:tcMar>
              <w:top w:w="180" w:type="dxa"/>
              <w:left w:w="160" w:type="dxa"/>
              <w:bottom w:w="180" w:type="dxa"/>
              <w:right w:w="160" w:type="dxa"/>
            </w:tcMar>
            <w:vAlign w:val="center"/>
          </w:tcPr>
          <w:p w14:paraId="6709EB7F">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kern w:val="0"/>
                <w:szCs w:val="21"/>
              </w:rPr>
            </w:pPr>
            <w:r>
              <w:rPr>
                <w:rFonts w:hint="default" w:ascii="Times New Roman" w:hAnsi="Times New Roman" w:cs="Times New Roman"/>
                <w:kern w:val="0"/>
                <w:szCs w:val="21"/>
              </w:rPr>
              <w:t>Zn</w:t>
            </w:r>
          </w:p>
        </w:tc>
        <w:tc>
          <w:tcPr>
            <w:tcW w:w="971" w:type="pct"/>
            <w:tcBorders>
              <w:top w:val="nil"/>
              <w:left w:val="nil"/>
              <w:bottom w:val="nil"/>
              <w:right w:val="nil"/>
            </w:tcBorders>
            <w:shd w:val="clear" w:color="auto" w:fill="auto"/>
            <w:tcMar>
              <w:top w:w="180" w:type="dxa"/>
              <w:left w:w="160" w:type="dxa"/>
              <w:bottom w:w="180" w:type="dxa"/>
              <w:right w:w="160" w:type="dxa"/>
            </w:tcMar>
            <w:vAlign w:val="center"/>
          </w:tcPr>
          <w:p w14:paraId="611EBEB3">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kern w:val="0"/>
                <w:szCs w:val="21"/>
              </w:rPr>
            </w:pPr>
            <w:r>
              <w:rPr>
                <w:rFonts w:hint="default" w:ascii="Times New Roman" w:hAnsi="Times New Roman" w:cs="Times New Roman"/>
                <w:kern w:val="0"/>
                <w:szCs w:val="21"/>
              </w:rPr>
              <w:t>0.007(0.002,0.011)</w:t>
            </w:r>
          </w:p>
        </w:tc>
        <w:tc>
          <w:tcPr>
            <w:tcW w:w="388" w:type="pct"/>
            <w:tcBorders>
              <w:top w:val="nil"/>
              <w:left w:val="nil"/>
              <w:bottom w:val="nil"/>
              <w:right w:val="nil"/>
            </w:tcBorders>
            <w:shd w:val="clear" w:color="auto" w:fill="auto"/>
            <w:tcMar>
              <w:top w:w="180" w:type="dxa"/>
              <w:left w:w="160" w:type="dxa"/>
              <w:bottom w:w="180" w:type="dxa"/>
              <w:right w:w="160" w:type="dxa"/>
            </w:tcMar>
            <w:vAlign w:val="center"/>
          </w:tcPr>
          <w:p w14:paraId="5BC7EA00">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kern w:val="0"/>
                <w:szCs w:val="21"/>
              </w:rPr>
            </w:pPr>
            <w:r>
              <w:rPr>
                <w:rFonts w:hint="default" w:ascii="Times New Roman" w:hAnsi="Times New Roman" w:cs="Times New Roman"/>
                <w:kern w:val="0"/>
                <w:szCs w:val="21"/>
              </w:rPr>
              <w:t>0.004</w:t>
            </w:r>
          </w:p>
        </w:tc>
        <w:tc>
          <w:tcPr>
            <w:tcW w:w="879" w:type="pct"/>
            <w:tcBorders>
              <w:top w:val="nil"/>
              <w:left w:val="nil"/>
              <w:bottom w:val="nil"/>
              <w:right w:val="nil"/>
            </w:tcBorders>
            <w:shd w:val="clear" w:color="auto" w:fill="auto"/>
            <w:tcMar>
              <w:top w:w="180" w:type="dxa"/>
              <w:left w:w="160" w:type="dxa"/>
              <w:bottom w:w="180" w:type="dxa"/>
              <w:right w:w="160" w:type="dxa"/>
            </w:tcMar>
            <w:vAlign w:val="center"/>
          </w:tcPr>
          <w:p w14:paraId="784DB401">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kern w:val="0"/>
                <w:szCs w:val="21"/>
              </w:rPr>
            </w:pPr>
            <w:r>
              <w:rPr>
                <w:rFonts w:hint="default" w:ascii="Times New Roman" w:hAnsi="Times New Roman" w:cs="Times New Roman"/>
                <w:kern w:val="0"/>
                <w:szCs w:val="21"/>
              </w:rPr>
              <w:t>0.057(0.025,0.088)</w:t>
            </w:r>
          </w:p>
        </w:tc>
        <w:tc>
          <w:tcPr>
            <w:tcW w:w="388" w:type="pct"/>
            <w:tcBorders>
              <w:top w:val="nil"/>
              <w:left w:val="nil"/>
              <w:bottom w:val="nil"/>
              <w:right w:val="nil"/>
            </w:tcBorders>
            <w:shd w:val="clear" w:color="auto" w:fill="auto"/>
            <w:tcMar>
              <w:top w:w="180" w:type="dxa"/>
              <w:left w:w="160" w:type="dxa"/>
              <w:bottom w:w="180" w:type="dxa"/>
              <w:right w:w="160" w:type="dxa"/>
            </w:tcMar>
            <w:vAlign w:val="center"/>
          </w:tcPr>
          <w:p w14:paraId="5F7C03B8">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kern w:val="0"/>
                <w:szCs w:val="21"/>
              </w:rPr>
            </w:pPr>
            <w:r>
              <w:rPr>
                <w:rFonts w:hint="default" w:ascii="Times New Roman" w:hAnsi="Times New Roman" w:cs="Times New Roman"/>
                <w:kern w:val="0"/>
                <w:szCs w:val="21"/>
              </w:rPr>
              <w:t>&lt;0.001</w:t>
            </w:r>
          </w:p>
        </w:tc>
        <w:tc>
          <w:tcPr>
            <w:tcW w:w="857" w:type="pct"/>
            <w:tcBorders>
              <w:top w:val="nil"/>
              <w:left w:val="nil"/>
              <w:bottom w:val="nil"/>
              <w:right w:val="nil"/>
            </w:tcBorders>
            <w:shd w:val="clear" w:color="auto" w:fill="auto"/>
            <w:tcMar>
              <w:top w:w="180" w:type="dxa"/>
              <w:left w:w="160" w:type="dxa"/>
              <w:bottom w:w="180" w:type="dxa"/>
              <w:right w:w="160" w:type="dxa"/>
            </w:tcMar>
            <w:vAlign w:val="center"/>
          </w:tcPr>
          <w:p w14:paraId="67ABC528">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kern w:val="0"/>
                <w:szCs w:val="21"/>
              </w:rPr>
            </w:pPr>
            <w:r>
              <w:rPr>
                <w:rFonts w:hint="default" w:ascii="Times New Roman" w:hAnsi="Times New Roman" w:cs="Times New Roman"/>
                <w:kern w:val="0"/>
                <w:szCs w:val="21"/>
              </w:rPr>
              <w:t>0.064(0.034,0.094)</w:t>
            </w:r>
          </w:p>
        </w:tc>
        <w:tc>
          <w:tcPr>
            <w:tcW w:w="388" w:type="pct"/>
            <w:tcBorders>
              <w:top w:val="nil"/>
              <w:left w:val="nil"/>
              <w:bottom w:val="nil"/>
              <w:right w:val="nil"/>
            </w:tcBorders>
            <w:shd w:val="clear" w:color="auto" w:fill="auto"/>
            <w:tcMar>
              <w:top w:w="180" w:type="dxa"/>
              <w:left w:w="160" w:type="dxa"/>
              <w:bottom w:w="180" w:type="dxa"/>
              <w:right w:w="160" w:type="dxa"/>
            </w:tcMar>
            <w:vAlign w:val="center"/>
          </w:tcPr>
          <w:p w14:paraId="65B48F5B">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kern w:val="0"/>
                <w:szCs w:val="21"/>
              </w:rPr>
            </w:pPr>
            <w:r>
              <w:rPr>
                <w:rFonts w:hint="default" w:ascii="Times New Roman" w:hAnsi="Times New Roman" w:cs="Times New Roman"/>
                <w:kern w:val="0"/>
                <w:szCs w:val="21"/>
              </w:rPr>
              <w:t>&lt;0.001</w:t>
            </w:r>
          </w:p>
        </w:tc>
        <w:tc>
          <w:tcPr>
            <w:tcW w:w="758" w:type="pct"/>
            <w:tcBorders>
              <w:top w:val="nil"/>
              <w:left w:val="nil"/>
              <w:bottom w:val="nil"/>
              <w:right w:val="nil"/>
            </w:tcBorders>
            <w:shd w:val="clear" w:color="auto" w:fill="auto"/>
            <w:tcMar>
              <w:top w:w="180" w:type="dxa"/>
              <w:left w:w="160" w:type="dxa"/>
              <w:bottom w:w="180" w:type="dxa"/>
              <w:right w:w="160" w:type="dxa"/>
            </w:tcMar>
            <w:vAlign w:val="center"/>
          </w:tcPr>
          <w:p w14:paraId="2BE9E004">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kern w:val="0"/>
                <w:szCs w:val="21"/>
              </w:rPr>
            </w:pPr>
            <w:r>
              <w:rPr>
                <w:rFonts w:hint="default" w:ascii="Times New Roman" w:hAnsi="Times New Roman" w:cs="Times New Roman"/>
                <w:kern w:val="0"/>
                <w:szCs w:val="21"/>
              </w:rPr>
              <w:t>10.9</w:t>
            </w:r>
          </w:p>
        </w:tc>
      </w:tr>
      <w:tr w14:paraId="6CCE899B">
        <w:trPr>
          <w:trHeight w:val="624" w:hRule="atLeast"/>
        </w:trPr>
        <w:tc>
          <w:tcPr>
            <w:tcW w:w="370" w:type="pct"/>
            <w:tcBorders>
              <w:top w:val="nil"/>
              <w:left w:val="nil"/>
              <w:bottom w:val="nil"/>
              <w:right w:val="nil"/>
            </w:tcBorders>
            <w:shd w:val="clear" w:color="auto" w:fill="auto"/>
            <w:tcMar>
              <w:top w:w="180" w:type="dxa"/>
              <w:left w:w="160" w:type="dxa"/>
              <w:bottom w:w="180" w:type="dxa"/>
              <w:right w:w="160" w:type="dxa"/>
            </w:tcMar>
            <w:vAlign w:val="center"/>
          </w:tcPr>
          <w:p w14:paraId="1A719397">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Cs w:val="21"/>
              </w:rPr>
            </w:pPr>
            <w:r>
              <w:rPr>
                <w:rFonts w:hint="default" w:ascii="Times New Roman" w:hAnsi="Times New Roman" w:cs="Times New Roman"/>
                <w:kern w:val="0"/>
                <w:szCs w:val="21"/>
              </w:rPr>
              <w:t>Mn</w:t>
            </w:r>
          </w:p>
        </w:tc>
        <w:tc>
          <w:tcPr>
            <w:tcW w:w="971" w:type="pct"/>
            <w:tcBorders>
              <w:top w:val="nil"/>
              <w:left w:val="nil"/>
              <w:bottom w:val="nil"/>
              <w:right w:val="nil"/>
            </w:tcBorders>
            <w:shd w:val="clear" w:color="auto" w:fill="auto"/>
            <w:tcMar>
              <w:top w:w="180" w:type="dxa"/>
              <w:left w:w="160" w:type="dxa"/>
              <w:bottom w:w="180" w:type="dxa"/>
              <w:right w:w="160" w:type="dxa"/>
            </w:tcMar>
            <w:vAlign w:val="center"/>
          </w:tcPr>
          <w:p w14:paraId="54B56899">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kern w:val="0"/>
                <w:szCs w:val="21"/>
              </w:rPr>
            </w:pPr>
            <w:r>
              <w:rPr>
                <w:rFonts w:hint="default" w:ascii="Times New Roman" w:hAnsi="Times New Roman" w:cs="Times New Roman"/>
                <w:kern w:val="0"/>
                <w:szCs w:val="21"/>
              </w:rPr>
              <w:t>0.008(0.003,0.014)</w:t>
            </w:r>
          </w:p>
        </w:tc>
        <w:tc>
          <w:tcPr>
            <w:tcW w:w="388" w:type="pct"/>
            <w:tcBorders>
              <w:top w:val="nil"/>
              <w:left w:val="nil"/>
              <w:bottom w:val="nil"/>
              <w:right w:val="nil"/>
            </w:tcBorders>
            <w:shd w:val="clear" w:color="auto" w:fill="auto"/>
            <w:tcMar>
              <w:top w:w="180" w:type="dxa"/>
              <w:left w:w="160" w:type="dxa"/>
              <w:bottom w:w="180" w:type="dxa"/>
              <w:right w:w="160" w:type="dxa"/>
            </w:tcMar>
            <w:vAlign w:val="center"/>
          </w:tcPr>
          <w:p w14:paraId="39D5A156">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Cs w:val="21"/>
              </w:rPr>
            </w:pPr>
            <w:r>
              <w:rPr>
                <w:rFonts w:hint="default" w:ascii="Times New Roman" w:hAnsi="Times New Roman" w:cs="Times New Roman"/>
                <w:kern w:val="0"/>
                <w:szCs w:val="21"/>
              </w:rPr>
              <w:t>0.004</w:t>
            </w:r>
          </w:p>
        </w:tc>
        <w:tc>
          <w:tcPr>
            <w:tcW w:w="879" w:type="pct"/>
            <w:tcBorders>
              <w:top w:val="nil"/>
              <w:left w:val="nil"/>
              <w:bottom w:val="nil"/>
              <w:right w:val="nil"/>
            </w:tcBorders>
            <w:shd w:val="clear" w:color="auto" w:fill="auto"/>
            <w:tcMar>
              <w:top w:w="180" w:type="dxa"/>
              <w:left w:w="160" w:type="dxa"/>
              <w:bottom w:w="180" w:type="dxa"/>
              <w:right w:w="160" w:type="dxa"/>
            </w:tcMar>
            <w:vAlign w:val="center"/>
          </w:tcPr>
          <w:p w14:paraId="033FDAFF">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kern w:val="0"/>
                <w:szCs w:val="21"/>
              </w:rPr>
            </w:pPr>
            <w:r>
              <w:rPr>
                <w:rFonts w:hint="default" w:ascii="Times New Roman" w:hAnsi="Times New Roman" w:cs="Times New Roman"/>
                <w:kern w:val="0"/>
                <w:szCs w:val="21"/>
              </w:rPr>
              <w:t>0.028(0.003,0.066)</w:t>
            </w:r>
          </w:p>
        </w:tc>
        <w:tc>
          <w:tcPr>
            <w:tcW w:w="388" w:type="pct"/>
            <w:tcBorders>
              <w:top w:val="nil"/>
              <w:left w:val="nil"/>
              <w:bottom w:val="nil"/>
              <w:right w:val="nil"/>
            </w:tcBorders>
            <w:shd w:val="clear" w:color="auto" w:fill="auto"/>
            <w:tcMar>
              <w:top w:w="180" w:type="dxa"/>
              <w:left w:w="160" w:type="dxa"/>
              <w:bottom w:w="180" w:type="dxa"/>
              <w:right w:w="160" w:type="dxa"/>
            </w:tcMar>
            <w:vAlign w:val="center"/>
          </w:tcPr>
          <w:p w14:paraId="4ED2003F">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Cs w:val="21"/>
              </w:rPr>
            </w:pPr>
            <w:r>
              <w:rPr>
                <w:rFonts w:hint="default" w:ascii="Times New Roman" w:hAnsi="Times New Roman" w:cs="Times New Roman"/>
                <w:kern w:val="0"/>
                <w:szCs w:val="21"/>
              </w:rPr>
              <w:t>0.021</w:t>
            </w:r>
          </w:p>
        </w:tc>
        <w:tc>
          <w:tcPr>
            <w:tcW w:w="857" w:type="pct"/>
            <w:tcBorders>
              <w:top w:val="nil"/>
              <w:left w:val="nil"/>
              <w:bottom w:val="nil"/>
              <w:right w:val="nil"/>
            </w:tcBorders>
            <w:shd w:val="clear" w:color="auto" w:fill="auto"/>
            <w:tcMar>
              <w:top w:w="180" w:type="dxa"/>
              <w:left w:w="160" w:type="dxa"/>
              <w:bottom w:w="180" w:type="dxa"/>
              <w:right w:w="160" w:type="dxa"/>
            </w:tcMar>
            <w:vAlign w:val="center"/>
          </w:tcPr>
          <w:p w14:paraId="7CE4B6FD">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kern w:val="0"/>
                <w:szCs w:val="21"/>
              </w:rPr>
            </w:pPr>
            <w:r>
              <w:rPr>
                <w:rFonts w:hint="default" w:ascii="Times New Roman" w:hAnsi="Times New Roman" w:cs="Times New Roman"/>
                <w:kern w:val="0"/>
                <w:szCs w:val="21"/>
              </w:rPr>
              <w:t>0.036(0.009,0.073)</w:t>
            </w:r>
          </w:p>
        </w:tc>
        <w:tc>
          <w:tcPr>
            <w:tcW w:w="388" w:type="pct"/>
            <w:tcBorders>
              <w:top w:val="nil"/>
              <w:left w:val="nil"/>
              <w:bottom w:val="nil"/>
              <w:right w:val="nil"/>
            </w:tcBorders>
            <w:shd w:val="clear" w:color="auto" w:fill="auto"/>
            <w:tcMar>
              <w:top w:w="180" w:type="dxa"/>
              <w:left w:w="160" w:type="dxa"/>
              <w:bottom w:w="180" w:type="dxa"/>
              <w:right w:w="160" w:type="dxa"/>
            </w:tcMar>
            <w:vAlign w:val="center"/>
          </w:tcPr>
          <w:p w14:paraId="3882211E">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Cs w:val="21"/>
              </w:rPr>
            </w:pPr>
            <w:r>
              <w:rPr>
                <w:rFonts w:hint="default" w:ascii="Times New Roman" w:hAnsi="Times New Roman" w:cs="Times New Roman"/>
                <w:kern w:val="0"/>
                <w:szCs w:val="21"/>
              </w:rPr>
              <w:t>0.003</w:t>
            </w:r>
          </w:p>
        </w:tc>
        <w:tc>
          <w:tcPr>
            <w:tcW w:w="758" w:type="pct"/>
            <w:tcBorders>
              <w:top w:val="nil"/>
              <w:left w:val="nil"/>
              <w:bottom w:val="nil"/>
              <w:right w:val="nil"/>
            </w:tcBorders>
            <w:shd w:val="clear" w:color="auto" w:fill="auto"/>
            <w:tcMar>
              <w:top w:w="180" w:type="dxa"/>
              <w:left w:w="160" w:type="dxa"/>
              <w:bottom w:w="180" w:type="dxa"/>
              <w:right w:w="160" w:type="dxa"/>
            </w:tcMar>
            <w:vAlign w:val="center"/>
          </w:tcPr>
          <w:p w14:paraId="6795510D">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kern w:val="0"/>
                <w:szCs w:val="21"/>
              </w:rPr>
            </w:pPr>
            <w:r>
              <w:rPr>
                <w:rFonts w:hint="default" w:ascii="Times New Roman" w:hAnsi="Times New Roman" w:cs="Times New Roman"/>
                <w:kern w:val="0"/>
                <w:szCs w:val="21"/>
              </w:rPr>
              <w:t>22.2</w:t>
            </w:r>
          </w:p>
        </w:tc>
      </w:tr>
      <w:tr w14:paraId="6F99EAF3">
        <w:trPr>
          <w:trHeight w:val="624" w:hRule="atLeast"/>
        </w:trPr>
        <w:tc>
          <w:tcPr>
            <w:tcW w:w="370" w:type="pct"/>
            <w:tcBorders>
              <w:top w:val="nil"/>
              <w:left w:val="nil"/>
              <w:bottom w:val="nil"/>
              <w:right w:val="nil"/>
            </w:tcBorders>
            <w:shd w:val="clear" w:color="auto" w:fill="auto"/>
            <w:tcMar>
              <w:top w:w="180" w:type="dxa"/>
              <w:left w:w="160" w:type="dxa"/>
              <w:bottom w:w="180" w:type="dxa"/>
              <w:right w:w="160" w:type="dxa"/>
            </w:tcMar>
            <w:vAlign w:val="center"/>
          </w:tcPr>
          <w:p w14:paraId="1A7E3E1D">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Cs w:val="21"/>
              </w:rPr>
            </w:pPr>
            <w:r>
              <w:rPr>
                <w:rFonts w:hint="default" w:ascii="Times New Roman" w:hAnsi="Times New Roman" w:cs="Times New Roman"/>
                <w:kern w:val="0"/>
                <w:szCs w:val="21"/>
              </w:rPr>
              <w:t>Cr</w:t>
            </w:r>
          </w:p>
        </w:tc>
        <w:tc>
          <w:tcPr>
            <w:tcW w:w="971" w:type="pct"/>
            <w:tcBorders>
              <w:top w:val="nil"/>
              <w:left w:val="nil"/>
              <w:bottom w:val="nil"/>
              <w:right w:val="nil"/>
            </w:tcBorders>
            <w:shd w:val="clear" w:color="auto" w:fill="auto"/>
            <w:tcMar>
              <w:top w:w="180" w:type="dxa"/>
              <w:left w:w="160" w:type="dxa"/>
              <w:bottom w:w="180" w:type="dxa"/>
              <w:right w:w="160" w:type="dxa"/>
            </w:tcMar>
            <w:vAlign w:val="center"/>
          </w:tcPr>
          <w:p w14:paraId="4F19B7C7">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kern w:val="0"/>
                <w:szCs w:val="21"/>
              </w:rPr>
            </w:pPr>
            <w:r>
              <w:rPr>
                <w:rFonts w:hint="default" w:ascii="Times New Roman" w:hAnsi="Times New Roman" w:cs="Times New Roman"/>
                <w:kern w:val="0"/>
                <w:szCs w:val="21"/>
              </w:rPr>
              <w:t>0.006(0.002,0.012)</w:t>
            </w:r>
          </w:p>
        </w:tc>
        <w:tc>
          <w:tcPr>
            <w:tcW w:w="388" w:type="pct"/>
            <w:tcBorders>
              <w:top w:val="nil"/>
              <w:left w:val="nil"/>
              <w:bottom w:val="nil"/>
              <w:right w:val="nil"/>
            </w:tcBorders>
            <w:shd w:val="clear" w:color="auto" w:fill="auto"/>
            <w:tcMar>
              <w:top w:w="180" w:type="dxa"/>
              <w:left w:w="160" w:type="dxa"/>
              <w:bottom w:w="180" w:type="dxa"/>
              <w:right w:w="160" w:type="dxa"/>
            </w:tcMar>
            <w:vAlign w:val="center"/>
          </w:tcPr>
          <w:p w14:paraId="2DBBD547">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Cs w:val="21"/>
              </w:rPr>
            </w:pPr>
            <w:r>
              <w:rPr>
                <w:rFonts w:hint="default" w:ascii="Times New Roman" w:hAnsi="Times New Roman" w:cs="Times New Roman"/>
                <w:kern w:val="0"/>
                <w:szCs w:val="21"/>
              </w:rPr>
              <w:t>0.019</w:t>
            </w:r>
          </w:p>
        </w:tc>
        <w:tc>
          <w:tcPr>
            <w:tcW w:w="879" w:type="pct"/>
            <w:tcBorders>
              <w:top w:val="nil"/>
              <w:left w:val="nil"/>
              <w:bottom w:val="nil"/>
              <w:right w:val="nil"/>
            </w:tcBorders>
            <w:shd w:val="clear" w:color="auto" w:fill="auto"/>
            <w:tcMar>
              <w:top w:w="180" w:type="dxa"/>
              <w:left w:w="160" w:type="dxa"/>
              <w:bottom w:w="180" w:type="dxa"/>
              <w:right w:w="160" w:type="dxa"/>
            </w:tcMar>
            <w:vAlign w:val="center"/>
          </w:tcPr>
          <w:p w14:paraId="5883AB9C">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kern w:val="0"/>
                <w:szCs w:val="21"/>
              </w:rPr>
            </w:pPr>
            <w:r>
              <w:rPr>
                <w:rFonts w:hint="default" w:ascii="Times New Roman" w:hAnsi="Times New Roman" w:cs="Times New Roman"/>
                <w:kern w:val="0"/>
                <w:szCs w:val="21"/>
              </w:rPr>
              <w:t>0.029(0.001,0.063)</w:t>
            </w:r>
          </w:p>
        </w:tc>
        <w:tc>
          <w:tcPr>
            <w:tcW w:w="388" w:type="pct"/>
            <w:tcBorders>
              <w:top w:val="nil"/>
              <w:left w:val="nil"/>
              <w:bottom w:val="nil"/>
              <w:right w:val="nil"/>
            </w:tcBorders>
            <w:shd w:val="clear" w:color="auto" w:fill="auto"/>
            <w:tcMar>
              <w:top w:w="180" w:type="dxa"/>
              <w:left w:w="160" w:type="dxa"/>
              <w:bottom w:w="180" w:type="dxa"/>
              <w:right w:w="160" w:type="dxa"/>
            </w:tcMar>
            <w:vAlign w:val="center"/>
          </w:tcPr>
          <w:p w14:paraId="4CCC2776">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Cs w:val="21"/>
              </w:rPr>
            </w:pPr>
            <w:r>
              <w:rPr>
                <w:rFonts w:hint="default" w:ascii="Times New Roman" w:hAnsi="Times New Roman" w:cs="Times New Roman"/>
                <w:kern w:val="0"/>
                <w:szCs w:val="21"/>
              </w:rPr>
              <w:t>0.023</w:t>
            </w:r>
          </w:p>
        </w:tc>
        <w:tc>
          <w:tcPr>
            <w:tcW w:w="857" w:type="pct"/>
            <w:tcBorders>
              <w:top w:val="nil"/>
              <w:left w:val="nil"/>
              <w:bottom w:val="nil"/>
              <w:right w:val="nil"/>
            </w:tcBorders>
            <w:shd w:val="clear" w:color="auto" w:fill="auto"/>
            <w:tcMar>
              <w:top w:w="180" w:type="dxa"/>
              <w:left w:w="160" w:type="dxa"/>
              <w:bottom w:w="180" w:type="dxa"/>
              <w:right w:w="160" w:type="dxa"/>
            </w:tcMar>
            <w:vAlign w:val="center"/>
          </w:tcPr>
          <w:p w14:paraId="4AD4544A">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kern w:val="0"/>
                <w:szCs w:val="21"/>
              </w:rPr>
            </w:pPr>
            <w:r>
              <w:rPr>
                <w:rFonts w:hint="default" w:ascii="Times New Roman" w:hAnsi="Times New Roman" w:cs="Times New Roman"/>
                <w:kern w:val="0"/>
                <w:szCs w:val="21"/>
              </w:rPr>
              <w:t>0.035(0.009,0.068)</w:t>
            </w:r>
          </w:p>
        </w:tc>
        <w:tc>
          <w:tcPr>
            <w:tcW w:w="388" w:type="pct"/>
            <w:tcBorders>
              <w:top w:val="nil"/>
              <w:left w:val="nil"/>
              <w:bottom w:val="nil"/>
              <w:right w:val="nil"/>
            </w:tcBorders>
            <w:shd w:val="clear" w:color="auto" w:fill="auto"/>
            <w:tcMar>
              <w:top w:w="180" w:type="dxa"/>
              <w:left w:w="160" w:type="dxa"/>
              <w:bottom w:w="180" w:type="dxa"/>
              <w:right w:w="160" w:type="dxa"/>
            </w:tcMar>
            <w:vAlign w:val="center"/>
          </w:tcPr>
          <w:p w14:paraId="4806FDE6">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szCs w:val="21"/>
              </w:rPr>
            </w:pPr>
            <w:r>
              <w:rPr>
                <w:rFonts w:hint="default" w:ascii="Times New Roman" w:hAnsi="Times New Roman" w:cs="Times New Roman"/>
                <w:kern w:val="0"/>
                <w:szCs w:val="21"/>
              </w:rPr>
              <w:t>&lt;0.00</w:t>
            </w:r>
            <w:r>
              <w:rPr>
                <w:rFonts w:hint="default" w:ascii="Times New Roman" w:hAnsi="Times New Roman" w:eastAsia="宋体" w:cs="Times New Roman"/>
                <w:kern w:val="0"/>
                <w:szCs w:val="21"/>
              </w:rPr>
              <w:t>1</w:t>
            </w:r>
          </w:p>
        </w:tc>
        <w:tc>
          <w:tcPr>
            <w:tcW w:w="758" w:type="pct"/>
            <w:tcBorders>
              <w:top w:val="nil"/>
              <w:left w:val="nil"/>
              <w:bottom w:val="nil"/>
              <w:right w:val="nil"/>
            </w:tcBorders>
            <w:shd w:val="clear" w:color="auto" w:fill="auto"/>
            <w:tcMar>
              <w:top w:w="180" w:type="dxa"/>
              <w:left w:w="160" w:type="dxa"/>
              <w:bottom w:w="180" w:type="dxa"/>
              <w:right w:w="160" w:type="dxa"/>
            </w:tcMar>
            <w:vAlign w:val="center"/>
          </w:tcPr>
          <w:p w14:paraId="4478DC99">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kern w:val="0"/>
                <w:szCs w:val="21"/>
              </w:rPr>
            </w:pPr>
            <w:r>
              <w:rPr>
                <w:rFonts w:hint="default" w:ascii="Times New Roman" w:hAnsi="Times New Roman" w:cs="Times New Roman"/>
                <w:kern w:val="0"/>
                <w:szCs w:val="21"/>
              </w:rPr>
              <w:t>17.1</w:t>
            </w:r>
          </w:p>
        </w:tc>
      </w:tr>
      <w:tr w14:paraId="6F304EAE">
        <w:trPr>
          <w:trHeight w:val="624" w:hRule="atLeast"/>
        </w:trPr>
        <w:tc>
          <w:tcPr>
            <w:tcW w:w="370" w:type="pct"/>
            <w:tcBorders>
              <w:top w:val="nil"/>
              <w:left w:val="nil"/>
              <w:bottom w:val="single" w:color="000000" w:sz="12" w:space="0"/>
              <w:right w:val="nil"/>
            </w:tcBorders>
            <w:shd w:val="clear" w:color="auto" w:fill="auto"/>
            <w:tcMar>
              <w:top w:w="180" w:type="dxa"/>
              <w:left w:w="160" w:type="dxa"/>
              <w:bottom w:w="180" w:type="dxa"/>
              <w:right w:w="160" w:type="dxa"/>
            </w:tcMar>
            <w:vAlign w:val="center"/>
          </w:tcPr>
          <w:p w14:paraId="594190DD">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kern w:val="0"/>
                <w:szCs w:val="21"/>
              </w:rPr>
            </w:pPr>
            <w:r>
              <w:rPr>
                <w:rFonts w:hint="default" w:ascii="Times New Roman" w:hAnsi="Times New Roman" w:cs="Times New Roman"/>
                <w:kern w:val="0"/>
                <w:szCs w:val="21"/>
              </w:rPr>
              <w:t>Mixed</w:t>
            </w:r>
          </w:p>
        </w:tc>
        <w:tc>
          <w:tcPr>
            <w:tcW w:w="971" w:type="pct"/>
            <w:tcBorders>
              <w:top w:val="nil"/>
              <w:left w:val="nil"/>
              <w:bottom w:val="single" w:color="000000" w:sz="12" w:space="0"/>
              <w:right w:val="nil"/>
            </w:tcBorders>
            <w:shd w:val="clear" w:color="auto" w:fill="auto"/>
            <w:tcMar>
              <w:top w:w="180" w:type="dxa"/>
              <w:left w:w="160" w:type="dxa"/>
              <w:bottom w:w="180" w:type="dxa"/>
              <w:right w:w="160" w:type="dxa"/>
            </w:tcMar>
            <w:vAlign w:val="center"/>
          </w:tcPr>
          <w:p w14:paraId="5B2AA21F">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kern w:val="0"/>
                <w:szCs w:val="21"/>
              </w:rPr>
            </w:pPr>
            <w:r>
              <w:rPr>
                <w:rFonts w:hint="default" w:ascii="Times New Roman" w:hAnsi="Times New Roman" w:cs="Times New Roman"/>
                <w:kern w:val="0"/>
                <w:szCs w:val="21"/>
              </w:rPr>
              <w:t>0.093(0.048,0.145)</w:t>
            </w:r>
          </w:p>
        </w:tc>
        <w:tc>
          <w:tcPr>
            <w:tcW w:w="388" w:type="pct"/>
            <w:tcBorders>
              <w:top w:val="nil"/>
              <w:left w:val="nil"/>
              <w:bottom w:val="single" w:color="000000" w:sz="12" w:space="0"/>
              <w:right w:val="nil"/>
            </w:tcBorders>
            <w:shd w:val="clear" w:color="auto" w:fill="auto"/>
            <w:tcMar>
              <w:top w:w="180" w:type="dxa"/>
              <w:left w:w="160" w:type="dxa"/>
              <w:bottom w:w="180" w:type="dxa"/>
              <w:right w:w="160" w:type="dxa"/>
            </w:tcMar>
            <w:vAlign w:val="center"/>
          </w:tcPr>
          <w:p w14:paraId="6F07B2E9">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kern w:val="0"/>
                <w:szCs w:val="21"/>
              </w:rPr>
            </w:pPr>
            <w:r>
              <w:rPr>
                <w:rFonts w:hint="default" w:ascii="Times New Roman" w:hAnsi="Times New Roman" w:cs="Times New Roman"/>
                <w:kern w:val="0"/>
                <w:szCs w:val="21"/>
              </w:rPr>
              <w:t>&lt;0.001</w:t>
            </w:r>
          </w:p>
        </w:tc>
        <w:tc>
          <w:tcPr>
            <w:tcW w:w="879" w:type="pct"/>
            <w:tcBorders>
              <w:top w:val="nil"/>
              <w:left w:val="nil"/>
              <w:bottom w:val="single" w:color="000000" w:sz="12" w:space="0"/>
              <w:right w:val="nil"/>
            </w:tcBorders>
            <w:shd w:val="clear" w:color="auto" w:fill="auto"/>
            <w:tcMar>
              <w:top w:w="180" w:type="dxa"/>
              <w:left w:w="160" w:type="dxa"/>
              <w:bottom w:w="180" w:type="dxa"/>
              <w:right w:w="160" w:type="dxa"/>
            </w:tcMar>
            <w:vAlign w:val="center"/>
          </w:tcPr>
          <w:p w14:paraId="7DBD758D">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kern w:val="0"/>
                <w:szCs w:val="21"/>
              </w:rPr>
            </w:pPr>
            <w:r>
              <w:rPr>
                <w:rFonts w:hint="default" w:ascii="Times New Roman" w:hAnsi="Times New Roman" w:cs="Times New Roman"/>
                <w:kern w:val="0"/>
                <w:szCs w:val="21"/>
              </w:rPr>
              <w:t>0.514(0.231,0.804)</w:t>
            </w:r>
          </w:p>
        </w:tc>
        <w:tc>
          <w:tcPr>
            <w:tcW w:w="388" w:type="pct"/>
            <w:tcBorders>
              <w:top w:val="nil"/>
              <w:left w:val="nil"/>
              <w:bottom w:val="single" w:color="000000" w:sz="12" w:space="0"/>
              <w:right w:val="nil"/>
            </w:tcBorders>
            <w:shd w:val="clear" w:color="auto" w:fill="auto"/>
            <w:tcMar>
              <w:top w:w="180" w:type="dxa"/>
              <w:left w:w="160" w:type="dxa"/>
              <w:bottom w:w="180" w:type="dxa"/>
              <w:right w:w="160" w:type="dxa"/>
            </w:tcMar>
            <w:vAlign w:val="center"/>
          </w:tcPr>
          <w:p w14:paraId="78A07F92">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kern w:val="0"/>
                <w:szCs w:val="21"/>
              </w:rPr>
            </w:pPr>
            <w:r>
              <w:rPr>
                <w:rFonts w:hint="default" w:ascii="Times New Roman" w:hAnsi="Times New Roman" w:cs="Times New Roman"/>
                <w:kern w:val="0"/>
                <w:szCs w:val="21"/>
              </w:rPr>
              <w:t>&lt;0.001</w:t>
            </w:r>
          </w:p>
        </w:tc>
        <w:tc>
          <w:tcPr>
            <w:tcW w:w="857" w:type="pct"/>
            <w:tcBorders>
              <w:top w:val="nil"/>
              <w:left w:val="nil"/>
              <w:bottom w:val="single" w:color="000000" w:sz="12" w:space="0"/>
              <w:right w:val="nil"/>
            </w:tcBorders>
            <w:shd w:val="clear" w:color="auto" w:fill="auto"/>
            <w:tcMar>
              <w:top w:w="180" w:type="dxa"/>
              <w:left w:w="160" w:type="dxa"/>
              <w:bottom w:w="180" w:type="dxa"/>
              <w:right w:w="160" w:type="dxa"/>
            </w:tcMar>
            <w:vAlign w:val="center"/>
          </w:tcPr>
          <w:p w14:paraId="2D3C4627">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kern w:val="0"/>
                <w:szCs w:val="21"/>
              </w:rPr>
            </w:pPr>
            <w:r>
              <w:rPr>
                <w:rFonts w:hint="default" w:ascii="Times New Roman" w:hAnsi="Times New Roman" w:cs="Times New Roman"/>
                <w:kern w:val="0"/>
                <w:szCs w:val="21"/>
              </w:rPr>
              <w:t>0.607(0.341,0.918)</w:t>
            </w:r>
          </w:p>
        </w:tc>
        <w:tc>
          <w:tcPr>
            <w:tcW w:w="388" w:type="pct"/>
            <w:tcBorders>
              <w:top w:val="nil"/>
              <w:left w:val="nil"/>
              <w:bottom w:val="single" w:color="000000" w:sz="12" w:space="0"/>
              <w:right w:val="nil"/>
            </w:tcBorders>
            <w:shd w:val="clear" w:color="auto" w:fill="auto"/>
            <w:tcMar>
              <w:top w:w="180" w:type="dxa"/>
              <w:left w:w="160" w:type="dxa"/>
              <w:bottom w:w="180" w:type="dxa"/>
              <w:right w:w="160" w:type="dxa"/>
            </w:tcMar>
            <w:vAlign w:val="center"/>
          </w:tcPr>
          <w:p w14:paraId="450E469A">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kern w:val="0"/>
                <w:szCs w:val="21"/>
              </w:rPr>
            </w:pPr>
            <w:r>
              <w:rPr>
                <w:rFonts w:hint="default" w:ascii="Times New Roman" w:hAnsi="Times New Roman" w:cs="Times New Roman"/>
                <w:kern w:val="0"/>
                <w:szCs w:val="21"/>
              </w:rPr>
              <w:t>&lt;0.001</w:t>
            </w:r>
          </w:p>
        </w:tc>
        <w:tc>
          <w:tcPr>
            <w:tcW w:w="758" w:type="pct"/>
            <w:tcBorders>
              <w:top w:val="nil"/>
              <w:left w:val="nil"/>
              <w:bottom w:val="single" w:color="000000" w:sz="12" w:space="0"/>
              <w:right w:val="nil"/>
            </w:tcBorders>
            <w:shd w:val="clear" w:color="auto" w:fill="auto"/>
            <w:tcMar>
              <w:top w:w="180" w:type="dxa"/>
              <w:left w:w="160" w:type="dxa"/>
              <w:bottom w:w="180" w:type="dxa"/>
              <w:right w:w="160" w:type="dxa"/>
            </w:tcMar>
            <w:vAlign w:val="center"/>
          </w:tcPr>
          <w:p w14:paraId="36EDD541">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kern w:val="0"/>
                <w:szCs w:val="21"/>
              </w:rPr>
            </w:pPr>
            <w:r>
              <w:rPr>
                <w:rFonts w:hint="default" w:ascii="Times New Roman" w:hAnsi="Times New Roman" w:cs="Times New Roman"/>
                <w:kern w:val="0"/>
                <w:szCs w:val="21"/>
              </w:rPr>
              <w:t>15.3</w:t>
            </w:r>
          </w:p>
        </w:tc>
      </w:tr>
    </w:tbl>
    <w:p w14:paraId="44395AA1">
      <w:pPr>
        <w:spacing w:line="240" w:lineRule="auto"/>
        <w:rPr>
          <w:rFonts w:ascii="Times New Roman" w:hAnsi="Times New Roman" w:cs="Times New Roman"/>
          <w:sz w:val="20"/>
          <w:szCs w:val="20"/>
        </w:rPr>
      </w:pPr>
      <w:r>
        <w:rPr>
          <w:rFonts w:ascii="Times New Roman" w:hAnsi="Times New Roman" w:cs="Times New Roman"/>
          <w:sz w:val="20"/>
          <w:szCs w:val="20"/>
        </w:rPr>
        <w:t>Note: Total effect = direct effect + indirect effect. Models were adjusted for gender, age, marital status, educational level, income level, BMI, smoking and drinking status, and hypertension. Abbreviation: Pb, lead; Zn, zinc; Mn, manganese; Cr, chromium; As, arsenic; Co, cobalt.</w:t>
      </w:r>
      <w:r>
        <w:br w:type="page"/>
      </w:r>
    </w:p>
    <w:p w14:paraId="44FDFA8C">
      <w:pPr>
        <w:keepNext/>
        <w:jc w:val="center"/>
      </w:pPr>
      <w:r>
        <w:drawing>
          <wp:inline distT="0" distB="0" distL="0" distR="0">
            <wp:extent cx="4319905" cy="3237230"/>
            <wp:effectExtent l="0" t="0" r="0"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srcRect l="10612" t="12727" r="11180" b="13145"/>
                    <a:stretch>
                      <a:fillRect/>
                    </a:stretch>
                  </pic:blipFill>
                  <pic:spPr>
                    <a:xfrm>
                      <a:off x="0" y="0"/>
                      <a:ext cx="4320000" cy="3237586"/>
                    </a:xfrm>
                    <a:prstGeom prst="rect">
                      <a:avLst/>
                    </a:prstGeom>
                    <a:ln>
                      <a:noFill/>
                    </a:ln>
                  </pic:spPr>
                </pic:pic>
              </a:graphicData>
            </a:graphic>
          </wp:inline>
        </w:drawing>
      </w:r>
    </w:p>
    <w:p w14:paraId="5DE46F71">
      <w:pPr>
        <w:pStyle w:val="2"/>
        <w:jc w:val="center"/>
        <w:rPr>
          <w:rFonts w:ascii="Times New Roman Regular" w:hAnsi="Times New Roman Regular" w:cs="Times New Roman Regular"/>
          <w:b/>
          <w:bCs/>
          <w:sz w:val="21"/>
          <w:szCs w:val="21"/>
        </w:rPr>
      </w:pPr>
      <w:r>
        <w:rPr>
          <w:rFonts w:ascii="Times New Roman" w:hAnsi="Times New Roman"/>
          <w:b/>
          <w:bCs/>
          <w:sz w:val="21"/>
          <w:szCs w:val="21"/>
        </w:rPr>
        <w:t>Figure S</w:t>
      </w:r>
      <w:r>
        <w:rPr>
          <w:rFonts w:ascii="Times New Roman" w:hAnsi="Times New Roman"/>
          <w:b/>
          <w:bCs/>
          <w:sz w:val="21"/>
          <w:szCs w:val="21"/>
        </w:rPr>
        <w:fldChar w:fldCharType="begin"/>
      </w:r>
      <w:r>
        <w:rPr>
          <w:rFonts w:ascii="Times New Roman" w:hAnsi="Times New Roman"/>
          <w:b/>
          <w:bCs/>
          <w:sz w:val="21"/>
          <w:szCs w:val="21"/>
        </w:rPr>
        <w:instrText xml:space="preserve"> SEQ Figure_S \* ARABIC </w:instrText>
      </w:r>
      <w:r>
        <w:rPr>
          <w:rFonts w:ascii="Times New Roman" w:hAnsi="Times New Roman"/>
          <w:b/>
          <w:bCs/>
          <w:sz w:val="21"/>
          <w:szCs w:val="21"/>
        </w:rPr>
        <w:fldChar w:fldCharType="separate"/>
      </w:r>
      <w:r>
        <w:rPr>
          <w:rFonts w:ascii="Times New Roman" w:hAnsi="Times New Roman"/>
          <w:b/>
          <w:bCs/>
          <w:sz w:val="21"/>
          <w:szCs w:val="21"/>
        </w:rPr>
        <w:t>6</w:t>
      </w:r>
      <w:r>
        <w:rPr>
          <w:rFonts w:ascii="Times New Roman" w:hAnsi="Times New Roman"/>
          <w:b/>
          <w:bCs/>
          <w:sz w:val="21"/>
          <w:szCs w:val="21"/>
        </w:rPr>
        <w:fldChar w:fldCharType="end"/>
      </w:r>
      <w:r>
        <w:rPr>
          <w:rFonts w:ascii="Times New Roman" w:hAnsi="Times New Roman"/>
          <w:b/>
          <w:bCs/>
          <w:sz w:val="21"/>
          <w:szCs w:val="21"/>
        </w:rPr>
        <w:t xml:space="preserve"> Stratified logistic regression analysis of metals and type 2 d</w:t>
      </w:r>
      <w:r>
        <w:rPr>
          <w:rFonts w:ascii="Times New Roman Regular" w:hAnsi="Times New Roman Regular" w:cs="Times New Roman Regular"/>
          <w:b/>
          <w:bCs/>
          <w:sz w:val="21"/>
          <w:szCs w:val="21"/>
        </w:rPr>
        <w:t>iabetes mellitus</w:t>
      </w:r>
    </w:p>
    <w:p w14:paraId="64B42E06">
      <w:pPr>
        <w:spacing w:line="240" w:lineRule="auto"/>
        <w:rPr>
          <w:rFonts w:ascii="Times New Roman" w:hAnsi="Times New Roman" w:cs="Times New Roman"/>
          <w:sz w:val="20"/>
          <w:szCs w:val="20"/>
        </w:rPr>
      </w:pPr>
      <w:r>
        <w:rPr>
          <w:rFonts w:ascii="Times New Roman" w:hAnsi="Times New Roman" w:cs="Times New Roman"/>
          <w:sz w:val="20"/>
          <w:szCs w:val="20"/>
        </w:rPr>
        <w:t>Not</w:t>
      </w:r>
      <w:r>
        <w:rPr>
          <w:rFonts w:hint="eastAsia" w:ascii="Times New Roman" w:hAnsi="Times New Roman" w:cs="Times New Roman"/>
          <w:sz w:val="20"/>
          <w:szCs w:val="20"/>
        </w:rPr>
        <w:t>e:</w:t>
      </w:r>
      <w:r>
        <w:rPr>
          <w:rFonts w:ascii="Times New Roman" w:hAnsi="Times New Roman" w:cs="Times New Roman"/>
          <w:sz w:val="20"/>
          <w:szCs w:val="20"/>
        </w:rPr>
        <w:t xml:space="preserve"> Stratification variables included age </w:t>
      </w:r>
      <w:r>
        <w:rPr>
          <w:rFonts w:hint="eastAsia" w:ascii="Times New Roman" w:hAnsi="Times New Roman" w:cs="Times New Roman"/>
          <w:sz w:val="20"/>
          <w:szCs w:val="20"/>
        </w:rPr>
        <w:t>and</w:t>
      </w:r>
      <w:r>
        <w:rPr>
          <w:rFonts w:ascii="Times New Roman" w:hAnsi="Times New Roman" w:cs="Times New Roman"/>
          <w:sz w:val="20"/>
          <w:szCs w:val="20"/>
        </w:rPr>
        <w:t xml:space="preserve"> gender. Models were adjusted for gender, age, marital status, educational level, income level, BMI, smoking and drinking status, and hypertension. P value represented the significance of the associations within each subgroup; P_interaction represented the P value of the interaction between each metal and subgroup variable (gender or age). Abbreviation: Pb, lead; Zn, zinc; Mn, manganese; Cr, chromium.</w:t>
      </w:r>
      <w:r>
        <w:br w:type="page"/>
      </w:r>
    </w:p>
    <w:p w14:paraId="01C1A057">
      <w:pPr>
        <w:rPr>
          <w:rFonts w:ascii="Times New Roman" w:hAnsi="Times New Roman" w:cs="Times New Roman"/>
          <w:sz w:val="20"/>
          <w:szCs w:val="20"/>
        </w:rPr>
      </w:pPr>
    </w:p>
    <w:p w14:paraId="22EB5D06">
      <w:pPr>
        <w:keepNext/>
        <w:jc w:val="center"/>
      </w:pPr>
      <w:r>
        <w:rPr>
          <w:rFonts w:hint="eastAsia"/>
        </w:rPr>
        <w:drawing>
          <wp:inline distT="0" distB="0" distL="0" distR="0">
            <wp:extent cx="4319905" cy="324358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2"/>
                    <a:srcRect l="10945" t="12381" r="10881" b="13384"/>
                    <a:stretch>
                      <a:fillRect/>
                    </a:stretch>
                  </pic:blipFill>
                  <pic:spPr>
                    <a:xfrm>
                      <a:off x="0" y="0"/>
                      <a:ext cx="4320000" cy="3243705"/>
                    </a:xfrm>
                    <a:prstGeom prst="rect">
                      <a:avLst/>
                    </a:prstGeom>
                    <a:ln>
                      <a:noFill/>
                    </a:ln>
                  </pic:spPr>
                </pic:pic>
              </a:graphicData>
            </a:graphic>
          </wp:inline>
        </w:drawing>
      </w:r>
    </w:p>
    <w:p w14:paraId="6C067B2C">
      <w:pPr>
        <w:pStyle w:val="2"/>
        <w:jc w:val="center"/>
        <w:rPr>
          <w:rFonts w:ascii="Times New Roman" w:hAnsi="Times New Roman"/>
          <w:b/>
          <w:bCs/>
          <w:sz w:val="21"/>
          <w:szCs w:val="21"/>
        </w:rPr>
      </w:pPr>
      <w:r>
        <w:rPr>
          <w:rFonts w:ascii="Times New Roman" w:hAnsi="Times New Roman"/>
          <w:b/>
          <w:bCs/>
          <w:sz w:val="21"/>
          <w:szCs w:val="21"/>
        </w:rPr>
        <w:t>Figure S</w:t>
      </w:r>
      <w:r>
        <w:rPr>
          <w:rFonts w:ascii="Times New Roman" w:hAnsi="Times New Roman"/>
          <w:b/>
          <w:bCs/>
          <w:sz w:val="21"/>
          <w:szCs w:val="21"/>
        </w:rPr>
        <w:fldChar w:fldCharType="begin"/>
      </w:r>
      <w:r>
        <w:rPr>
          <w:rFonts w:ascii="Times New Roman" w:hAnsi="Times New Roman"/>
          <w:b/>
          <w:bCs/>
          <w:sz w:val="21"/>
          <w:szCs w:val="21"/>
        </w:rPr>
        <w:instrText xml:space="preserve"> SEQ Figure_S \* ARABIC </w:instrText>
      </w:r>
      <w:r>
        <w:rPr>
          <w:rFonts w:ascii="Times New Roman" w:hAnsi="Times New Roman"/>
          <w:b/>
          <w:bCs/>
          <w:sz w:val="21"/>
          <w:szCs w:val="21"/>
        </w:rPr>
        <w:fldChar w:fldCharType="separate"/>
      </w:r>
      <w:r>
        <w:rPr>
          <w:rFonts w:ascii="Times New Roman" w:hAnsi="Times New Roman"/>
          <w:b/>
          <w:bCs/>
          <w:sz w:val="21"/>
          <w:szCs w:val="21"/>
        </w:rPr>
        <w:t>7</w:t>
      </w:r>
      <w:r>
        <w:rPr>
          <w:rFonts w:ascii="Times New Roman" w:hAnsi="Times New Roman"/>
          <w:b/>
          <w:bCs/>
          <w:sz w:val="21"/>
          <w:szCs w:val="21"/>
        </w:rPr>
        <w:fldChar w:fldCharType="end"/>
      </w:r>
      <w:r>
        <w:rPr>
          <w:rFonts w:ascii="Times New Roman" w:hAnsi="Times New Roman"/>
          <w:b/>
          <w:bCs/>
          <w:sz w:val="21"/>
          <w:szCs w:val="21"/>
        </w:rPr>
        <w:t xml:space="preserve"> Stratified linear regression analysis of metals and phenotypic age</w:t>
      </w:r>
    </w:p>
    <w:p w14:paraId="449B362E">
      <w:pPr>
        <w:spacing w:line="240" w:lineRule="auto"/>
        <w:rPr>
          <w:rFonts w:ascii="Times New Roman" w:hAnsi="Times New Roman" w:cs="Times New Roman"/>
          <w:sz w:val="20"/>
          <w:szCs w:val="20"/>
        </w:rPr>
      </w:pPr>
      <w:r>
        <w:rPr>
          <w:rFonts w:ascii="Times New Roman" w:hAnsi="Times New Roman" w:cs="Times New Roman"/>
          <w:sz w:val="20"/>
          <w:szCs w:val="20"/>
        </w:rPr>
        <w:t>Not</w:t>
      </w:r>
      <w:r>
        <w:rPr>
          <w:rFonts w:hint="eastAsia" w:ascii="Times New Roman" w:hAnsi="Times New Roman" w:cs="Times New Roman"/>
          <w:sz w:val="20"/>
          <w:szCs w:val="20"/>
        </w:rPr>
        <w:t>e:</w:t>
      </w:r>
      <w:r>
        <w:rPr>
          <w:rFonts w:ascii="Times New Roman" w:hAnsi="Times New Roman" w:cs="Times New Roman"/>
          <w:sz w:val="20"/>
          <w:szCs w:val="20"/>
        </w:rPr>
        <w:t xml:space="preserve"> Stratification variables included age </w:t>
      </w:r>
      <w:r>
        <w:rPr>
          <w:rFonts w:hint="eastAsia" w:ascii="Times New Roman" w:hAnsi="Times New Roman" w:cs="Times New Roman"/>
          <w:sz w:val="20"/>
          <w:szCs w:val="20"/>
        </w:rPr>
        <w:t>and</w:t>
      </w:r>
      <w:r>
        <w:rPr>
          <w:rFonts w:ascii="Times New Roman" w:hAnsi="Times New Roman" w:cs="Times New Roman"/>
          <w:sz w:val="20"/>
          <w:szCs w:val="20"/>
        </w:rPr>
        <w:t xml:space="preserve"> gender. Models were adjusted for gender, age, marital status, educational level, income level, BMI, smoking and drinking status, and hypertension.</w:t>
      </w:r>
      <w:r>
        <w:t xml:space="preserve"> </w:t>
      </w:r>
      <w:r>
        <w:rPr>
          <w:rFonts w:ascii="Times New Roman" w:hAnsi="Times New Roman" w:cs="Times New Roman"/>
          <w:sz w:val="20"/>
          <w:szCs w:val="20"/>
        </w:rPr>
        <w:t>P value represented the significance of the associations within each subgroup; P_interaction represented the P value of the interaction between each metal and subgroup variable (gender or age). Abbreviation: Pb, lead; Zn, zinc; Mn, manganese; Cr, chromium.</w:t>
      </w:r>
      <w:r>
        <w:br w:type="page"/>
      </w:r>
    </w:p>
    <w:p w14:paraId="70FA8ADD"/>
    <w:p w14:paraId="5E41B493">
      <w:pPr>
        <w:keepNext/>
        <w:jc w:val="center"/>
      </w:pPr>
      <w:r>
        <w:rPr>
          <w:rFonts w:hint="eastAsia"/>
        </w:rPr>
        <w:drawing>
          <wp:inline distT="0" distB="0" distL="0" distR="0">
            <wp:extent cx="3529330" cy="3776345"/>
            <wp:effectExtent l="0" t="0" r="127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3"/>
                    <a:stretch>
                      <a:fillRect/>
                    </a:stretch>
                  </pic:blipFill>
                  <pic:spPr>
                    <a:xfrm>
                      <a:off x="0" y="0"/>
                      <a:ext cx="3548951" cy="3797189"/>
                    </a:xfrm>
                    <a:prstGeom prst="rect">
                      <a:avLst/>
                    </a:prstGeom>
                  </pic:spPr>
                </pic:pic>
              </a:graphicData>
            </a:graphic>
          </wp:inline>
        </w:drawing>
      </w:r>
    </w:p>
    <w:p w14:paraId="56C52444">
      <w:pPr>
        <w:pStyle w:val="2"/>
        <w:keepNext/>
        <w:spacing w:line="480" w:lineRule="auto"/>
        <w:jc w:val="center"/>
        <w:rPr>
          <w:rFonts w:ascii="Times New Roman" w:hAnsi="Times New Roman"/>
          <w:b/>
          <w:bCs/>
          <w:sz w:val="21"/>
          <w:szCs w:val="21"/>
        </w:rPr>
      </w:pPr>
      <w:r>
        <w:rPr>
          <w:rFonts w:ascii="Times New Roman" w:hAnsi="Times New Roman"/>
          <w:b/>
          <w:bCs/>
          <w:sz w:val="21"/>
          <w:szCs w:val="21"/>
        </w:rPr>
        <w:t>Figure S</w:t>
      </w:r>
      <w:r>
        <w:rPr>
          <w:rFonts w:ascii="Times New Roman" w:hAnsi="Times New Roman"/>
          <w:b/>
          <w:bCs/>
          <w:sz w:val="21"/>
          <w:szCs w:val="21"/>
        </w:rPr>
        <w:fldChar w:fldCharType="begin"/>
      </w:r>
      <w:r>
        <w:rPr>
          <w:rFonts w:ascii="Times New Roman" w:hAnsi="Times New Roman"/>
          <w:b/>
          <w:bCs/>
          <w:sz w:val="21"/>
          <w:szCs w:val="21"/>
        </w:rPr>
        <w:instrText xml:space="preserve"> SEQ Figure_S \* ARABIC </w:instrText>
      </w:r>
      <w:r>
        <w:rPr>
          <w:rFonts w:ascii="Times New Roman" w:hAnsi="Times New Roman"/>
          <w:b/>
          <w:bCs/>
          <w:sz w:val="21"/>
          <w:szCs w:val="21"/>
        </w:rPr>
        <w:fldChar w:fldCharType="separate"/>
      </w:r>
      <w:r>
        <w:rPr>
          <w:rFonts w:ascii="Times New Roman" w:hAnsi="Times New Roman"/>
          <w:b/>
          <w:bCs/>
          <w:sz w:val="21"/>
          <w:szCs w:val="21"/>
        </w:rPr>
        <w:t>8</w:t>
      </w:r>
      <w:r>
        <w:rPr>
          <w:rFonts w:ascii="Times New Roman" w:hAnsi="Times New Roman"/>
          <w:b/>
          <w:bCs/>
          <w:sz w:val="21"/>
          <w:szCs w:val="21"/>
        </w:rPr>
        <w:fldChar w:fldCharType="end"/>
      </w:r>
      <w:r>
        <w:rPr>
          <w:rFonts w:ascii="Times New Roman" w:hAnsi="Times New Roman"/>
          <w:b/>
          <w:bCs/>
          <w:sz w:val="21"/>
          <w:szCs w:val="21"/>
        </w:rPr>
        <w:t xml:space="preserve"> Joint effects of mixed metal exposure</w:t>
      </w:r>
    </w:p>
    <w:p w14:paraId="47090550">
      <w:pPr>
        <w:spacing w:line="240" w:lineRule="auto"/>
        <w:rPr>
          <w:rFonts w:ascii="Times New Roman" w:hAnsi="Times New Roman" w:cs="Times New Roman"/>
          <w:sz w:val="20"/>
          <w:szCs w:val="20"/>
        </w:rPr>
      </w:pPr>
      <w:r>
        <w:rPr>
          <w:rFonts w:ascii="Times New Roman" w:hAnsi="Times New Roman" w:cs="Times New Roman"/>
          <w:sz w:val="20"/>
          <w:szCs w:val="20"/>
        </w:rPr>
        <w:t>Note：The x-axis denotes the combined quantiles of mixed heavy metal exposure, the y-axis represents the mean differences in diabetes risk, the red dashed line indicates a mean difference of 0, and the error bars stand for the 95% confidence intervals.</w:t>
      </w:r>
      <w:r>
        <w:br w:type="page"/>
      </w:r>
    </w:p>
    <w:p w14:paraId="1B9C231D">
      <w:pPr>
        <w:pStyle w:val="2"/>
        <w:jc w:val="center"/>
        <w:rPr>
          <w:rFonts w:ascii="Times New Roman" w:hAnsi="Times New Roman"/>
          <w:b/>
          <w:bCs/>
          <w:sz w:val="21"/>
          <w:szCs w:val="21"/>
        </w:rPr>
      </w:pPr>
      <w:r>
        <w:rPr>
          <w:rFonts w:ascii="Times New Roman" w:hAnsi="Times New Roman"/>
          <w:b/>
          <w:bCs/>
          <w:sz w:val="21"/>
          <w:szCs w:val="21"/>
        </w:rPr>
        <w:t>Table S</w:t>
      </w:r>
      <w:r>
        <w:rPr>
          <w:rFonts w:ascii="Times New Roman" w:hAnsi="Times New Roman"/>
          <w:b/>
          <w:bCs/>
          <w:sz w:val="21"/>
          <w:szCs w:val="21"/>
        </w:rPr>
        <w:fldChar w:fldCharType="begin"/>
      </w:r>
      <w:r>
        <w:rPr>
          <w:rFonts w:ascii="Times New Roman" w:hAnsi="Times New Roman"/>
          <w:b/>
          <w:bCs/>
          <w:sz w:val="21"/>
          <w:szCs w:val="21"/>
        </w:rPr>
        <w:instrText xml:space="preserve"> SEQ Table_S \* ARABIC </w:instrText>
      </w:r>
      <w:r>
        <w:rPr>
          <w:rFonts w:ascii="Times New Roman" w:hAnsi="Times New Roman"/>
          <w:b/>
          <w:bCs/>
          <w:sz w:val="21"/>
          <w:szCs w:val="21"/>
        </w:rPr>
        <w:fldChar w:fldCharType="separate"/>
      </w:r>
      <w:r>
        <w:rPr>
          <w:rFonts w:ascii="Times New Roman" w:hAnsi="Times New Roman"/>
          <w:b/>
          <w:bCs/>
          <w:sz w:val="21"/>
          <w:szCs w:val="21"/>
        </w:rPr>
        <w:t>9</w:t>
      </w:r>
      <w:r>
        <w:rPr>
          <w:rFonts w:ascii="Times New Roman" w:hAnsi="Times New Roman"/>
          <w:b/>
          <w:bCs/>
          <w:sz w:val="21"/>
          <w:szCs w:val="21"/>
        </w:rPr>
        <w:fldChar w:fldCharType="end"/>
      </w:r>
      <w:r>
        <w:rPr>
          <w:rFonts w:ascii="Times New Roman" w:hAnsi="Times New Roman"/>
          <w:b/>
          <w:bCs/>
          <w:sz w:val="21"/>
          <w:szCs w:val="21"/>
        </w:rPr>
        <w:t xml:space="preserve"> </w:t>
      </w:r>
      <w:r>
        <w:rPr>
          <w:rFonts w:hint="eastAsia" w:ascii="Times New Roman" w:hAnsi="Times New Roman"/>
          <w:b/>
          <w:bCs/>
          <w:sz w:val="21"/>
          <w:szCs w:val="21"/>
        </w:rPr>
        <w:t>L</w:t>
      </w:r>
      <w:r>
        <w:rPr>
          <w:rFonts w:ascii="Times New Roman" w:hAnsi="Times New Roman"/>
          <w:b/>
          <w:bCs/>
          <w:sz w:val="21"/>
          <w:szCs w:val="21"/>
        </w:rPr>
        <w:t>ogistic regression analysis of metals with type 2 d</w:t>
      </w:r>
      <w:r>
        <w:rPr>
          <w:rFonts w:ascii="Times New Roman Regular" w:hAnsi="Times New Roman Regular" w:cs="Times New Roman Regular"/>
          <w:b/>
          <w:bCs/>
          <w:sz w:val="21"/>
          <w:szCs w:val="21"/>
        </w:rPr>
        <w:t>iabetes mellitus</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164"/>
        <w:gridCol w:w="2652"/>
        <w:gridCol w:w="1022"/>
        <w:gridCol w:w="2652"/>
        <w:gridCol w:w="1022"/>
        <w:gridCol w:w="2652"/>
        <w:gridCol w:w="1023"/>
        <w:gridCol w:w="2011"/>
      </w:tblGrid>
      <w:tr w14:paraId="3A2D552E">
        <w:trPr>
          <w:trHeight w:val="624" w:hRule="atLeast"/>
          <w:jc w:val="center"/>
        </w:trPr>
        <w:tc>
          <w:tcPr>
            <w:tcW w:w="410" w:type="pct"/>
            <w:vMerge w:val="restart"/>
            <w:tcBorders>
              <w:top w:val="single" w:color="000000" w:sz="12" w:space="0"/>
              <w:left w:val="nil"/>
              <w:bottom w:val="single" w:color="000000" w:sz="4" w:space="0"/>
              <w:right w:val="nil"/>
              <w:tl2br w:val="nil"/>
            </w:tcBorders>
            <w:shd w:val="clear" w:color="auto" w:fill="auto"/>
            <w:tcMar>
              <w:top w:w="60" w:type="dxa"/>
              <w:left w:w="120" w:type="dxa"/>
              <w:bottom w:w="30" w:type="dxa"/>
              <w:right w:w="120" w:type="dxa"/>
            </w:tcMar>
            <w:vAlign w:val="center"/>
          </w:tcPr>
          <w:p w14:paraId="52849928">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Metals</w:t>
            </w:r>
          </w:p>
        </w:tc>
        <w:tc>
          <w:tcPr>
            <w:tcW w:w="1294" w:type="pct"/>
            <w:gridSpan w:val="2"/>
            <w:tcBorders>
              <w:top w:val="single" w:color="000000" w:sz="12" w:space="0"/>
              <w:left w:val="nil"/>
              <w:bottom w:val="single" w:color="000000" w:sz="4" w:space="0"/>
              <w:right w:val="nil"/>
            </w:tcBorders>
            <w:shd w:val="clear" w:color="auto" w:fill="auto"/>
            <w:tcMar>
              <w:top w:w="60" w:type="dxa"/>
              <w:left w:w="120" w:type="dxa"/>
              <w:bottom w:w="30" w:type="dxa"/>
              <w:right w:w="120" w:type="dxa"/>
            </w:tcMar>
            <w:vAlign w:val="center"/>
          </w:tcPr>
          <w:p w14:paraId="33104452">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Q2</w:t>
            </w:r>
          </w:p>
        </w:tc>
        <w:tc>
          <w:tcPr>
            <w:tcW w:w="1294" w:type="pct"/>
            <w:gridSpan w:val="2"/>
            <w:tcBorders>
              <w:top w:val="single" w:color="000000" w:sz="12" w:space="0"/>
              <w:left w:val="nil"/>
              <w:bottom w:val="single" w:color="000000" w:sz="4" w:space="0"/>
              <w:right w:val="nil"/>
            </w:tcBorders>
            <w:shd w:val="clear" w:color="auto" w:fill="auto"/>
            <w:tcMar>
              <w:top w:w="60" w:type="dxa"/>
              <w:left w:w="120" w:type="dxa"/>
              <w:bottom w:w="30" w:type="dxa"/>
              <w:right w:w="120" w:type="dxa"/>
            </w:tcMar>
            <w:vAlign w:val="center"/>
          </w:tcPr>
          <w:p w14:paraId="22062E6C">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Q3</w:t>
            </w:r>
          </w:p>
        </w:tc>
        <w:tc>
          <w:tcPr>
            <w:tcW w:w="1294" w:type="pct"/>
            <w:gridSpan w:val="2"/>
            <w:tcBorders>
              <w:top w:val="single" w:color="000000" w:sz="12" w:space="0"/>
              <w:left w:val="nil"/>
              <w:bottom w:val="single" w:color="000000" w:sz="4" w:space="0"/>
              <w:right w:val="nil"/>
            </w:tcBorders>
            <w:shd w:val="clear" w:color="auto" w:fill="auto"/>
            <w:tcMar>
              <w:top w:w="60" w:type="dxa"/>
              <w:left w:w="120" w:type="dxa"/>
              <w:bottom w:w="30" w:type="dxa"/>
              <w:right w:w="120" w:type="dxa"/>
            </w:tcMar>
            <w:vAlign w:val="center"/>
          </w:tcPr>
          <w:p w14:paraId="16A0BD95">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Q4</w:t>
            </w:r>
          </w:p>
        </w:tc>
        <w:tc>
          <w:tcPr>
            <w:tcW w:w="708" w:type="pct"/>
            <w:vMerge w:val="restart"/>
            <w:tcBorders>
              <w:top w:val="single" w:color="000000" w:sz="12" w:space="0"/>
              <w:left w:val="nil"/>
              <w:right w:val="nil"/>
            </w:tcBorders>
            <w:shd w:val="clear" w:color="auto" w:fill="auto"/>
            <w:tcMar>
              <w:top w:w="60" w:type="dxa"/>
              <w:left w:w="120" w:type="dxa"/>
              <w:bottom w:w="30" w:type="dxa"/>
              <w:right w:w="120" w:type="dxa"/>
            </w:tcMar>
            <w:vAlign w:val="center"/>
          </w:tcPr>
          <w:p w14:paraId="18E2DA35">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P_trend</w:t>
            </w:r>
          </w:p>
        </w:tc>
      </w:tr>
      <w:tr w14:paraId="0E567268">
        <w:trPr>
          <w:trHeight w:val="624" w:hRule="atLeast"/>
          <w:jc w:val="center"/>
        </w:trPr>
        <w:tc>
          <w:tcPr>
            <w:tcW w:w="410" w:type="pct"/>
            <w:vMerge w:val="continue"/>
            <w:tcBorders>
              <w:top w:val="single" w:color="000000" w:sz="4" w:space="0"/>
              <w:left w:val="nil"/>
              <w:bottom w:val="single" w:color="auto" w:sz="4" w:space="0"/>
              <w:right w:val="nil"/>
            </w:tcBorders>
            <w:shd w:val="clear" w:color="auto" w:fill="auto"/>
            <w:tcMar>
              <w:top w:w="60" w:type="dxa"/>
              <w:left w:w="120" w:type="dxa"/>
              <w:bottom w:w="30" w:type="dxa"/>
              <w:right w:w="120" w:type="dxa"/>
            </w:tcMar>
            <w:vAlign w:val="center"/>
          </w:tcPr>
          <w:p w14:paraId="285AA9FD">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p>
        </w:tc>
        <w:tc>
          <w:tcPr>
            <w:tcW w:w="934" w:type="pct"/>
            <w:tcBorders>
              <w:top w:val="single" w:color="000000" w:sz="4" w:space="0"/>
              <w:left w:val="nil"/>
              <w:bottom w:val="single" w:color="auto" w:sz="4" w:space="0"/>
              <w:right w:val="nil"/>
            </w:tcBorders>
            <w:shd w:val="clear" w:color="auto" w:fill="auto"/>
            <w:tcMar>
              <w:top w:w="60" w:type="dxa"/>
              <w:left w:w="120" w:type="dxa"/>
              <w:bottom w:w="30" w:type="dxa"/>
              <w:right w:w="120" w:type="dxa"/>
            </w:tcMar>
            <w:vAlign w:val="center"/>
          </w:tcPr>
          <w:p w14:paraId="7924C4E7">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 xml:space="preserve">OR </w:t>
            </w:r>
            <w:r>
              <w:rPr>
                <w:rFonts w:hint="default" w:ascii="Times New Roman" w:hAnsi="Times New Roman" w:eastAsia="宋体" w:cs="Times New Roman"/>
                <w:color w:val="000000"/>
                <w:sz w:val="21"/>
                <w:szCs w:val="21"/>
              </w:rPr>
              <w:t>(</w:t>
            </w:r>
            <w:r>
              <w:rPr>
                <w:rFonts w:hint="default" w:ascii="Times New Roman" w:hAnsi="Times New Roman" w:cs="Times New Roman"/>
                <w:color w:val="000000"/>
                <w:sz w:val="21"/>
                <w:szCs w:val="21"/>
              </w:rPr>
              <w:t>95%CI</w:t>
            </w:r>
            <w:r>
              <w:rPr>
                <w:rFonts w:hint="default" w:ascii="Times New Roman" w:hAnsi="Times New Roman" w:eastAsia="宋体" w:cs="Times New Roman"/>
                <w:color w:val="000000"/>
                <w:sz w:val="21"/>
                <w:szCs w:val="21"/>
              </w:rPr>
              <w:t>)</w:t>
            </w:r>
          </w:p>
        </w:tc>
        <w:tc>
          <w:tcPr>
            <w:tcW w:w="360" w:type="pct"/>
            <w:tcBorders>
              <w:top w:val="single" w:color="000000" w:sz="4" w:space="0"/>
              <w:left w:val="nil"/>
              <w:bottom w:val="single" w:color="auto" w:sz="4" w:space="0"/>
              <w:right w:val="nil"/>
            </w:tcBorders>
            <w:shd w:val="clear" w:color="auto" w:fill="auto"/>
            <w:tcMar>
              <w:top w:w="60" w:type="dxa"/>
              <w:left w:w="120" w:type="dxa"/>
              <w:bottom w:w="30" w:type="dxa"/>
              <w:right w:w="120" w:type="dxa"/>
            </w:tcMar>
            <w:vAlign w:val="center"/>
          </w:tcPr>
          <w:p w14:paraId="4AE8112F">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P</w:t>
            </w:r>
          </w:p>
        </w:tc>
        <w:tc>
          <w:tcPr>
            <w:tcW w:w="934" w:type="pct"/>
            <w:tcBorders>
              <w:top w:val="single" w:color="000000" w:sz="4" w:space="0"/>
              <w:left w:val="nil"/>
              <w:bottom w:val="single" w:color="auto" w:sz="4" w:space="0"/>
              <w:right w:val="nil"/>
            </w:tcBorders>
            <w:shd w:val="clear" w:color="auto" w:fill="auto"/>
            <w:tcMar>
              <w:top w:w="60" w:type="dxa"/>
              <w:left w:w="120" w:type="dxa"/>
              <w:bottom w:w="30" w:type="dxa"/>
              <w:right w:w="120" w:type="dxa"/>
            </w:tcMar>
            <w:vAlign w:val="center"/>
          </w:tcPr>
          <w:p w14:paraId="2FCC0CCD">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 xml:space="preserve">OR </w:t>
            </w:r>
            <w:r>
              <w:rPr>
                <w:rFonts w:hint="default" w:ascii="Times New Roman" w:hAnsi="Times New Roman" w:eastAsia="宋体" w:cs="Times New Roman"/>
                <w:color w:val="000000"/>
                <w:sz w:val="21"/>
                <w:szCs w:val="21"/>
              </w:rPr>
              <w:t>(</w:t>
            </w:r>
            <w:r>
              <w:rPr>
                <w:rFonts w:hint="default" w:ascii="Times New Roman" w:hAnsi="Times New Roman" w:cs="Times New Roman"/>
                <w:color w:val="000000"/>
                <w:sz w:val="21"/>
                <w:szCs w:val="21"/>
              </w:rPr>
              <w:t>95%CI</w:t>
            </w:r>
            <w:r>
              <w:rPr>
                <w:rFonts w:hint="default" w:ascii="Times New Roman" w:hAnsi="Times New Roman" w:eastAsia="宋体" w:cs="Times New Roman"/>
                <w:color w:val="000000"/>
                <w:sz w:val="21"/>
                <w:szCs w:val="21"/>
              </w:rPr>
              <w:t>)</w:t>
            </w:r>
          </w:p>
        </w:tc>
        <w:tc>
          <w:tcPr>
            <w:tcW w:w="360" w:type="pct"/>
            <w:tcBorders>
              <w:top w:val="single" w:color="000000" w:sz="4" w:space="0"/>
              <w:left w:val="nil"/>
              <w:bottom w:val="single" w:color="auto" w:sz="4" w:space="0"/>
              <w:right w:val="nil"/>
            </w:tcBorders>
            <w:shd w:val="clear" w:color="auto" w:fill="auto"/>
            <w:tcMar>
              <w:top w:w="60" w:type="dxa"/>
              <w:left w:w="120" w:type="dxa"/>
              <w:bottom w:w="30" w:type="dxa"/>
              <w:right w:w="120" w:type="dxa"/>
            </w:tcMar>
            <w:vAlign w:val="center"/>
          </w:tcPr>
          <w:p w14:paraId="0BFD5F17">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P</w:t>
            </w:r>
          </w:p>
        </w:tc>
        <w:tc>
          <w:tcPr>
            <w:tcW w:w="934" w:type="pct"/>
            <w:tcBorders>
              <w:top w:val="single" w:color="000000" w:sz="4" w:space="0"/>
              <w:left w:val="nil"/>
              <w:bottom w:val="single" w:color="auto" w:sz="4" w:space="0"/>
              <w:right w:val="nil"/>
            </w:tcBorders>
            <w:shd w:val="clear" w:color="auto" w:fill="auto"/>
            <w:tcMar>
              <w:top w:w="60" w:type="dxa"/>
              <w:left w:w="120" w:type="dxa"/>
              <w:bottom w:w="30" w:type="dxa"/>
              <w:right w:w="120" w:type="dxa"/>
            </w:tcMar>
            <w:vAlign w:val="center"/>
          </w:tcPr>
          <w:p w14:paraId="3ACEF71A">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 xml:space="preserve">OR </w:t>
            </w:r>
            <w:r>
              <w:rPr>
                <w:rFonts w:hint="default" w:ascii="Times New Roman" w:hAnsi="Times New Roman" w:eastAsia="宋体" w:cs="Times New Roman"/>
                <w:color w:val="000000"/>
                <w:sz w:val="21"/>
                <w:szCs w:val="21"/>
              </w:rPr>
              <w:t>(</w:t>
            </w:r>
            <w:r>
              <w:rPr>
                <w:rFonts w:hint="default" w:ascii="Times New Roman" w:hAnsi="Times New Roman" w:cs="Times New Roman"/>
                <w:color w:val="000000"/>
                <w:sz w:val="21"/>
                <w:szCs w:val="21"/>
              </w:rPr>
              <w:t>95%CI</w:t>
            </w:r>
            <w:r>
              <w:rPr>
                <w:rFonts w:hint="default" w:ascii="Times New Roman" w:hAnsi="Times New Roman" w:eastAsia="宋体" w:cs="Times New Roman"/>
                <w:color w:val="000000"/>
                <w:sz w:val="21"/>
                <w:szCs w:val="21"/>
              </w:rPr>
              <w:t>)</w:t>
            </w:r>
          </w:p>
        </w:tc>
        <w:tc>
          <w:tcPr>
            <w:tcW w:w="360" w:type="pct"/>
            <w:tcBorders>
              <w:top w:val="single" w:color="000000" w:sz="4" w:space="0"/>
              <w:left w:val="nil"/>
              <w:bottom w:val="single" w:color="auto" w:sz="4" w:space="0"/>
              <w:right w:val="nil"/>
            </w:tcBorders>
            <w:shd w:val="clear" w:color="auto" w:fill="auto"/>
            <w:tcMar>
              <w:top w:w="60" w:type="dxa"/>
              <w:left w:w="120" w:type="dxa"/>
              <w:bottom w:w="30" w:type="dxa"/>
              <w:right w:w="120" w:type="dxa"/>
            </w:tcMar>
            <w:vAlign w:val="center"/>
          </w:tcPr>
          <w:p w14:paraId="1443419B">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P</w:t>
            </w:r>
          </w:p>
        </w:tc>
        <w:tc>
          <w:tcPr>
            <w:tcW w:w="708" w:type="pct"/>
            <w:vMerge w:val="continue"/>
            <w:tcBorders>
              <w:left w:val="nil"/>
              <w:bottom w:val="single" w:color="auto" w:sz="4" w:space="0"/>
              <w:right w:val="nil"/>
            </w:tcBorders>
            <w:shd w:val="clear" w:color="auto" w:fill="auto"/>
            <w:tcMar>
              <w:top w:w="60" w:type="dxa"/>
              <w:left w:w="120" w:type="dxa"/>
              <w:bottom w:w="30" w:type="dxa"/>
              <w:right w:w="120" w:type="dxa"/>
            </w:tcMar>
            <w:vAlign w:val="center"/>
          </w:tcPr>
          <w:p w14:paraId="150C55D9">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p>
        </w:tc>
      </w:tr>
      <w:tr w14:paraId="36C508B2">
        <w:trPr>
          <w:trHeight w:val="624" w:hRule="atLeast"/>
          <w:jc w:val="center"/>
        </w:trPr>
        <w:tc>
          <w:tcPr>
            <w:tcW w:w="410"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1C7D106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PingFang SC" w:cs="Times New Roman"/>
                <w:color w:val="000000"/>
                <w:kern w:val="0"/>
              </w:rPr>
              <w:t>Pb</w:t>
            </w:r>
          </w:p>
        </w:tc>
        <w:tc>
          <w:tcPr>
            <w:tcW w:w="934"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7B7AE574">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szCs w:val="21"/>
              </w:rPr>
            </w:pPr>
            <w:r>
              <w:rPr>
                <w:rFonts w:hint="default" w:ascii="Times New Roman Regular" w:hAnsi="Times New Roman Regular" w:eastAsia="PingFang SC" w:cs="Times New Roman Regular"/>
                <w:color w:val="000000"/>
                <w:kern w:val="0"/>
              </w:rPr>
              <w:t>1.046</w:t>
            </w:r>
            <w:r>
              <w:rPr>
                <w:rFonts w:hint="eastAsia" w:ascii="Times New Roman Regular" w:hAnsi="Times New Roman Regular" w:eastAsia="PingFang SC" w:cs="Times New Roman Regular"/>
                <w:color w:val="000000"/>
                <w:kern w:val="0"/>
              </w:rPr>
              <w:t>(</w:t>
            </w:r>
            <w:r>
              <w:rPr>
                <w:rFonts w:hint="default" w:ascii="Times New Roman Regular" w:hAnsi="Times New Roman Regular" w:eastAsia="PingFang SC" w:cs="Times New Roman Regular"/>
                <w:color w:val="000000"/>
                <w:kern w:val="0"/>
              </w:rPr>
              <w:t>0.627,1.749)</w:t>
            </w:r>
          </w:p>
        </w:tc>
        <w:tc>
          <w:tcPr>
            <w:tcW w:w="360"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6009A33B">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0.863</w:t>
            </w:r>
          </w:p>
        </w:tc>
        <w:tc>
          <w:tcPr>
            <w:tcW w:w="934"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50980905">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1.252 (0.759, 2.076)</w:t>
            </w:r>
          </w:p>
        </w:tc>
        <w:tc>
          <w:tcPr>
            <w:tcW w:w="360"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7B7A552F">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0.381</w:t>
            </w:r>
          </w:p>
        </w:tc>
        <w:tc>
          <w:tcPr>
            <w:tcW w:w="934"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4A936EF9">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1.787(1.106,2.917)</w:t>
            </w:r>
          </w:p>
        </w:tc>
        <w:tc>
          <w:tcPr>
            <w:tcW w:w="360"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7196E25E">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0.019</w:t>
            </w:r>
          </w:p>
        </w:tc>
        <w:tc>
          <w:tcPr>
            <w:tcW w:w="708"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12D67C9A">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0.030</w:t>
            </w:r>
          </w:p>
        </w:tc>
      </w:tr>
      <w:tr w14:paraId="681B00B6">
        <w:trPr>
          <w:trHeight w:val="624" w:hRule="atLeast"/>
          <w:jc w:val="center"/>
        </w:trPr>
        <w:tc>
          <w:tcPr>
            <w:tcW w:w="410" w:type="pct"/>
            <w:tcBorders>
              <w:top w:val="nil"/>
              <w:left w:val="nil"/>
              <w:bottom w:val="nil"/>
              <w:right w:val="nil"/>
            </w:tcBorders>
            <w:shd w:val="clear" w:color="auto" w:fill="auto"/>
            <w:tcMar>
              <w:top w:w="60" w:type="dxa"/>
              <w:left w:w="120" w:type="dxa"/>
              <w:bottom w:w="30" w:type="dxa"/>
              <w:right w:w="120" w:type="dxa"/>
            </w:tcMar>
            <w:vAlign w:val="center"/>
          </w:tcPr>
          <w:p w14:paraId="22F4B85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PingFang SC" w:cs="Times New Roman"/>
                <w:color w:val="000000"/>
                <w:kern w:val="0"/>
              </w:rPr>
              <w:t>Zn</w:t>
            </w:r>
          </w:p>
        </w:tc>
        <w:tc>
          <w:tcPr>
            <w:tcW w:w="934" w:type="pct"/>
            <w:tcBorders>
              <w:top w:val="nil"/>
              <w:left w:val="nil"/>
              <w:bottom w:val="nil"/>
              <w:right w:val="nil"/>
            </w:tcBorders>
            <w:shd w:val="clear" w:color="auto" w:fill="auto"/>
            <w:tcMar>
              <w:top w:w="60" w:type="dxa"/>
              <w:left w:w="120" w:type="dxa"/>
              <w:bottom w:w="30" w:type="dxa"/>
              <w:right w:w="120" w:type="dxa"/>
            </w:tcMar>
            <w:vAlign w:val="center"/>
          </w:tcPr>
          <w:p w14:paraId="599093F5">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1.231(0.734,2.077)</w:t>
            </w:r>
          </w:p>
        </w:tc>
        <w:tc>
          <w:tcPr>
            <w:tcW w:w="360" w:type="pct"/>
            <w:tcBorders>
              <w:top w:val="nil"/>
              <w:left w:val="nil"/>
              <w:bottom w:val="nil"/>
              <w:right w:val="nil"/>
            </w:tcBorders>
            <w:shd w:val="clear" w:color="auto" w:fill="auto"/>
            <w:tcMar>
              <w:top w:w="60" w:type="dxa"/>
              <w:left w:w="120" w:type="dxa"/>
              <w:bottom w:w="30" w:type="dxa"/>
              <w:right w:w="120" w:type="dxa"/>
            </w:tcMar>
            <w:vAlign w:val="center"/>
          </w:tcPr>
          <w:p w14:paraId="410D3C22">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0.431</w:t>
            </w:r>
          </w:p>
        </w:tc>
        <w:tc>
          <w:tcPr>
            <w:tcW w:w="934" w:type="pct"/>
            <w:tcBorders>
              <w:top w:val="nil"/>
              <w:left w:val="nil"/>
              <w:bottom w:val="nil"/>
              <w:right w:val="nil"/>
            </w:tcBorders>
            <w:shd w:val="clear" w:color="auto" w:fill="auto"/>
            <w:tcMar>
              <w:top w:w="60" w:type="dxa"/>
              <w:left w:w="120" w:type="dxa"/>
              <w:bottom w:w="30" w:type="dxa"/>
              <w:right w:w="120" w:type="dxa"/>
            </w:tcMar>
            <w:vAlign w:val="center"/>
          </w:tcPr>
          <w:p w14:paraId="4A52063B">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1.463(0.879,2.457)</w:t>
            </w:r>
          </w:p>
        </w:tc>
        <w:tc>
          <w:tcPr>
            <w:tcW w:w="360" w:type="pct"/>
            <w:tcBorders>
              <w:top w:val="nil"/>
              <w:left w:val="nil"/>
              <w:bottom w:val="nil"/>
              <w:right w:val="nil"/>
            </w:tcBorders>
            <w:shd w:val="clear" w:color="auto" w:fill="auto"/>
            <w:tcMar>
              <w:top w:w="60" w:type="dxa"/>
              <w:left w:w="120" w:type="dxa"/>
              <w:bottom w:w="30" w:type="dxa"/>
              <w:right w:w="120" w:type="dxa"/>
            </w:tcMar>
            <w:vAlign w:val="center"/>
          </w:tcPr>
          <w:p w14:paraId="189AA2ED">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0.146</w:t>
            </w:r>
          </w:p>
        </w:tc>
        <w:tc>
          <w:tcPr>
            <w:tcW w:w="934" w:type="pct"/>
            <w:tcBorders>
              <w:top w:val="nil"/>
              <w:left w:val="nil"/>
              <w:bottom w:val="nil"/>
              <w:right w:val="nil"/>
            </w:tcBorders>
            <w:shd w:val="clear" w:color="auto" w:fill="auto"/>
            <w:tcMar>
              <w:top w:w="60" w:type="dxa"/>
              <w:left w:w="120" w:type="dxa"/>
              <w:bottom w:w="30" w:type="dxa"/>
              <w:right w:w="120" w:type="dxa"/>
            </w:tcMar>
            <w:vAlign w:val="center"/>
          </w:tcPr>
          <w:p w14:paraId="4420990B">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1.945(1.192,3.214)</w:t>
            </w:r>
          </w:p>
        </w:tc>
        <w:tc>
          <w:tcPr>
            <w:tcW w:w="360" w:type="pct"/>
            <w:tcBorders>
              <w:top w:val="nil"/>
              <w:left w:val="nil"/>
              <w:bottom w:val="nil"/>
              <w:right w:val="nil"/>
            </w:tcBorders>
            <w:shd w:val="clear" w:color="auto" w:fill="auto"/>
            <w:tcMar>
              <w:top w:w="60" w:type="dxa"/>
              <w:left w:w="120" w:type="dxa"/>
              <w:bottom w:w="30" w:type="dxa"/>
              <w:right w:w="120" w:type="dxa"/>
            </w:tcMar>
            <w:vAlign w:val="center"/>
          </w:tcPr>
          <w:p w14:paraId="3F139B2E">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0.008</w:t>
            </w:r>
          </w:p>
        </w:tc>
        <w:tc>
          <w:tcPr>
            <w:tcW w:w="708" w:type="pct"/>
            <w:tcBorders>
              <w:top w:val="nil"/>
              <w:left w:val="nil"/>
              <w:bottom w:val="nil"/>
              <w:right w:val="nil"/>
            </w:tcBorders>
            <w:shd w:val="clear" w:color="auto" w:fill="auto"/>
            <w:tcMar>
              <w:top w:w="60" w:type="dxa"/>
              <w:left w:w="120" w:type="dxa"/>
              <w:bottom w:w="30" w:type="dxa"/>
              <w:right w:w="120" w:type="dxa"/>
            </w:tcMar>
            <w:vAlign w:val="center"/>
          </w:tcPr>
          <w:p w14:paraId="6BE36EB2">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0.030</w:t>
            </w:r>
          </w:p>
        </w:tc>
      </w:tr>
      <w:tr w14:paraId="50D69BD8">
        <w:trPr>
          <w:trHeight w:val="624" w:hRule="atLeast"/>
          <w:jc w:val="center"/>
        </w:trPr>
        <w:tc>
          <w:tcPr>
            <w:tcW w:w="410" w:type="pct"/>
            <w:tcBorders>
              <w:top w:val="nil"/>
              <w:left w:val="nil"/>
              <w:bottom w:val="nil"/>
              <w:right w:val="nil"/>
            </w:tcBorders>
            <w:shd w:val="clear" w:color="auto" w:fill="auto"/>
            <w:tcMar>
              <w:top w:w="60" w:type="dxa"/>
              <w:left w:w="120" w:type="dxa"/>
              <w:bottom w:w="30" w:type="dxa"/>
              <w:right w:w="120" w:type="dxa"/>
            </w:tcMar>
            <w:vAlign w:val="center"/>
          </w:tcPr>
          <w:p w14:paraId="3C92A11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PingFang SC" w:cs="Times New Roman"/>
                <w:color w:val="000000"/>
                <w:kern w:val="0"/>
              </w:rPr>
              <w:t>Mn</w:t>
            </w:r>
          </w:p>
        </w:tc>
        <w:tc>
          <w:tcPr>
            <w:tcW w:w="934" w:type="pct"/>
            <w:tcBorders>
              <w:top w:val="nil"/>
              <w:left w:val="nil"/>
              <w:bottom w:val="nil"/>
              <w:right w:val="nil"/>
            </w:tcBorders>
            <w:shd w:val="clear" w:color="auto" w:fill="auto"/>
            <w:tcMar>
              <w:top w:w="60" w:type="dxa"/>
              <w:left w:w="120" w:type="dxa"/>
              <w:bottom w:w="30" w:type="dxa"/>
              <w:right w:w="120" w:type="dxa"/>
            </w:tcMar>
            <w:vAlign w:val="center"/>
          </w:tcPr>
          <w:p w14:paraId="04422A9D">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1.315(0.785,2.198)</w:t>
            </w:r>
          </w:p>
        </w:tc>
        <w:tc>
          <w:tcPr>
            <w:tcW w:w="360" w:type="pct"/>
            <w:tcBorders>
              <w:top w:val="nil"/>
              <w:left w:val="nil"/>
              <w:bottom w:val="nil"/>
              <w:right w:val="nil"/>
            </w:tcBorders>
            <w:shd w:val="clear" w:color="auto" w:fill="auto"/>
            <w:tcMar>
              <w:top w:w="60" w:type="dxa"/>
              <w:left w:w="120" w:type="dxa"/>
              <w:bottom w:w="30" w:type="dxa"/>
              <w:right w:w="120" w:type="dxa"/>
            </w:tcMar>
            <w:vAlign w:val="center"/>
          </w:tcPr>
          <w:p w14:paraId="274BEE66">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0.221</w:t>
            </w:r>
          </w:p>
        </w:tc>
        <w:tc>
          <w:tcPr>
            <w:tcW w:w="934" w:type="pct"/>
            <w:tcBorders>
              <w:top w:val="nil"/>
              <w:left w:val="nil"/>
              <w:bottom w:val="nil"/>
              <w:right w:val="nil"/>
            </w:tcBorders>
            <w:shd w:val="clear" w:color="auto" w:fill="auto"/>
            <w:tcMar>
              <w:top w:w="60" w:type="dxa"/>
              <w:left w:w="120" w:type="dxa"/>
              <w:bottom w:w="30" w:type="dxa"/>
              <w:right w:w="120" w:type="dxa"/>
            </w:tcMar>
            <w:vAlign w:val="center"/>
          </w:tcPr>
          <w:p w14:paraId="77739F0E">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1.487(0.901,2.465)</w:t>
            </w:r>
          </w:p>
        </w:tc>
        <w:tc>
          <w:tcPr>
            <w:tcW w:w="360" w:type="pct"/>
            <w:tcBorders>
              <w:top w:val="nil"/>
              <w:left w:val="nil"/>
              <w:bottom w:val="nil"/>
              <w:right w:val="nil"/>
            </w:tcBorders>
            <w:shd w:val="clear" w:color="auto" w:fill="auto"/>
            <w:tcMar>
              <w:top w:w="60" w:type="dxa"/>
              <w:left w:w="120" w:type="dxa"/>
              <w:bottom w:w="30" w:type="dxa"/>
              <w:right w:w="120" w:type="dxa"/>
            </w:tcMar>
            <w:vAlign w:val="center"/>
          </w:tcPr>
          <w:p w14:paraId="4F3AEACF">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0.128</w:t>
            </w:r>
          </w:p>
        </w:tc>
        <w:tc>
          <w:tcPr>
            <w:tcW w:w="934" w:type="pct"/>
            <w:tcBorders>
              <w:top w:val="nil"/>
              <w:left w:val="nil"/>
              <w:bottom w:val="nil"/>
              <w:right w:val="nil"/>
            </w:tcBorders>
            <w:shd w:val="clear" w:color="auto" w:fill="auto"/>
            <w:tcMar>
              <w:top w:w="60" w:type="dxa"/>
              <w:left w:w="120" w:type="dxa"/>
              <w:bottom w:w="30" w:type="dxa"/>
              <w:right w:w="120" w:type="dxa"/>
            </w:tcMar>
            <w:vAlign w:val="center"/>
          </w:tcPr>
          <w:p w14:paraId="549E84C7">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1.851(1.126,3.047)</w:t>
            </w:r>
          </w:p>
        </w:tc>
        <w:tc>
          <w:tcPr>
            <w:tcW w:w="360" w:type="pct"/>
            <w:tcBorders>
              <w:top w:val="nil"/>
              <w:left w:val="nil"/>
              <w:bottom w:val="nil"/>
              <w:right w:val="nil"/>
            </w:tcBorders>
            <w:shd w:val="clear" w:color="auto" w:fill="auto"/>
            <w:tcMar>
              <w:top w:w="60" w:type="dxa"/>
              <w:left w:w="120" w:type="dxa"/>
              <w:bottom w:w="30" w:type="dxa"/>
              <w:right w:w="120" w:type="dxa"/>
            </w:tcMar>
            <w:vAlign w:val="center"/>
          </w:tcPr>
          <w:p w14:paraId="0327B73C">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0.017</w:t>
            </w:r>
          </w:p>
        </w:tc>
        <w:tc>
          <w:tcPr>
            <w:tcW w:w="708" w:type="pct"/>
            <w:tcBorders>
              <w:top w:val="nil"/>
              <w:left w:val="nil"/>
              <w:bottom w:val="nil"/>
              <w:right w:val="nil"/>
            </w:tcBorders>
            <w:shd w:val="clear" w:color="auto" w:fill="auto"/>
            <w:tcMar>
              <w:top w:w="60" w:type="dxa"/>
              <w:left w:w="120" w:type="dxa"/>
              <w:bottom w:w="30" w:type="dxa"/>
              <w:right w:w="120" w:type="dxa"/>
            </w:tcMar>
            <w:vAlign w:val="center"/>
          </w:tcPr>
          <w:p w14:paraId="028229A9">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0.039</w:t>
            </w:r>
          </w:p>
        </w:tc>
      </w:tr>
      <w:tr w14:paraId="7B391FF0">
        <w:trPr>
          <w:trHeight w:val="624" w:hRule="atLeast"/>
          <w:jc w:val="center"/>
        </w:trPr>
        <w:tc>
          <w:tcPr>
            <w:tcW w:w="410" w:type="pct"/>
            <w:tcBorders>
              <w:top w:val="nil"/>
              <w:left w:val="nil"/>
              <w:bottom w:val="nil"/>
              <w:right w:val="nil"/>
            </w:tcBorders>
            <w:shd w:val="clear" w:color="auto" w:fill="auto"/>
            <w:tcMar>
              <w:top w:w="60" w:type="dxa"/>
              <w:left w:w="120" w:type="dxa"/>
              <w:bottom w:w="30" w:type="dxa"/>
              <w:right w:w="120" w:type="dxa"/>
            </w:tcMar>
            <w:vAlign w:val="center"/>
          </w:tcPr>
          <w:p w14:paraId="2CFC003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PingFang SC" w:cs="Times New Roman"/>
                <w:color w:val="000000"/>
                <w:kern w:val="0"/>
              </w:rPr>
              <w:t>Cr</w:t>
            </w:r>
          </w:p>
        </w:tc>
        <w:tc>
          <w:tcPr>
            <w:tcW w:w="934" w:type="pct"/>
            <w:tcBorders>
              <w:top w:val="nil"/>
              <w:left w:val="nil"/>
              <w:bottom w:val="nil"/>
              <w:right w:val="nil"/>
            </w:tcBorders>
            <w:shd w:val="clear" w:color="auto" w:fill="auto"/>
            <w:tcMar>
              <w:top w:w="60" w:type="dxa"/>
              <w:left w:w="120" w:type="dxa"/>
              <w:bottom w:w="30" w:type="dxa"/>
              <w:right w:w="120" w:type="dxa"/>
            </w:tcMar>
            <w:vAlign w:val="center"/>
          </w:tcPr>
          <w:p w14:paraId="714E725C">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1.205(0.718,2.029)</w:t>
            </w:r>
          </w:p>
        </w:tc>
        <w:tc>
          <w:tcPr>
            <w:tcW w:w="360" w:type="pct"/>
            <w:tcBorders>
              <w:top w:val="nil"/>
              <w:left w:val="nil"/>
              <w:bottom w:val="nil"/>
              <w:right w:val="nil"/>
            </w:tcBorders>
            <w:shd w:val="clear" w:color="auto" w:fill="auto"/>
            <w:tcMar>
              <w:top w:w="60" w:type="dxa"/>
              <w:left w:w="120" w:type="dxa"/>
              <w:bottom w:w="30" w:type="dxa"/>
              <w:right w:w="120" w:type="dxa"/>
            </w:tcMar>
            <w:vAlign w:val="center"/>
          </w:tcPr>
          <w:p w14:paraId="29527433">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0.475</w:t>
            </w:r>
          </w:p>
        </w:tc>
        <w:tc>
          <w:tcPr>
            <w:tcW w:w="934" w:type="pct"/>
            <w:tcBorders>
              <w:top w:val="nil"/>
              <w:left w:val="nil"/>
              <w:bottom w:val="nil"/>
              <w:right w:val="nil"/>
            </w:tcBorders>
            <w:shd w:val="clear" w:color="auto" w:fill="auto"/>
            <w:tcMar>
              <w:top w:w="60" w:type="dxa"/>
              <w:left w:w="120" w:type="dxa"/>
              <w:bottom w:w="30" w:type="dxa"/>
              <w:right w:w="120" w:type="dxa"/>
            </w:tcMar>
            <w:vAlign w:val="center"/>
          </w:tcPr>
          <w:p w14:paraId="3D0A87EB">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1.450(0.920,2.285)</w:t>
            </w:r>
          </w:p>
        </w:tc>
        <w:tc>
          <w:tcPr>
            <w:tcW w:w="360" w:type="pct"/>
            <w:tcBorders>
              <w:top w:val="nil"/>
              <w:left w:val="nil"/>
              <w:bottom w:val="nil"/>
              <w:right w:val="nil"/>
            </w:tcBorders>
            <w:shd w:val="clear" w:color="auto" w:fill="auto"/>
            <w:tcMar>
              <w:top w:w="60" w:type="dxa"/>
              <w:left w:w="120" w:type="dxa"/>
              <w:bottom w:w="30" w:type="dxa"/>
              <w:right w:w="120" w:type="dxa"/>
            </w:tcMar>
            <w:vAlign w:val="center"/>
          </w:tcPr>
          <w:p w14:paraId="2AC6DABF">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0.159</w:t>
            </w:r>
          </w:p>
        </w:tc>
        <w:tc>
          <w:tcPr>
            <w:tcW w:w="934" w:type="pct"/>
            <w:tcBorders>
              <w:top w:val="nil"/>
              <w:left w:val="nil"/>
              <w:bottom w:val="nil"/>
              <w:right w:val="nil"/>
            </w:tcBorders>
            <w:shd w:val="clear" w:color="auto" w:fill="auto"/>
            <w:tcMar>
              <w:top w:w="60" w:type="dxa"/>
              <w:left w:w="120" w:type="dxa"/>
              <w:bottom w:w="30" w:type="dxa"/>
              <w:right w:w="120" w:type="dxa"/>
            </w:tcMar>
            <w:vAlign w:val="center"/>
          </w:tcPr>
          <w:p w14:paraId="3630DFAF">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1.642(1.068,2.524)</w:t>
            </w:r>
          </w:p>
        </w:tc>
        <w:tc>
          <w:tcPr>
            <w:tcW w:w="360" w:type="pct"/>
            <w:tcBorders>
              <w:top w:val="nil"/>
              <w:left w:val="nil"/>
              <w:bottom w:val="nil"/>
              <w:right w:val="nil"/>
            </w:tcBorders>
            <w:shd w:val="clear" w:color="auto" w:fill="auto"/>
            <w:tcMar>
              <w:top w:w="60" w:type="dxa"/>
              <w:left w:w="120" w:type="dxa"/>
              <w:bottom w:w="30" w:type="dxa"/>
              <w:right w:w="120" w:type="dxa"/>
            </w:tcMar>
            <w:vAlign w:val="center"/>
          </w:tcPr>
          <w:p w14:paraId="29A81649">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0.023</w:t>
            </w:r>
          </w:p>
        </w:tc>
        <w:tc>
          <w:tcPr>
            <w:tcW w:w="708" w:type="pct"/>
            <w:tcBorders>
              <w:top w:val="nil"/>
              <w:left w:val="nil"/>
              <w:bottom w:val="nil"/>
              <w:right w:val="nil"/>
            </w:tcBorders>
            <w:shd w:val="clear" w:color="auto" w:fill="auto"/>
            <w:tcMar>
              <w:top w:w="60" w:type="dxa"/>
              <w:left w:w="120" w:type="dxa"/>
              <w:bottom w:w="30" w:type="dxa"/>
              <w:right w:w="120" w:type="dxa"/>
            </w:tcMar>
            <w:vAlign w:val="center"/>
          </w:tcPr>
          <w:p w14:paraId="5E55D09F">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0.050</w:t>
            </w:r>
          </w:p>
        </w:tc>
      </w:tr>
      <w:tr w14:paraId="37632E35">
        <w:trPr>
          <w:trHeight w:val="624" w:hRule="atLeast"/>
          <w:jc w:val="center"/>
        </w:trPr>
        <w:tc>
          <w:tcPr>
            <w:tcW w:w="410" w:type="pct"/>
            <w:tcBorders>
              <w:top w:val="nil"/>
              <w:left w:val="nil"/>
              <w:bottom w:val="nil"/>
              <w:right w:val="nil"/>
            </w:tcBorders>
            <w:shd w:val="clear" w:color="auto" w:fill="auto"/>
            <w:tcMar>
              <w:top w:w="60" w:type="dxa"/>
              <w:left w:w="120" w:type="dxa"/>
              <w:bottom w:w="30" w:type="dxa"/>
              <w:right w:w="120" w:type="dxa"/>
            </w:tcMar>
            <w:vAlign w:val="center"/>
          </w:tcPr>
          <w:p w14:paraId="06A73B0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rPr>
            </w:pPr>
            <w:r>
              <w:rPr>
                <w:rFonts w:hint="default" w:ascii="Times New Roman" w:hAnsi="Times New Roman" w:eastAsia="PingFang SC" w:cs="Times New Roman"/>
                <w:color w:val="000000"/>
                <w:kern w:val="0"/>
              </w:rPr>
              <w:t>As</w:t>
            </w:r>
          </w:p>
        </w:tc>
        <w:tc>
          <w:tcPr>
            <w:tcW w:w="934" w:type="pct"/>
            <w:tcBorders>
              <w:top w:val="nil"/>
              <w:left w:val="nil"/>
              <w:bottom w:val="nil"/>
              <w:right w:val="nil"/>
            </w:tcBorders>
            <w:shd w:val="clear" w:color="auto" w:fill="auto"/>
            <w:tcMar>
              <w:top w:w="60" w:type="dxa"/>
              <w:left w:w="120" w:type="dxa"/>
              <w:bottom w:w="30" w:type="dxa"/>
              <w:right w:w="120" w:type="dxa"/>
            </w:tcMar>
            <w:vAlign w:val="center"/>
          </w:tcPr>
          <w:p w14:paraId="6A6C06C4">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1.350(0.815,2.240)</w:t>
            </w:r>
          </w:p>
        </w:tc>
        <w:tc>
          <w:tcPr>
            <w:tcW w:w="360" w:type="pct"/>
            <w:tcBorders>
              <w:top w:val="nil"/>
              <w:left w:val="nil"/>
              <w:bottom w:val="nil"/>
              <w:right w:val="nil"/>
            </w:tcBorders>
            <w:shd w:val="clear" w:color="auto" w:fill="auto"/>
            <w:tcMar>
              <w:top w:w="60" w:type="dxa"/>
              <w:left w:w="120" w:type="dxa"/>
              <w:bottom w:w="30" w:type="dxa"/>
              <w:right w:w="120" w:type="dxa"/>
            </w:tcMar>
            <w:vAlign w:val="center"/>
          </w:tcPr>
          <w:p w14:paraId="71158627">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0.095</w:t>
            </w:r>
          </w:p>
        </w:tc>
        <w:tc>
          <w:tcPr>
            <w:tcW w:w="934" w:type="pct"/>
            <w:tcBorders>
              <w:top w:val="nil"/>
              <w:left w:val="nil"/>
              <w:bottom w:val="nil"/>
              <w:right w:val="nil"/>
            </w:tcBorders>
            <w:shd w:val="clear" w:color="auto" w:fill="auto"/>
            <w:tcMar>
              <w:top w:w="60" w:type="dxa"/>
              <w:left w:w="120" w:type="dxa"/>
              <w:bottom w:w="30" w:type="dxa"/>
              <w:right w:w="120" w:type="dxa"/>
            </w:tcMar>
            <w:vAlign w:val="center"/>
          </w:tcPr>
          <w:p w14:paraId="064CF5D9">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1.280(0.770,2.125)</w:t>
            </w:r>
          </w:p>
        </w:tc>
        <w:tc>
          <w:tcPr>
            <w:tcW w:w="360" w:type="pct"/>
            <w:tcBorders>
              <w:top w:val="nil"/>
              <w:left w:val="nil"/>
              <w:bottom w:val="nil"/>
              <w:right w:val="nil"/>
            </w:tcBorders>
            <w:shd w:val="clear" w:color="auto" w:fill="auto"/>
            <w:tcMar>
              <w:top w:w="60" w:type="dxa"/>
              <w:left w:w="120" w:type="dxa"/>
              <w:bottom w:w="30" w:type="dxa"/>
              <w:right w:w="120" w:type="dxa"/>
            </w:tcMar>
            <w:vAlign w:val="center"/>
          </w:tcPr>
          <w:p w14:paraId="1CAA055A">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0.431</w:t>
            </w:r>
          </w:p>
        </w:tc>
        <w:tc>
          <w:tcPr>
            <w:tcW w:w="934" w:type="pct"/>
            <w:tcBorders>
              <w:top w:val="nil"/>
              <w:left w:val="nil"/>
              <w:bottom w:val="nil"/>
              <w:right w:val="nil"/>
            </w:tcBorders>
            <w:shd w:val="clear" w:color="auto" w:fill="auto"/>
            <w:tcMar>
              <w:top w:w="60" w:type="dxa"/>
              <w:left w:w="120" w:type="dxa"/>
              <w:bottom w:w="30" w:type="dxa"/>
              <w:right w:w="120" w:type="dxa"/>
            </w:tcMar>
            <w:vAlign w:val="center"/>
          </w:tcPr>
          <w:p w14:paraId="63451F92">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1.820(1.095,3.020)</w:t>
            </w:r>
          </w:p>
        </w:tc>
        <w:tc>
          <w:tcPr>
            <w:tcW w:w="360" w:type="pct"/>
            <w:tcBorders>
              <w:top w:val="nil"/>
              <w:left w:val="nil"/>
              <w:bottom w:val="nil"/>
              <w:right w:val="nil"/>
            </w:tcBorders>
            <w:shd w:val="clear" w:color="auto" w:fill="auto"/>
            <w:tcMar>
              <w:top w:w="60" w:type="dxa"/>
              <w:left w:w="120" w:type="dxa"/>
              <w:bottom w:w="30" w:type="dxa"/>
              <w:right w:w="120" w:type="dxa"/>
            </w:tcMar>
            <w:vAlign w:val="center"/>
          </w:tcPr>
          <w:p w14:paraId="1C19ECD3">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0.029</w:t>
            </w:r>
          </w:p>
        </w:tc>
        <w:tc>
          <w:tcPr>
            <w:tcW w:w="708" w:type="pct"/>
            <w:tcBorders>
              <w:top w:val="nil"/>
              <w:left w:val="nil"/>
              <w:bottom w:val="nil"/>
              <w:right w:val="nil"/>
            </w:tcBorders>
            <w:shd w:val="clear" w:color="auto" w:fill="auto"/>
            <w:tcMar>
              <w:top w:w="60" w:type="dxa"/>
              <w:left w:w="120" w:type="dxa"/>
              <w:bottom w:w="30" w:type="dxa"/>
              <w:right w:w="120" w:type="dxa"/>
            </w:tcMar>
            <w:vAlign w:val="center"/>
          </w:tcPr>
          <w:p w14:paraId="70D2BB90">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0.071</w:t>
            </w:r>
          </w:p>
        </w:tc>
      </w:tr>
      <w:tr w14:paraId="34419FD0">
        <w:trPr>
          <w:trHeight w:val="624" w:hRule="atLeast"/>
          <w:jc w:val="center"/>
        </w:trPr>
        <w:tc>
          <w:tcPr>
            <w:tcW w:w="410" w:type="pct"/>
            <w:tcBorders>
              <w:top w:val="nil"/>
              <w:left w:val="nil"/>
              <w:bottom w:val="nil"/>
              <w:right w:val="nil"/>
            </w:tcBorders>
            <w:shd w:val="clear" w:color="auto" w:fill="auto"/>
            <w:tcMar>
              <w:top w:w="60" w:type="dxa"/>
              <w:left w:w="120" w:type="dxa"/>
              <w:bottom w:w="30" w:type="dxa"/>
              <w:right w:w="120" w:type="dxa"/>
            </w:tcMar>
            <w:vAlign w:val="center"/>
          </w:tcPr>
          <w:p w14:paraId="7903818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rPr>
            </w:pPr>
            <w:r>
              <w:rPr>
                <w:rFonts w:hint="default" w:ascii="Times New Roman" w:hAnsi="Times New Roman" w:eastAsia="PingFang SC" w:cs="Times New Roman"/>
                <w:color w:val="000000"/>
                <w:kern w:val="0"/>
              </w:rPr>
              <w:t>Co</w:t>
            </w:r>
          </w:p>
        </w:tc>
        <w:tc>
          <w:tcPr>
            <w:tcW w:w="934" w:type="pct"/>
            <w:tcBorders>
              <w:top w:val="nil"/>
              <w:left w:val="nil"/>
              <w:bottom w:val="nil"/>
              <w:right w:val="nil"/>
            </w:tcBorders>
            <w:shd w:val="clear" w:color="auto" w:fill="auto"/>
            <w:tcMar>
              <w:top w:w="60" w:type="dxa"/>
              <w:left w:w="120" w:type="dxa"/>
              <w:bottom w:w="30" w:type="dxa"/>
              <w:right w:w="120" w:type="dxa"/>
            </w:tcMar>
            <w:vAlign w:val="center"/>
          </w:tcPr>
          <w:p w14:paraId="6C393A28">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1.880(1.082,3.260)</w:t>
            </w:r>
          </w:p>
        </w:tc>
        <w:tc>
          <w:tcPr>
            <w:tcW w:w="360" w:type="pct"/>
            <w:tcBorders>
              <w:top w:val="nil"/>
              <w:left w:val="nil"/>
              <w:bottom w:val="nil"/>
              <w:right w:val="nil"/>
            </w:tcBorders>
            <w:shd w:val="clear" w:color="auto" w:fill="auto"/>
            <w:tcMar>
              <w:top w:w="60" w:type="dxa"/>
              <w:left w:w="120" w:type="dxa"/>
              <w:bottom w:w="30" w:type="dxa"/>
              <w:right w:w="120" w:type="dxa"/>
            </w:tcMar>
            <w:vAlign w:val="center"/>
          </w:tcPr>
          <w:p w14:paraId="2A96AA65">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0.019</w:t>
            </w:r>
          </w:p>
        </w:tc>
        <w:tc>
          <w:tcPr>
            <w:tcW w:w="934" w:type="pct"/>
            <w:tcBorders>
              <w:top w:val="nil"/>
              <w:left w:val="nil"/>
              <w:bottom w:val="nil"/>
              <w:right w:val="nil"/>
            </w:tcBorders>
            <w:shd w:val="clear" w:color="auto" w:fill="auto"/>
            <w:tcMar>
              <w:top w:w="60" w:type="dxa"/>
              <w:left w:w="120" w:type="dxa"/>
              <w:bottom w:w="30" w:type="dxa"/>
              <w:right w:w="120" w:type="dxa"/>
            </w:tcMar>
            <w:vAlign w:val="center"/>
          </w:tcPr>
          <w:p w14:paraId="21AFBDDE">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1.853(1.065,3.198)</w:t>
            </w:r>
          </w:p>
        </w:tc>
        <w:tc>
          <w:tcPr>
            <w:tcW w:w="360" w:type="pct"/>
            <w:tcBorders>
              <w:top w:val="nil"/>
              <w:left w:val="nil"/>
              <w:bottom w:val="nil"/>
              <w:right w:val="nil"/>
            </w:tcBorders>
            <w:shd w:val="clear" w:color="auto" w:fill="auto"/>
            <w:tcMar>
              <w:top w:w="60" w:type="dxa"/>
              <w:left w:w="120" w:type="dxa"/>
              <w:bottom w:w="30" w:type="dxa"/>
              <w:right w:w="120" w:type="dxa"/>
            </w:tcMar>
            <w:vAlign w:val="center"/>
          </w:tcPr>
          <w:p w14:paraId="004B6DBA">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0.025</w:t>
            </w:r>
          </w:p>
        </w:tc>
        <w:tc>
          <w:tcPr>
            <w:tcW w:w="934" w:type="pct"/>
            <w:tcBorders>
              <w:top w:val="nil"/>
              <w:left w:val="nil"/>
              <w:bottom w:val="nil"/>
              <w:right w:val="nil"/>
            </w:tcBorders>
            <w:shd w:val="clear" w:color="auto" w:fill="auto"/>
            <w:tcMar>
              <w:top w:w="60" w:type="dxa"/>
              <w:left w:w="120" w:type="dxa"/>
              <w:bottom w:w="30" w:type="dxa"/>
              <w:right w:w="120" w:type="dxa"/>
            </w:tcMar>
            <w:vAlign w:val="center"/>
          </w:tcPr>
          <w:p w14:paraId="5770F651">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1.798(1.031,3.130)</w:t>
            </w:r>
          </w:p>
        </w:tc>
        <w:tc>
          <w:tcPr>
            <w:tcW w:w="360" w:type="pct"/>
            <w:tcBorders>
              <w:top w:val="nil"/>
              <w:left w:val="nil"/>
              <w:bottom w:val="nil"/>
              <w:right w:val="nil"/>
            </w:tcBorders>
            <w:shd w:val="clear" w:color="auto" w:fill="auto"/>
            <w:tcMar>
              <w:top w:w="60" w:type="dxa"/>
              <w:left w:w="120" w:type="dxa"/>
              <w:bottom w:w="30" w:type="dxa"/>
              <w:right w:w="120" w:type="dxa"/>
            </w:tcMar>
            <w:vAlign w:val="center"/>
          </w:tcPr>
          <w:p w14:paraId="27DBE691">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0.035</w:t>
            </w:r>
          </w:p>
        </w:tc>
        <w:tc>
          <w:tcPr>
            <w:tcW w:w="708" w:type="pct"/>
            <w:tcBorders>
              <w:top w:val="nil"/>
              <w:left w:val="nil"/>
              <w:bottom w:val="nil"/>
              <w:right w:val="nil"/>
            </w:tcBorders>
            <w:shd w:val="clear" w:color="auto" w:fill="auto"/>
            <w:tcMar>
              <w:top w:w="60" w:type="dxa"/>
              <w:left w:w="120" w:type="dxa"/>
              <w:bottom w:w="30" w:type="dxa"/>
              <w:right w:w="120" w:type="dxa"/>
            </w:tcMar>
            <w:vAlign w:val="center"/>
          </w:tcPr>
          <w:p w14:paraId="6FB901A6">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0.071</w:t>
            </w:r>
          </w:p>
        </w:tc>
      </w:tr>
      <w:tr w14:paraId="1A6FACBA">
        <w:trPr>
          <w:trHeight w:val="624" w:hRule="atLeast"/>
          <w:jc w:val="center"/>
        </w:trPr>
        <w:tc>
          <w:tcPr>
            <w:tcW w:w="410"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21D8F592">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Mixed</w:t>
            </w:r>
          </w:p>
        </w:tc>
        <w:tc>
          <w:tcPr>
            <w:tcW w:w="934"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280892E5">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1.4</w:t>
            </w:r>
            <w:r>
              <w:rPr>
                <w:rFonts w:hint="eastAsia" w:ascii="Times New Roman Regular" w:hAnsi="Times New Roman Regular" w:eastAsia="PingFang SC" w:cs="Times New Roman Regular"/>
                <w:color w:val="000000"/>
                <w:kern w:val="0"/>
              </w:rPr>
              <w:t>52</w:t>
            </w:r>
            <w:r>
              <w:rPr>
                <w:rFonts w:hint="default" w:ascii="Times New Roman Regular" w:hAnsi="Times New Roman Regular" w:eastAsia="PingFang SC" w:cs="Times New Roman Regular"/>
                <w:color w:val="000000"/>
                <w:kern w:val="0"/>
              </w:rPr>
              <w:t>(0.8</w:t>
            </w:r>
            <w:r>
              <w:rPr>
                <w:rFonts w:hint="eastAsia" w:ascii="Times New Roman Regular" w:hAnsi="Times New Roman Regular" w:eastAsia="PingFang SC" w:cs="Times New Roman Regular"/>
                <w:color w:val="000000"/>
                <w:kern w:val="0"/>
              </w:rPr>
              <w:t>73</w:t>
            </w:r>
            <w:r>
              <w:rPr>
                <w:rFonts w:hint="default" w:ascii="Times New Roman Regular" w:hAnsi="Times New Roman Regular" w:eastAsia="PingFang SC" w:cs="Times New Roman Regular"/>
                <w:color w:val="000000"/>
                <w:kern w:val="0"/>
              </w:rPr>
              <w:t>,2.4</w:t>
            </w:r>
            <w:r>
              <w:rPr>
                <w:rFonts w:hint="eastAsia" w:ascii="Times New Roman Regular" w:hAnsi="Times New Roman Regular" w:eastAsia="PingFang SC" w:cs="Times New Roman Regular"/>
                <w:color w:val="000000"/>
                <w:kern w:val="0"/>
              </w:rPr>
              <w:t>48</w:t>
            </w:r>
            <w:r>
              <w:rPr>
                <w:rFonts w:hint="default" w:ascii="Times New Roman Regular" w:hAnsi="Times New Roman Regular" w:eastAsia="PingFang SC" w:cs="Times New Roman Regular"/>
                <w:color w:val="000000"/>
                <w:kern w:val="0"/>
              </w:rPr>
              <w:t>)</w:t>
            </w:r>
          </w:p>
        </w:tc>
        <w:tc>
          <w:tcPr>
            <w:tcW w:w="360"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4624811B">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0.13</w:t>
            </w:r>
            <w:r>
              <w:rPr>
                <w:rFonts w:hint="eastAsia" w:ascii="Times New Roman Regular" w:hAnsi="Times New Roman Regular" w:eastAsia="PingFang SC" w:cs="Times New Roman Regular"/>
                <w:color w:val="000000"/>
                <w:kern w:val="0"/>
              </w:rPr>
              <w:t>5</w:t>
            </w:r>
          </w:p>
        </w:tc>
        <w:tc>
          <w:tcPr>
            <w:tcW w:w="934"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2A37166A">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1.1</w:t>
            </w:r>
            <w:r>
              <w:rPr>
                <w:rFonts w:hint="eastAsia" w:ascii="Times New Roman Regular" w:hAnsi="Times New Roman Regular" w:eastAsia="PingFang SC" w:cs="Times New Roman Regular"/>
                <w:color w:val="000000"/>
                <w:kern w:val="0"/>
              </w:rPr>
              <w:t>85</w:t>
            </w:r>
            <w:r>
              <w:rPr>
                <w:rFonts w:hint="default" w:ascii="Times New Roman Regular" w:hAnsi="Times New Roman Regular" w:eastAsia="PingFang SC" w:cs="Times New Roman Regular"/>
                <w:color w:val="000000"/>
                <w:kern w:val="0"/>
              </w:rPr>
              <w:t>(0.</w:t>
            </w:r>
            <w:r>
              <w:rPr>
                <w:rFonts w:hint="eastAsia" w:ascii="Times New Roman Regular" w:hAnsi="Times New Roman Regular" w:eastAsia="PingFang SC" w:cs="Times New Roman Regular"/>
                <w:color w:val="000000"/>
                <w:kern w:val="0"/>
              </w:rPr>
              <w:t>625</w:t>
            </w:r>
            <w:r>
              <w:rPr>
                <w:rFonts w:hint="default" w:ascii="Times New Roman Regular" w:hAnsi="Times New Roman Regular" w:eastAsia="PingFang SC" w:cs="Times New Roman Regular"/>
                <w:color w:val="000000"/>
                <w:kern w:val="0"/>
              </w:rPr>
              <w:t>,2.</w:t>
            </w:r>
            <w:r>
              <w:rPr>
                <w:rFonts w:hint="eastAsia" w:ascii="Times New Roman Regular" w:hAnsi="Times New Roman Regular" w:eastAsia="PingFang SC" w:cs="Times New Roman Regular"/>
                <w:color w:val="000000"/>
                <w:kern w:val="0"/>
              </w:rPr>
              <w:t>258</w:t>
            </w:r>
            <w:r>
              <w:rPr>
                <w:rFonts w:hint="default" w:ascii="Times New Roman Regular" w:hAnsi="Times New Roman Regular" w:eastAsia="PingFang SC" w:cs="Times New Roman Regular"/>
                <w:color w:val="000000"/>
                <w:kern w:val="0"/>
              </w:rPr>
              <w:t>)</w:t>
            </w:r>
          </w:p>
        </w:tc>
        <w:tc>
          <w:tcPr>
            <w:tcW w:w="360"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60F63F33">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w:t>
            </w:r>
            <w:r>
              <w:rPr>
                <w:rFonts w:hint="eastAsia" w:ascii="Times New Roman Regular" w:hAnsi="Times New Roman Regular" w:eastAsia="PingFang SC" w:cs="Times New Roman Regular"/>
                <w:color w:val="000000"/>
                <w:kern w:val="0"/>
              </w:rPr>
              <w:t>332</w:t>
            </w:r>
          </w:p>
        </w:tc>
        <w:tc>
          <w:tcPr>
            <w:tcW w:w="934"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1FF4CEE9">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2.</w:t>
            </w:r>
            <w:r>
              <w:rPr>
                <w:rFonts w:hint="eastAsia" w:ascii="Times New Roman Regular" w:hAnsi="Times New Roman Regular" w:eastAsia="PingFang SC" w:cs="Times New Roman Regular"/>
                <w:color w:val="000000"/>
                <w:kern w:val="0"/>
              </w:rPr>
              <w:t>149</w:t>
            </w:r>
            <w:r>
              <w:rPr>
                <w:rFonts w:hint="default" w:ascii="Times New Roman Regular" w:hAnsi="Times New Roman Regular" w:eastAsia="PingFang SC" w:cs="Times New Roman Regular"/>
                <w:color w:val="000000"/>
                <w:kern w:val="0"/>
              </w:rPr>
              <w:t>(1.</w:t>
            </w:r>
            <w:r>
              <w:rPr>
                <w:rFonts w:hint="eastAsia" w:ascii="Times New Roman Regular" w:hAnsi="Times New Roman Regular" w:eastAsia="PingFang SC" w:cs="Times New Roman Regular"/>
                <w:color w:val="000000"/>
                <w:kern w:val="0"/>
              </w:rPr>
              <w:t>301</w:t>
            </w:r>
            <w:r>
              <w:rPr>
                <w:rFonts w:hint="default" w:ascii="Times New Roman Regular" w:hAnsi="Times New Roman Regular" w:eastAsia="PingFang SC" w:cs="Times New Roman Regular"/>
                <w:color w:val="000000"/>
                <w:kern w:val="0"/>
              </w:rPr>
              <w:t>,3.603)</w:t>
            </w:r>
          </w:p>
        </w:tc>
        <w:tc>
          <w:tcPr>
            <w:tcW w:w="360"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2FB95585">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0.003</w:t>
            </w:r>
          </w:p>
        </w:tc>
        <w:tc>
          <w:tcPr>
            <w:tcW w:w="708"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6979AC86">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0.025</w:t>
            </w:r>
          </w:p>
        </w:tc>
      </w:tr>
    </w:tbl>
    <w:p w14:paraId="211FD5B9">
      <w:pPr>
        <w:pStyle w:val="2"/>
        <w:keepNext/>
        <w:spacing w:line="240" w:lineRule="auto"/>
        <w:rPr>
          <w:rFonts w:ascii="Times New Roman" w:hAnsi="Times New Roman"/>
          <w:sz w:val="21"/>
          <w:szCs w:val="21"/>
        </w:rPr>
      </w:pPr>
      <w:r>
        <w:rPr>
          <w:rFonts w:ascii="Times New Roman" w:hAnsi="Times New Roman"/>
          <w:sz w:val="21"/>
          <w:szCs w:val="21"/>
        </w:rPr>
        <w:t>Note: P_trend: P value for trend test after adjustment for the false discovery rate (FDR). Models were adjusted for gender, age, marital status, educational level, income level, BMI, smoking and drinking status, hypertension, physical activity, sleep quality, and some blood-related indicators. Abbreviation: Pb, lead; Zn, zinc; Mn, manganese; Cr, chromium; As, arsenic; Co, cobalt.</w:t>
      </w:r>
      <w:r>
        <w:rPr>
          <w:rFonts w:ascii="Times New Roman" w:hAnsi="Times New Roman"/>
          <w:sz w:val="21"/>
          <w:szCs w:val="21"/>
        </w:rPr>
        <w:br w:type="page"/>
      </w:r>
    </w:p>
    <w:p w14:paraId="2B33CCD5">
      <w:pPr>
        <w:pStyle w:val="2"/>
        <w:keepNext/>
        <w:jc w:val="center"/>
        <w:rPr>
          <w:sz w:val="21"/>
          <w:szCs w:val="21"/>
        </w:rPr>
      </w:pPr>
      <w:r>
        <w:rPr>
          <w:rFonts w:ascii="Times New Roman" w:hAnsi="Times New Roman"/>
          <w:b/>
          <w:bCs/>
          <w:sz w:val="21"/>
          <w:szCs w:val="21"/>
        </w:rPr>
        <w:t>Table S</w:t>
      </w:r>
      <w:r>
        <w:rPr>
          <w:rFonts w:ascii="Times New Roman" w:hAnsi="Times New Roman"/>
          <w:b/>
          <w:bCs/>
          <w:sz w:val="21"/>
          <w:szCs w:val="21"/>
        </w:rPr>
        <w:fldChar w:fldCharType="begin"/>
      </w:r>
      <w:r>
        <w:rPr>
          <w:rFonts w:ascii="Times New Roman" w:hAnsi="Times New Roman"/>
          <w:b/>
          <w:bCs/>
          <w:sz w:val="21"/>
          <w:szCs w:val="21"/>
        </w:rPr>
        <w:instrText xml:space="preserve"> SEQ Table_S \* ARABIC </w:instrText>
      </w:r>
      <w:r>
        <w:rPr>
          <w:rFonts w:ascii="Times New Roman" w:hAnsi="Times New Roman"/>
          <w:b/>
          <w:bCs/>
          <w:sz w:val="21"/>
          <w:szCs w:val="21"/>
        </w:rPr>
        <w:fldChar w:fldCharType="separate"/>
      </w:r>
      <w:r>
        <w:rPr>
          <w:rFonts w:ascii="Times New Roman" w:hAnsi="Times New Roman"/>
          <w:b/>
          <w:bCs/>
          <w:sz w:val="21"/>
          <w:szCs w:val="21"/>
        </w:rPr>
        <w:t>10</w:t>
      </w:r>
      <w:r>
        <w:rPr>
          <w:rFonts w:ascii="Times New Roman" w:hAnsi="Times New Roman"/>
          <w:b/>
          <w:bCs/>
          <w:sz w:val="21"/>
          <w:szCs w:val="21"/>
        </w:rPr>
        <w:fldChar w:fldCharType="end"/>
      </w:r>
      <w:r>
        <w:rPr>
          <w:rFonts w:ascii="Times New Roman" w:hAnsi="Times New Roman"/>
          <w:b/>
          <w:bCs/>
          <w:sz w:val="21"/>
          <w:szCs w:val="21"/>
        </w:rPr>
        <w:t xml:space="preserve"> Linear Regression Analysis of Metals with phenotypic age</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272"/>
        <w:gridCol w:w="2161"/>
        <w:gridCol w:w="1147"/>
        <w:gridCol w:w="2252"/>
        <w:gridCol w:w="1173"/>
        <w:gridCol w:w="2309"/>
        <w:gridCol w:w="1113"/>
        <w:gridCol w:w="2771"/>
      </w:tblGrid>
      <w:tr w14:paraId="72B5E3CF">
        <w:trPr>
          <w:trHeight w:val="624" w:hRule="atLeast"/>
        </w:trPr>
        <w:tc>
          <w:tcPr>
            <w:tcW w:w="448" w:type="pct"/>
            <w:vMerge w:val="restart"/>
            <w:tcBorders>
              <w:top w:val="single" w:color="000000" w:sz="12" w:space="0"/>
              <w:left w:val="nil"/>
              <w:bottom w:val="single" w:color="000000" w:sz="4" w:space="0"/>
              <w:right w:val="nil"/>
              <w:tl2br w:val="nil"/>
            </w:tcBorders>
            <w:shd w:val="clear" w:color="auto" w:fill="auto"/>
            <w:tcMar>
              <w:top w:w="60" w:type="dxa"/>
              <w:left w:w="120" w:type="dxa"/>
              <w:bottom w:w="30" w:type="dxa"/>
              <w:right w:w="120" w:type="dxa"/>
            </w:tcMar>
            <w:vAlign w:val="center"/>
          </w:tcPr>
          <w:p w14:paraId="667972E5">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Metals</w:t>
            </w:r>
          </w:p>
        </w:tc>
        <w:tc>
          <w:tcPr>
            <w:tcW w:w="1165" w:type="pct"/>
            <w:gridSpan w:val="2"/>
            <w:tcBorders>
              <w:top w:val="single" w:color="000000" w:sz="12" w:space="0"/>
              <w:left w:val="nil"/>
              <w:bottom w:val="single" w:color="000000" w:sz="4" w:space="0"/>
              <w:right w:val="nil"/>
            </w:tcBorders>
            <w:shd w:val="clear" w:color="auto" w:fill="auto"/>
            <w:tcMar>
              <w:top w:w="60" w:type="dxa"/>
              <w:left w:w="120" w:type="dxa"/>
              <w:bottom w:w="30" w:type="dxa"/>
              <w:right w:w="120" w:type="dxa"/>
            </w:tcMar>
            <w:vAlign w:val="center"/>
          </w:tcPr>
          <w:p w14:paraId="0A3BF842">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Q2</w:t>
            </w:r>
          </w:p>
        </w:tc>
        <w:tc>
          <w:tcPr>
            <w:tcW w:w="1206" w:type="pct"/>
            <w:gridSpan w:val="2"/>
            <w:tcBorders>
              <w:top w:val="single" w:color="000000" w:sz="12" w:space="0"/>
              <w:left w:val="nil"/>
              <w:bottom w:val="single" w:color="000000" w:sz="4" w:space="0"/>
              <w:right w:val="nil"/>
            </w:tcBorders>
            <w:shd w:val="clear" w:color="auto" w:fill="auto"/>
            <w:tcMar>
              <w:top w:w="60" w:type="dxa"/>
              <w:left w:w="120" w:type="dxa"/>
              <w:bottom w:w="30" w:type="dxa"/>
              <w:right w:w="120" w:type="dxa"/>
            </w:tcMar>
            <w:vAlign w:val="center"/>
          </w:tcPr>
          <w:p w14:paraId="696D92E5">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Q3</w:t>
            </w:r>
          </w:p>
        </w:tc>
        <w:tc>
          <w:tcPr>
            <w:tcW w:w="1205" w:type="pct"/>
            <w:gridSpan w:val="2"/>
            <w:tcBorders>
              <w:top w:val="single" w:color="000000" w:sz="12" w:space="0"/>
              <w:left w:val="nil"/>
              <w:bottom w:val="single" w:color="000000" w:sz="4" w:space="0"/>
              <w:right w:val="nil"/>
            </w:tcBorders>
            <w:shd w:val="clear" w:color="auto" w:fill="auto"/>
            <w:tcMar>
              <w:top w:w="60" w:type="dxa"/>
              <w:left w:w="120" w:type="dxa"/>
              <w:bottom w:w="30" w:type="dxa"/>
              <w:right w:w="120" w:type="dxa"/>
            </w:tcMar>
            <w:vAlign w:val="center"/>
          </w:tcPr>
          <w:p w14:paraId="73DCB66F">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Q4</w:t>
            </w:r>
          </w:p>
        </w:tc>
        <w:tc>
          <w:tcPr>
            <w:tcW w:w="976" w:type="pct"/>
            <w:vMerge w:val="restart"/>
            <w:tcBorders>
              <w:top w:val="single" w:color="000000" w:sz="12" w:space="0"/>
              <w:left w:val="nil"/>
              <w:right w:val="nil"/>
            </w:tcBorders>
            <w:shd w:val="clear" w:color="auto" w:fill="auto"/>
            <w:tcMar>
              <w:top w:w="60" w:type="dxa"/>
              <w:left w:w="120" w:type="dxa"/>
              <w:bottom w:w="30" w:type="dxa"/>
              <w:right w:w="120" w:type="dxa"/>
            </w:tcMar>
            <w:vAlign w:val="center"/>
          </w:tcPr>
          <w:p w14:paraId="627040E2">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P_trend</w:t>
            </w:r>
          </w:p>
        </w:tc>
      </w:tr>
      <w:tr w14:paraId="2AE37330">
        <w:trPr>
          <w:trHeight w:val="624" w:hRule="atLeast"/>
        </w:trPr>
        <w:tc>
          <w:tcPr>
            <w:tcW w:w="448" w:type="pct"/>
            <w:vMerge w:val="continue"/>
            <w:tcBorders>
              <w:top w:val="single" w:color="000000" w:sz="4" w:space="0"/>
              <w:left w:val="nil"/>
              <w:bottom w:val="single" w:color="auto" w:sz="4" w:space="0"/>
              <w:right w:val="nil"/>
            </w:tcBorders>
            <w:shd w:val="clear" w:color="auto" w:fill="auto"/>
            <w:tcMar>
              <w:top w:w="60" w:type="dxa"/>
              <w:left w:w="120" w:type="dxa"/>
              <w:bottom w:w="30" w:type="dxa"/>
              <w:right w:w="120" w:type="dxa"/>
            </w:tcMar>
            <w:vAlign w:val="center"/>
          </w:tcPr>
          <w:p w14:paraId="607D31DE">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p>
        </w:tc>
        <w:tc>
          <w:tcPr>
            <w:tcW w:w="761" w:type="pct"/>
            <w:tcBorders>
              <w:top w:val="single" w:color="000000" w:sz="4" w:space="0"/>
              <w:left w:val="nil"/>
              <w:bottom w:val="single" w:color="auto" w:sz="4" w:space="0"/>
              <w:right w:val="nil"/>
            </w:tcBorders>
            <w:shd w:val="clear" w:color="auto" w:fill="auto"/>
            <w:tcMar>
              <w:top w:w="60" w:type="dxa"/>
              <w:left w:w="120" w:type="dxa"/>
              <w:bottom w:w="30" w:type="dxa"/>
              <w:right w:w="120" w:type="dxa"/>
            </w:tcMar>
            <w:vAlign w:val="center"/>
          </w:tcPr>
          <w:p w14:paraId="30977758">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β</w:t>
            </w:r>
            <w:r>
              <w:rPr>
                <w:rFonts w:hint="default" w:ascii="Times New Roman" w:hAnsi="Times New Roman" w:eastAsia="宋体" w:cs="Times New Roman"/>
                <w:color w:val="000000"/>
                <w:sz w:val="21"/>
                <w:szCs w:val="21"/>
              </w:rPr>
              <w:t>(</w:t>
            </w:r>
            <w:r>
              <w:rPr>
                <w:rFonts w:hint="default" w:ascii="Times New Roman" w:hAnsi="Times New Roman" w:cs="Times New Roman"/>
                <w:color w:val="000000"/>
                <w:sz w:val="21"/>
                <w:szCs w:val="21"/>
              </w:rPr>
              <w:t>95%CI</w:t>
            </w:r>
            <w:r>
              <w:rPr>
                <w:rFonts w:hint="default" w:ascii="Times New Roman" w:hAnsi="Times New Roman" w:eastAsia="宋体" w:cs="Times New Roman"/>
                <w:color w:val="000000"/>
                <w:sz w:val="21"/>
                <w:szCs w:val="21"/>
              </w:rPr>
              <w:t>)</w:t>
            </w:r>
          </w:p>
        </w:tc>
        <w:tc>
          <w:tcPr>
            <w:tcW w:w="404" w:type="pct"/>
            <w:tcBorders>
              <w:top w:val="single" w:color="000000" w:sz="4" w:space="0"/>
              <w:left w:val="nil"/>
              <w:bottom w:val="single" w:color="auto" w:sz="4" w:space="0"/>
              <w:right w:val="nil"/>
            </w:tcBorders>
            <w:shd w:val="clear" w:color="auto" w:fill="auto"/>
            <w:tcMar>
              <w:top w:w="60" w:type="dxa"/>
              <w:left w:w="120" w:type="dxa"/>
              <w:bottom w:w="30" w:type="dxa"/>
              <w:right w:w="120" w:type="dxa"/>
            </w:tcMar>
            <w:vAlign w:val="center"/>
          </w:tcPr>
          <w:p w14:paraId="76E884C0">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P</w:t>
            </w:r>
          </w:p>
        </w:tc>
        <w:tc>
          <w:tcPr>
            <w:tcW w:w="793" w:type="pct"/>
            <w:tcBorders>
              <w:top w:val="single" w:color="000000" w:sz="4" w:space="0"/>
              <w:left w:val="nil"/>
              <w:bottom w:val="single" w:color="auto" w:sz="4" w:space="0"/>
              <w:right w:val="nil"/>
            </w:tcBorders>
            <w:shd w:val="clear" w:color="auto" w:fill="auto"/>
            <w:tcMar>
              <w:top w:w="60" w:type="dxa"/>
              <w:left w:w="120" w:type="dxa"/>
              <w:bottom w:w="30" w:type="dxa"/>
              <w:right w:w="120" w:type="dxa"/>
            </w:tcMar>
            <w:vAlign w:val="center"/>
          </w:tcPr>
          <w:p w14:paraId="4FC2459F">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β</w:t>
            </w:r>
            <w:r>
              <w:rPr>
                <w:rFonts w:hint="default" w:ascii="Times New Roman" w:hAnsi="Times New Roman" w:eastAsia="宋体" w:cs="Times New Roman"/>
                <w:color w:val="000000"/>
                <w:sz w:val="21"/>
                <w:szCs w:val="21"/>
              </w:rPr>
              <w:t>(</w:t>
            </w:r>
            <w:r>
              <w:rPr>
                <w:rFonts w:hint="default" w:ascii="Times New Roman" w:hAnsi="Times New Roman" w:cs="Times New Roman"/>
                <w:color w:val="000000"/>
                <w:sz w:val="21"/>
                <w:szCs w:val="21"/>
              </w:rPr>
              <w:t>95%CI</w:t>
            </w:r>
            <w:r>
              <w:rPr>
                <w:rFonts w:hint="default" w:ascii="Times New Roman" w:hAnsi="Times New Roman" w:eastAsia="宋体" w:cs="Times New Roman"/>
                <w:color w:val="000000"/>
                <w:sz w:val="21"/>
                <w:szCs w:val="21"/>
              </w:rPr>
              <w:t>)</w:t>
            </w:r>
          </w:p>
        </w:tc>
        <w:tc>
          <w:tcPr>
            <w:tcW w:w="413" w:type="pct"/>
            <w:tcBorders>
              <w:top w:val="single" w:color="000000" w:sz="4" w:space="0"/>
              <w:left w:val="nil"/>
              <w:bottom w:val="single" w:color="auto" w:sz="4" w:space="0"/>
              <w:right w:val="nil"/>
            </w:tcBorders>
            <w:shd w:val="clear" w:color="auto" w:fill="auto"/>
            <w:tcMar>
              <w:top w:w="60" w:type="dxa"/>
              <w:left w:w="120" w:type="dxa"/>
              <w:bottom w:w="30" w:type="dxa"/>
              <w:right w:w="120" w:type="dxa"/>
            </w:tcMar>
            <w:vAlign w:val="center"/>
          </w:tcPr>
          <w:p w14:paraId="56BEEE22">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P</w:t>
            </w:r>
          </w:p>
        </w:tc>
        <w:tc>
          <w:tcPr>
            <w:tcW w:w="813" w:type="pct"/>
            <w:tcBorders>
              <w:top w:val="single" w:color="000000" w:sz="4" w:space="0"/>
              <w:left w:val="nil"/>
              <w:bottom w:val="single" w:color="auto" w:sz="4" w:space="0"/>
              <w:right w:val="nil"/>
            </w:tcBorders>
            <w:shd w:val="clear" w:color="auto" w:fill="auto"/>
            <w:tcMar>
              <w:top w:w="60" w:type="dxa"/>
              <w:left w:w="120" w:type="dxa"/>
              <w:bottom w:w="30" w:type="dxa"/>
              <w:right w:w="120" w:type="dxa"/>
            </w:tcMar>
            <w:vAlign w:val="center"/>
          </w:tcPr>
          <w:p w14:paraId="7C726D5A">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β</w:t>
            </w:r>
            <w:r>
              <w:rPr>
                <w:rFonts w:hint="default" w:ascii="Times New Roman" w:hAnsi="Times New Roman" w:eastAsia="宋体" w:cs="Times New Roman"/>
                <w:color w:val="000000"/>
                <w:sz w:val="21"/>
                <w:szCs w:val="21"/>
              </w:rPr>
              <w:t>(</w:t>
            </w:r>
            <w:r>
              <w:rPr>
                <w:rFonts w:hint="default" w:ascii="Times New Roman" w:hAnsi="Times New Roman" w:cs="Times New Roman"/>
                <w:color w:val="000000"/>
                <w:sz w:val="21"/>
                <w:szCs w:val="21"/>
              </w:rPr>
              <w:t>95%CI</w:t>
            </w:r>
            <w:r>
              <w:rPr>
                <w:rFonts w:hint="default" w:ascii="Times New Roman" w:hAnsi="Times New Roman" w:eastAsia="宋体" w:cs="Times New Roman"/>
                <w:color w:val="000000"/>
                <w:sz w:val="21"/>
                <w:szCs w:val="21"/>
              </w:rPr>
              <w:t>)</w:t>
            </w:r>
          </w:p>
        </w:tc>
        <w:tc>
          <w:tcPr>
            <w:tcW w:w="392" w:type="pct"/>
            <w:tcBorders>
              <w:top w:val="single" w:color="000000" w:sz="4" w:space="0"/>
              <w:left w:val="nil"/>
              <w:bottom w:val="single" w:color="auto" w:sz="4" w:space="0"/>
              <w:right w:val="nil"/>
            </w:tcBorders>
            <w:shd w:val="clear" w:color="auto" w:fill="auto"/>
            <w:tcMar>
              <w:top w:w="60" w:type="dxa"/>
              <w:left w:w="120" w:type="dxa"/>
              <w:bottom w:w="30" w:type="dxa"/>
              <w:right w:w="120" w:type="dxa"/>
            </w:tcMar>
            <w:vAlign w:val="center"/>
          </w:tcPr>
          <w:p w14:paraId="28B9DE57">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P</w:t>
            </w:r>
          </w:p>
        </w:tc>
        <w:tc>
          <w:tcPr>
            <w:tcW w:w="976" w:type="pct"/>
            <w:vMerge w:val="continue"/>
            <w:tcBorders>
              <w:left w:val="nil"/>
              <w:bottom w:val="single" w:color="auto" w:sz="4" w:space="0"/>
              <w:right w:val="nil"/>
            </w:tcBorders>
            <w:shd w:val="clear" w:color="auto" w:fill="auto"/>
            <w:tcMar>
              <w:top w:w="60" w:type="dxa"/>
              <w:left w:w="120" w:type="dxa"/>
              <w:bottom w:w="30" w:type="dxa"/>
              <w:right w:w="120" w:type="dxa"/>
            </w:tcMar>
            <w:vAlign w:val="center"/>
          </w:tcPr>
          <w:p w14:paraId="09C9CEE2">
            <w:pPr>
              <w:pStyle w:val="10"/>
              <w:keepNext w:val="0"/>
              <w:keepLines w:val="0"/>
              <w:widowControl/>
              <w:suppressLineNumbers w:val="0"/>
              <w:spacing w:beforeAutospacing="0" w:afterAutospacing="0" w:line="240" w:lineRule="auto"/>
              <w:ind w:left="0" w:right="0"/>
              <w:jc w:val="center"/>
              <w:rPr>
                <w:rFonts w:hint="default" w:ascii="Times New Roman" w:hAnsi="Times New Roman" w:cs="Times New Roman"/>
                <w:color w:val="000000"/>
                <w:sz w:val="21"/>
                <w:szCs w:val="21"/>
              </w:rPr>
            </w:pPr>
          </w:p>
        </w:tc>
      </w:tr>
      <w:tr w14:paraId="7E3369ED">
        <w:trPr>
          <w:trHeight w:val="624" w:hRule="atLeast"/>
        </w:trPr>
        <w:tc>
          <w:tcPr>
            <w:tcW w:w="448"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38BC9A53">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szCs w:val="21"/>
              </w:rPr>
            </w:pPr>
            <w:r>
              <w:rPr>
                <w:rFonts w:hint="default" w:ascii="Times New Roman" w:hAnsi="Times New Roman" w:eastAsia="PingFang SC" w:cs="Times New Roman"/>
                <w:color w:val="000000"/>
                <w:kern w:val="0"/>
              </w:rPr>
              <w:t>Pb</w:t>
            </w:r>
          </w:p>
        </w:tc>
        <w:tc>
          <w:tcPr>
            <w:tcW w:w="761"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23BDD1C1">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szCs w:val="21"/>
              </w:rPr>
            </w:pPr>
            <w:r>
              <w:rPr>
                <w:rFonts w:hint="default" w:ascii="Times New Roman Regular" w:hAnsi="Times New Roman Regular" w:eastAsia="PingFang SC" w:cs="Times New Roman Regular"/>
                <w:color w:val="000000"/>
                <w:kern w:val="0"/>
              </w:rPr>
              <w:t>0.568(-1.166,2.303)</w:t>
            </w:r>
          </w:p>
        </w:tc>
        <w:tc>
          <w:tcPr>
            <w:tcW w:w="404"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72D8C0E7">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0.520</w:t>
            </w:r>
          </w:p>
        </w:tc>
        <w:tc>
          <w:tcPr>
            <w:tcW w:w="793"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360341A5">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0.740(-0.99,2.471)</w:t>
            </w:r>
          </w:p>
        </w:tc>
        <w:tc>
          <w:tcPr>
            <w:tcW w:w="413"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31879C22">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0.401</w:t>
            </w:r>
          </w:p>
        </w:tc>
        <w:tc>
          <w:tcPr>
            <w:tcW w:w="813"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10BBFA69">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2.649(0.919,4.378)</w:t>
            </w:r>
          </w:p>
        </w:tc>
        <w:tc>
          <w:tcPr>
            <w:tcW w:w="392"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0E4D4762">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0.003</w:t>
            </w:r>
          </w:p>
        </w:tc>
        <w:tc>
          <w:tcPr>
            <w:tcW w:w="976" w:type="pct"/>
            <w:tcBorders>
              <w:top w:val="single" w:color="auto" w:sz="4" w:space="0"/>
              <w:left w:val="nil"/>
              <w:bottom w:val="nil"/>
              <w:right w:val="nil"/>
            </w:tcBorders>
            <w:shd w:val="clear" w:color="auto" w:fill="auto"/>
            <w:tcMar>
              <w:top w:w="60" w:type="dxa"/>
              <w:left w:w="120" w:type="dxa"/>
              <w:bottom w:w="30" w:type="dxa"/>
              <w:right w:w="120" w:type="dxa"/>
            </w:tcMar>
            <w:vAlign w:val="center"/>
          </w:tcPr>
          <w:p w14:paraId="125EFD39">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0.008</w:t>
            </w:r>
          </w:p>
        </w:tc>
      </w:tr>
      <w:tr w14:paraId="0C35B21A">
        <w:trPr>
          <w:trHeight w:val="624" w:hRule="atLeast"/>
        </w:trPr>
        <w:tc>
          <w:tcPr>
            <w:tcW w:w="448" w:type="pct"/>
            <w:tcBorders>
              <w:top w:val="nil"/>
              <w:left w:val="nil"/>
              <w:bottom w:val="nil"/>
              <w:right w:val="nil"/>
            </w:tcBorders>
            <w:shd w:val="clear" w:color="auto" w:fill="auto"/>
            <w:tcMar>
              <w:top w:w="60" w:type="dxa"/>
              <w:left w:w="120" w:type="dxa"/>
              <w:bottom w:w="30" w:type="dxa"/>
              <w:right w:w="120" w:type="dxa"/>
            </w:tcMar>
            <w:vAlign w:val="center"/>
          </w:tcPr>
          <w:p w14:paraId="7BADFD6E">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Zn</w:t>
            </w:r>
          </w:p>
        </w:tc>
        <w:tc>
          <w:tcPr>
            <w:tcW w:w="761" w:type="pct"/>
            <w:tcBorders>
              <w:top w:val="nil"/>
              <w:left w:val="nil"/>
              <w:bottom w:val="nil"/>
              <w:right w:val="nil"/>
            </w:tcBorders>
            <w:shd w:val="clear" w:color="auto" w:fill="auto"/>
            <w:tcMar>
              <w:top w:w="60" w:type="dxa"/>
              <w:left w:w="120" w:type="dxa"/>
              <w:bottom w:w="30" w:type="dxa"/>
              <w:right w:w="120" w:type="dxa"/>
            </w:tcMar>
            <w:vAlign w:val="center"/>
          </w:tcPr>
          <w:p w14:paraId="0ABA86CA">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0.091(-1.627,1.81)</w:t>
            </w:r>
          </w:p>
        </w:tc>
        <w:tc>
          <w:tcPr>
            <w:tcW w:w="404" w:type="pct"/>
            <w:tcBorders>
              <w:top w:val="nil"/>
              <w:left w:val="nil"/>
              <w:bottom w:val="nil"/>
              <w:right w:val="nil"/>
            </w:tcBorders>
            <w:shd w:val="clear" w:color="auto" w:fill="auto"/>
            <w:tcMar>
              <w:top w:w="60" w:type="dxa"/>
              <w:left w:w="120" w:type="dxa"/>
              <w:bottom w:w="30" w:type="dxa"/>
              <w:right w:w="120" w:type="dxa"/>
            </w:tcMar>
            <w:vAlign w:val="center"/>
          </w:tcPr>
          <w:p w14:paraId="346F140C">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0.917</w:t>
            </w:r>
          </w:p>
        </w:tc>
        <w:tc>
          <w:tcPr>
            <w:tcW w:w="793" w:type="pct"/>
            <w:tcBorders>
              <w:top w:val="nil"/>
              <w:left w:val="nil"/>
              <w:bottom w:val="nil"/>
              <w:right w:val="nil"/>
            </w:tcBorders>
            <w:shd w:val="clear" w:color="auto" w:fill="auto"/>
            <w:tcMar>
              <w:top w:w="60" w:type="dxa"/>
              <w:left w:w="120" w:type="dxa"/>
              <w:bottom w:w="30" w:type="dxa"/>
              <w:right w:w="120" w:type="dxa"/>
            </w:tcMar>
            <w:vAlign w:val="center"/>
          </w:tcPr>
          <w:p w14:paraId="0BA93CFC">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0.298(-1.446,2.042)</w:t>
            </w:r>
          </w:p>
        </w:tc>
        <w:tc>
          <w:tcPr>
            <w:tcW w:w="413" w:type="pct"/>
            <w:tcBorders>
              <w:top w:val="nil"/>
              <w:left w:val="nil"/>
              <w:bottom w:val="nil"/>
              <w:right w:val="nil"/>
            </w:tcBorders>
            <w:shd w:val="clear" w:color="auto" w:fill="auto"/>
            <w:tcMar>
              <w:top w:w="60" w:type="dxa"/>
              <w:left w:w="120" w:type="dxa"/>
              <w:bottom w:w="30" w:type="dxa"/>
              <w:right w:w="120" w:type="dxa"/>
            </w:tcMar>
            <w:vAlign w:val="center"/>
          </w:tcPr>
          <w:p w14:paraId="6DB665B4">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0.737</w:t>
            </w:r>
          </w:p>
        </w:tc>
        <w:tc>
          <w:tcPr>
            <w:tcW w:w="813" w:type="pct"/>
            <w:tcBorders>
              <w:top w:val="nil"/>
              <w:left w:val="nil"/>
              <w:bottom w:val="nil"/>
              <w:right w:val="nil"/>
            </w:tcBorders>
            <w:shd w:val="clear" w:color="auto" w:fill="auto"/>
            <w:tcMar>
              <w:top w:w="60" w:type="dxa"/>
              <w:left w:w="120" w:type="dxa"/>
              <w:bottom w:w="30" w:type="dxa"/>
              <w:right w:w="120" w:type="dxa"/>
            </w:tcMar>
            <w:vAlign w:val="center"/>
          </w:tcPr>
          <w:p w14:paraId="77757396">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2.628(0.892,4.365)</w:t>
            </w:r>
          </w:p>
        </w:tc>
        <w:tc>
          <w:tcPr>
            <w:tcW w:w="392" w:type="pct"/>
            <w:tcBorders>
              <w:top w:val="nil"/>
              <w:left w:val="nil"/>
              <w:bottom w:val="nil"/>
              <w:right w:val="nil"/>
            </w:tcBorders>
            <w:shd w:val="clear" w:color="auto" w:fill="auto"/>
            <w:tcMar>
              <w:top w:w="60" w:type="dxa"/>
              <w:left w:w="120" w:type="dxa"/>
              <w:bottom w:w="30" w:type="dxa"/>
              <w:right w:w="120" w:type="dxa"/>
            </w:tcMar>
            <w:vAlign w:val="center"/>
          </w:tcPr>
          <w:p w14:paraId="07069570">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0.003</w:t>
            </w:r>
          </w:p>
        </w:tc>
        <w:tc>
          <w:tcPr>
            <w:tcW w:w="976" w:type="pct"/>
            <w:tcBorders>
              <w:top w:val="nil"/>
              <w:left w:val="nil"/>
              <w:bottom w:val="nil"/>
              <w:right w:val="nil"/>
            </w:tcBorders>
            <w:shd w:val="clear" w:color="auto" w:fill="auto"/>
            <w:tcMar>
              <w:top w:w="60" w:type="dxa"/>
              <w:left w:w="120" w:type="dxa"/>
              <w:bottom w:w="30" w:type="dxa"/>
              <w:right w:w="120" w:type="dxa"/>
            </w:tcMar>
            <w:vAlign w:val="center"/>
          </w:tcPr>
          <w:p w14:paraId="5EB46942">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0.008</w:t>
            </w:r>
          </w:p>
        </w:tc>
      </w:tr>
      <w:tr w14:paraId="16805F11">
        <w:trPr>
          <w:trHeight w:val="624" w:hRule="atLeast"/>
        </w:trPr>
        <w:tc>
          <w:tcPr>
            <w:tcW w:w="448" w:type="pct"/>
            <w:tcBorders>
              <w:top w:val="nil"/>
              <w:left w:val="nil"/>
              <w:bottom w:val="nil"/>
              <w:right w:val="nil"/>
            </w:tcBorders>
            <w:shd w:val="clear" w:color="auto" w:fill="auto"/>
            <w:tcMar>
              <w:top w:w="60" w:type="dxa"/>
              <w:left w:w="120" w:type="dxa"/>
              <w:bottom w:w="30" w:type="dxa"/>
              <w:right w:w="120" w:type="dxa"/>
            </w:tcMar>
            <w:vAlign w:val="center"/>
          </w:tcPr>
          <w:p w14:paraId="641F8AC8">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Mn</w:t>
            </w:r>
          </w:p>
        </w:tc>
        <w:tc>
          <w:tcPr>
            <w:tcW w:w="761" w:type="pct"/>
            <w:tcBorders>
              <w:top w:val="nil"/>
              <w:left w:val="nil"/>
              <w:bottom w:val="nil"/>
              <w:right w:val="nil"/>
            </w:tcBorders>
            <w:shd w:val="clear" w:color="auto" w:fill="auto"/>
            <w:tcMar>
              <w:top w:w="60" w:type="dxa"/>
              <w:left w:w="120" w:type="dxa"/>
              <w:bottom w:w="30" w:type="dxa"/>
              <w:right w:w="120" w:type="dxa"/>
            </w:tcMar>
            <w:vAlign w:val="center"/>
          </w:tcPr>
          <w:p w14:paraId="6D22ADA9">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0.914(-0.825,2.653)</w:t>
            </w:r>
          </w:p>
        </w:tc>
        <w:tc>
          <w:tcPr>
            <w:tcW w:w="404" w:type="pct"/>
            <w:tcBorders>
              <w:top w:val="nil"/>
              <w:left w:val="nil"/>
              <w:bottom w:val="nil"/>
              <w:right w:val="nil"/>
            </w:tcBorders>
            <w:shd w:val="clear" w:color="auto" w:fill="auto"/>
            <w:tcMar>
              <w:top w:w="60" w:type="dxa"/>
              <w:left w:w="120" w:type="dxa"/>
              <w:bottom w:w="30" w:type="dxa"/>
              <w:right w:w="120" w:type="dxa"/>
            </w:tcMar>
            <w:vAlign w:val="center"/>
          </w:tcPr>
          <w:p w14:paraId="292EF294">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0.303</w:t>
            </w:r>
          </w:p>
        </w:tc>
        <w:tc>
          <w:tcPr>
            <w:tcW w:w="793" w:type="pct"/>
            <w:tcBorders>
              <w:top w:val="nil"/>
              <w:left w:val="nil"/>
              <w:bottom w:val="nil"/>
              <w:right w:val="nil"/>
            </w:tcBorders>
            <w:shd w:val="clear" w:color="auto" w:fill="auto"/>
            <w:tcMar>
              <w:top w:w="60" w:type="dxa"/>
              <w:left w:w="120" w:type="dxa"/>
              <w:bottom w:w="30" w:type="dxa"/>
              <w:right w:w="120" w:type="dxa"/>
            </w:tcMar>
            <w:vAlign w:val="center"/>
          </w:tcPr>
          <w:p w14:paraId="58AAA5D9">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1.229(-0.522,2.981)</w:t>
            </w:r>
          </w:p>
        </w:tc>
        <w:tc>
          <w:tcPr>
            <w:tcW w:w="413" w:type="pct"/>
            <w:tcBorders>
              <w:top w:val="nil"/>
              <w:left w:val="nil"/>
              <w:bottom w:val="nil"/>
              <w:right w:val="nil"/>
            </w:tcBorders>
            <w:shd w:val="clear" w:color="auto" w:fill="auto"/>
            <w:tcMar>
              <w:top w:w="60" w:type="dxa"/>
              <w:left w:w="120" w:type="dxa"/>
              <w:bottom w:w="30" w:type="dxa"/>
              <w:right w:w="120" w:type="dxa"/>
            </w:tcMar>
            <w:vAlign w:val="center"/>
          </w:tcPr>
          <w:p w14:paraId="34A3F5E9">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0.169</w:t>
            </w:r>
          </w:p>
        </w:tc>
        <w:tc>
          <w:tcPr>
            <w:tcW w:w="813" w:type="pct"/>
            <w:tcBorders>
              <w:top w:val="nil"/>
              <w:left w:val="nil"/>
              <w:bottom w:val="nil"/>
              <w:right w:val="nil"/>
            </w:tcBorders>
            <w:shd w:val="clear" w:color="auto" w:fill="auto"/>
            <w:tcMar>
              <w:top w:w="60" w:type="dxa"/>
              <w:left w:w="120" w:type="dxa"/>
              <w:bottom w:w="30" w:type="dxa"/>
              <w:right w:w="120" w:type="dxa"/>
            </w:tcMar>
            <w:vAlign w:val="center"/>
          </w:tcPr>
          <w:p w14:paraId="009AE28D">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2.327(0.589,4.073)</w:t>
            </w:r>
          </w:p>
        </w:tc>
        <w:tc>
          <w:tcPr>
            <w:tcW w:w="392" w:type="pct"/>
            <w:tcBorders>
              <w:top w:val="nil"/>
              <w:left w:val="nil"/>
              <w:bottom w:val="nil"/>
              <w:right w:val="nil"/>
            </w:tcBorders>
            <w:shd w:val="clear" w:color="auto" w:fill="auto"/>
            <w:tcMar>
              <w:top w:w="60" w:type="dxa"/>
              <w:left w:w="120" w:type="dxa"/>
              <w:bottom w:w="30" w:type="dxa"/>
              <w:right w:w="120" w:type="dxa"/>
            </w:tcMar>
            <w:vAlign w:val="center"/>
          </w:tcPr>
          <w:p w14:paraId="0B7A3D82">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0.009</w:t>
            </w:r>
          </w:p>
        </w:tc>
        <w:tc>
          <w:tcPr>
            <w:tcW w:w="976" w:type="pct"/>
            <w:tcBorders>
              <w:top w:val="nil"/>
              <w:left w:val="nil"/>
              <w:bottom w:val="nil"/>
              <w:right w:val="nil"/>
            </w:tcBorders>
            <w:shd w:val="clear" w:color="auto" w:fill="auto"/>
            <w:tcMar>
              <w:top w:w="60" w:type="dxa"/>
              <w:left w:w="120" w:type="dxa"/>
              <w:bottom w:w="30" w:type="dxa"/>
              <w:right w:w="120" w:type="dxa"/>
            </w:tcMar>
            <w:vAlign w:val="center"/>
          </w:tcPr>
          <w:p w14:paraId="40064DB7">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0.025</w:t>
            </w:r>
          </w:p>
        </w:tc>
      </w:tr>
      <w:tr w14:paraId="3A7FCCA0">
        <w:trPr>
          <w:trHeight w:val="624" w:hRule="atLeast"/>
        </w:trPr>
        <w:tc>
          <w:tcPr>
            <w:tcW w:w="448" w:type="pct"/>
            <w:tcBorders>
              <w:top w:val="nil"/>
              <w:left w:val="nil"/>
              <w:bottom w:val="nil"/>
              <w:right w:val="nil"/>
            </w:tcBorders>
            <w:shd w:val="clear" w:color="auto" w:fill="auto"/>
            <w:tcMar>
              <w:top w:w="60" w:type="dxa"/>
              <w:left w:w="120" w:type="dxa"/>
              <w:bottom w:w="30" w:type="dxa"/>
              <w:right w:w="120" w:type="dxa"/>
            </w:tcMar>
            <w:vAlign w:val="center"/>
          </w:tcPr>
          <w:p w14:paraId="7C668426">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Cr</w:t>
            </w:r>
          </w:p>
        </w:tc>
        <w:tc>
          <w:tcPr>
            <w:tcW w:w="761" w:type="pct"/>
            <w:tcBorders>
              <w:top w:val="nil"/>
              <w:left w:val="nil"/>
              <w:bottom w:val="nil"/>
              <w:right w:val="nil"/>
            </w:tcBorders>
            <w:shd w:val="clear" w:color="auto" w:fill="auto"/>
            <w:tcMar>
              <w:top w:w="60" w:type="dxa"/>
              <w:left w:w="120" w:type="dxa"/>
              <w:bottom w:w="30" w:type="dxa"/>
              <w:right w:w="120" w:type="dxa"/>
            </w:tcMar>
            <w:vAlign w:val="center"/>
          </w:tcPr>
          <w:p w14:paraId="4F1338BC">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0.932(-0.810,2.664)</w:t>
            </w:r>
          </w:p>
        </w:tc>
        <w:tc>
          <w:tcPr>
            <w:tcW w:w="404" w:type="pct"/>
            <w:tcBorders>
              <w:top w:val="nil"/>
              <w:left w:val="nil"/>
              <w:bottom w:val="nil"/>
              <w:right w:val="nil"/>
            </w:tcBorders>
            <w:shd w:val="clear" w:color="auto" w:fill="auto"/>
            <w:tcMar>
              <w:top w:w="60" w:type="dxa"/>
              <w:left w:w="120" w:type="dxa"/>
              <w:bottom w:w="30" w:type="dxa"/>
              <w:right w:w="120" w:type="dxa"/>
            </w:tcMar>
            <w:vAlign w:val="center"/>
          </w:tcPr>
          <w:p w14:paraId="2CC6A770">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0.291</w:t>
            </w:r>
          </w:p>
        </w:tc>
        <w:tc>
          <w:tcPr>
            <w:tcW w:w="793" w:type="pct"/>
            <w:tcBorders>
              <w:top w:val="nil"/>
              <w:left w:val="nil"/>
              <w:bottom w:val="nil"/>
              <w:right w:val="nil"/>
            </w:tcBorders>
            <w:shd w:val="clear" w:color="auto" w:fill="auto"/>
            <w:tcMar>
              <w:top w:w="60" w:type="dxa"/>
              <w:left w:w="120" w:type="dxa"/>
              <w:bottom w:w="30" w:type="dxa"/>
              <w:right w:w="120" w:type="dxa"/>
            </w:tcMar>
            <w:vAlign w:val="center"/>
          </w:tcPr>
          <w:p w14:paraId="3A558CD2">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0.546(-1.131,2.041)</w:t>
            </w:r>
          </w:p>
        </w:tc>
        <w:tc>
          <w:tcPr>
            <w:tcW w:w="413" w:type="pct"/>
            <w:tcBorders>
              <w:top w:val="nil"/>
              <w:left w:val="nil"/>
              <w:bottom w:val="nil"/>
              <w:right w:val="nil"/>
            </w:tcBorders>
            <w:shd w:val="clear" w:color="auto" w:fill="auto"/>
            <w:tcMar>
              <w:top w:w="60" w:type="dxa"/>
              <w:left w:w="120" w:type="dxa"/>
              <w:bottom w:w="30" w:type="dxa"/>
              <w:right w:w="120" w:type="dxa"/>
            </w:tcMar>
            <w:vAlign w:val="center"/>
          </w:tcPr>
          <w:p w14:paraId="00ACBF98">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0.325</w:t>
            </w:r>
          </w:p>
        </w:tc>
        <w:tc>
          <w:tcPr>
            <w:tcW w:w="813" w:type="pct"/>
            <w:tcBorders>
              <w:top w:val="nil"/>
              <w:left w:val="nil"/>
              <w:bottom w:val="nil"/>
              <w:right w:val="nil"/>
            </w:tcBorders>
            <w:shd w:val="clear" w:color="auto" w:fill="auto"/>
            <w:tcMar>
              <w:top w:w="60" w:type="dxa"/>
              <w:left w:w="120" w:type="dxa"/>
              <w:bottom w:w="30" w:type="dxa"/>
              <w:right w:w="120" w:type="dxa"/>
            </w:tcMar>
            <w:vAlign w:val="center"/>
          </w:tcPr>
          <w:p w14:paraId="6E2C3FF5">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2.697(0.956,4.438)</w:t>
            </w:r>
          </w:p>
        </w:tc>
        <w:tc>
          <w:tcPr>
            <w:tcW w:w="392" w:type="pct"/>
            <w:tcBorders>
              <w:top w:val="nil"/>
              <w:left w:val="nil"/>
              <w:bottom w:val="nil"/>
              <w:right w:val="nil"/>
            </w:tcBorders>
            <w:shd w:val="clear" w:color="auto" w:fill="auto"/>
            <w:tcMar>
              <w:top w:w="60" w:type="dxa"/>
              <w:left w:w="120" w:type="dxa"/>
              <w:bottom w:w="30" w:type="dxa"/>
              <w:right w:w="120" w:type="dxa"/>
            </w:tcMar>
            <w:vAlign w:val="center"/>
          </w:tcPr>
          <w:p w14:paraId="02AA9D69">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0.002</w:t>
            </w:r>
          </w:p>
        </w:tc>
        <w:tc>
          <w:tcPr>
            <w:tcW w:w="976" w:type="pct"/>
            <w:tcBorders>
              <w:top w:val="nil"/>
              <w:left w:val="nil"/>
              <w:bottom w:val="nil"/>
              <w:right w:val="nil"/>
            </w:tcBorders>
            <w:shd w:val="clear" w:color="auto" w:fill="auto"/>
            <w:tcMar>
              <w:top w:w="60" w:type="dxa"/>
              <w:left w:w="120" w:type="dxa"/>
              <w:bottom w:w="30" w:type="dxa"/>
              <w:right w:w="120" w:type="dxa"/>
            </w:tcMar>
            <w:vAlign w:val="center"/>
          </w:tcPr>
          <w:p w14:paraId="6EA2F55C">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0.008</w:t>
            </w:r>
          </w:p>
        </w:tc>
      </w:tr>
      <w:tr w14:paraId="2328E110">
        <w:trPr>
          <w:trHeight w:val="624" w:hRule="atLeast"/>
        </w:trPr>
        <w:tc>
          <w:tcPr>
            <w:tcW w:w="448" w:type="pct"/>
            <w:tcBorders>
              <w:top w:val="nil"/>
              <w:left w:val="nil"/>
              <w:bottom w:val="nil"/>
              <w:right w:val="nil"/>
            </w:tcBorders>
            <w:shd w:val="clear" w:color="auto" w:fill="auto"/>
            <w:tcMar>
              <w:top w:w="60" w:type="dxa"/>
              <w:left w:w="120" w:type="dxa"/>
              <w:bottom w:w="30" w:type="dxa"/>
              <w:right w:w="120" w:type="dxa"/>
            </w:tcMar>
            <w:vAlign w:val="center"/>
          </w:tcPr>
          <w:p w14:paraId="7E5BF741">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As</w:t>
            </w:r>
          </w:p>
        </w:tc>
        <w:tc>
          <w:tcPr>
            <w:tcW w:w="761" w:type="pct"/>
            <w:tcBorders>
              <w:top w:val="nil"/>
              <w:left w:val="nil"/>
              <w:bottom w:val="nil"/>
              <w:right w:val="nil"/>
            </w:tcBorders>
            <w:shd w:val="clear" w:color="auto" w:fill="auto"/>
            <w:tcMar>
              <w:top w:w="60" w:type="dxa"/>
              <w:left w:w="120" w:type="dxa"/>
              <w:bottom w:w="30" w:type="dxa"/>
              <w:right w:w="120" w:type="dxa"/>
            </w:tcMar>
            <w:vAlign w:val="center"/>
          </w:tcPr>
          <w:p w14:paraId="4196AE19">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2.251(-0.041,4.532)</w:t>
            </w:r>
          </w:p>
        </w:tc>
        <w:tc>
          <w:tcPr>
            <w:tcW w:w="404" w:type="pct"/>
            <w:tcBorders>
              <w:top w:val="nil"/>
              <w:left w:val="nil"/>
              <w:bottom w:val="nil"/>
              <w:right w:val="nil"/>
            </w:tcBorders>
            <w:shd w:val="clear" w:color="auto" w:fill="auto"/>
            <w:tcMar>
              <w:top w:w="60" w:type="dxa"/>
              <w:left w:w="120" w:type="dxa"/>
              <w:bottom w:w="30" w:type="dxa"/>
              <w:right w:w="120" w:type="dxa"/>
            </w:tcMar>
            <w:vAlign w:val="center"/>
          </w:tcPr>
          <w:p w14:paraId="24747D58">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0.058</w:t>
            </w:r>
          </w:p>
        </w:tc>
        <w:tc>
          <w:tcPr>
            <w:tcW w:w="793" w:type="pct"/>
            <w:tcBorders>
              <w:top w:val="nil"/>
              <w:left w:val="nil"/>
              <w:bottom w:val="nil"/>
              <w:right w:val="nil"/>
            </w:tcBorders>
            <w:shd w:val="clear" w:color="auto" w:fill="auto"/>
            <w:tcMar>
              <w:top w:w="60" w:type="dxa"/>
              <w:left w:w="120" w:type="dxa"/>
              <w:bottom w:w="30" w:type="dxa"/>
              <w:right w:w="120" w:type="dxa"/>
            </w:tcMar>
            <w:vAlign w:val="center"/>
          </w:tcPr>
          <w:p w14:paraId="27D94840">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3.824(1.521,6.115)</w:t>
            </w:r>
          </w:p>
        </w:tc>
        <w:tc>
          <w:tcPr>
            <w:tcW w:w="413" w:type="pct"/>
            <w:tcBorders>
              <w:top w:val="nil"/>
              <w:left w:val="nil"/>
              <w:bottom w:val="nil"/>
              <w:right w:val="nil"/>
            </w:tcBorders>
            <w:shd w:val="clear" w:color="auto" w:fill="auto"/>
            <w:tcMar>
              <w:top w:w="60" w:type="dxa"/>
              <w:left w:w="120" w:type="dxa"/>
              <w:bottom w:w="30" w:type="dxa"/>
              <w:right w:w="120" w:type="dxa"/>
            </w:tcMar>
            <w:vAlign w:val="center"/>
          </w:tcPr>
          <w:p w14:paraId="6CA93226">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0.001</w:t>
            </w:r>
          </w:p>
        </w:tc>
        <w:tc>
          <w:tcPr>
            <w:tcW w:w="813" w:type="pct"/>
            <w:tcBorders>
              <w:top w:val="nil"/>
              <w:left w:val="nil"/>
              <w:bottom w:val="nil"/>
              <w:right w:val="nil"/>
            </w:tcBorders>
            <w:shd w:val="clear" w:color="auto" w:fill="auto"/>
            <w:tcMar>
              <w:top w:w="60" w:type="dxa"/>
              <w:left w:w="120" w:type="dxa"/>
              <w:bottom w:w="30" w:type="dxa"/>
              <w:right w:w="120" w:type="dxa"/>
            </w:tcMar>
            <w:vAlign w:val="center"/>
          </w:tcPr>
          <w:p w14:paraId="19A5615F">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1.433(-0.868,3.728)</w:t>
            </w:r>
          </w:p>
        </w:tc>
        <w:tc>
          <w:tcPr>
            <w:tcW w:w="392" w:type="pct"/>
            <w:tcBorders>
              <w:top w:val="nil"/>
              <w:left w:val="nil"/>
              <w:bottom w:val="nil"/>
              <w:right w:val="nil"/>
            </w:tcBorders>
            <w:shd w:val="clear" w:color="auto" w:fill="auto"/>
            <w:tcMar>
              <w:top w:w="60" w:type="dxa"/>
              <w:left w:w="120" w:type="dxa"/>
              <w:bottom w:w="30" w:type="dxa"/>
              <w:right w:w="120" w:type="dxa"/>
            </w:tcMar>
            <w:vAlign w:val="center"/>
          </w:tcPr>
          <w:p w14:paraId="0EB06BD9">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0.195</w:t>
            </w:r>
          </w:p>
        </w:tc>
        <w:tc>
          <w:tcPr>
            <w:tcW w:w="976" w:type="pct"/>
            <w:tcBorders>
              <w:top w:val="nil"/>
              <w:left w:val="nil"/>
              <w:bottom w:val="nil"/>
              <w:right w:val="nil"/>
            </w:tcBorders>
            <w:shd w:val="clear" w:color="auto" w:fill="auto"/>
            <w:tcMar>
              <w:top w:w="60" w:type="dxa"/>
              <w:left w:w="120" w:type="dxa"/>
              <w:bottom w:w="30" w:type="dxa"/>
              <w:right w:w="120" w:type="dxa"/>
            </w:tcMar>
            <w:vAlign w:val="center"/>
          </w:tcPr>
          <w:p w14:paraId="5A42EED0">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0.078</w:t>
            </w:r>
          </w:p>
        </w:tc>
      </w:tr>
      <w:tr w14:paraId="126E5B77">
        <w:trPr>
          <w:trHeight w:val="624" w:hRule="atLeast"/>
        </w:trPr>
        <w:tc>
          <w:tcPr>
            <w:tcW w:w="448" w:type="pct"/>
            <w:tcBorders>
              <w:top w:val="nil"/>
              <w:left w:val="nil"/>
              <w:bottom w:val="nil"/>
              <w:right w:val="nil"/>
            </w:tcBorders>
            <w:shd w:val="clear" w:color="auto" w:fill="auto"/>
            <w:tcMar>
              <w:top w:w="60" w:type="dxa"/>
              <w:left w:w="120" w:type="dxa"/>
              <w:bottom w:w="30" w:type="dxa"/>
              <w:right w:w="120" w:type="dxa"/>
            </w:tcMar>
            <w:vAlign w:val="center"/>
          </w:tcPr>
          <w:p w14:paraId="1E7247C7">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Co</w:t>
            </w:r>
          </w:p>
        </w:tc>
        <w:tc>
          <w:tcPr>
            <w:tcW w:w="761" w:type="pct"/>
            <w:tcBorders>
              <w:top w:val="nil"/>
              <w:left w:val="nil"/>
              <w:bottom w:val="nil"/>
              <w:right w:val="nil"/>
            </w:tcBorders>
            <w:shd w:val="clear" w:color="auto" w:fill="auto"/>
            <w:tcMar>
              <w:top w:w="60" w:type="dxa"/>
              <w:left w:w="120" w:type="dxa"/>
              <w:bottom w:w="30" w:type="dxa"/>
              <w:right w:w="120" w:type="dxa"/>
            </w:tcMar>
            <w:vAlign w:val="center"/>
          </w:tcPr>
          <w:p w14:paraId="70291A4D">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1.238(-0.991,3.732)</w:t>
            </w:r>
          </w:p>
        </w:tc>
        <w:tc>
          <w:tcPr>
            <w:tcW w:w="404" w:type="pct"/>
            <w:tcBorders>
              <w:top w:val="nil"/>
              <w:left w:val="nil"/>
              <w:bottom w:val="nil"/>
              <w:right w:val="nil"/>
            </w:tcBorders>
            <w:shd w:val="clear" w:color="auto" w:fill="auto"/>
            <w:tcMar>
              <w:top w:w="60" w:type="dxa"/>
              <w:left w:w="120" w:type="dxa"/>
              <w:bottom w:w="30" w:type="dxa"/>
              <w:right w:w="120" w:type="dxa"/>
            </w:tcMar>
            <w:vAlign w:val="center"/>
          </w:tcPr>
          <w:p w14:paraId="6C6D74A0">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0.241</w:t>
            </w:r>
          </w:p>
        </w:tc>
        <w:tc>
          <w:tcPr>
            <w:tcW w:w="793" w:type="pct"/>
            <w:tcBorders>
              <w:top w:val="nil"/>
              <w:left w:val="nil"/>
              <w:bottom w:val="nil"/>
              <w:right w:val="nil"/>
            </w:tcBorders>
            <w:shd w:val="clear" w:color="auto" w:fill="auto"/>
            <w:tcMar>
              <w:top w:w="60" w:type="dxa"/>
              <w:left w:w="120" w:type="dxa"/>
              <w:bottom w:w="30" w:type="dxa"/>
              <w:right w:w="120" w:type="dxa"/>
            </w:tcMar>
            <w:vAlign w:val="center"/>
          </w:tcPr>
          <w:p w14:paraId="2753E4EE">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1.114(-1.267,3.523)</w:t>
            </w:r>
          </w:p>
        </w:tc>
        <w:tc>
          <w:tcPr>
            <w:tcW w:w="413" w:type="pct"/>
            <w:tcBorders>
              <w:top w:val="nil"/>
              <w:left w:val="nil"/>
              <w:bottom w:val="nil"/>
              <w:right w:val="nil"/>
            </w:tcBorders>
            <w:shd w:val="clear" w:color="auto" w:fill="auto"/>
            <w:tcMar>
              <w:top w:w="60" w:type="dxa"/>
              <w:left w:w="120" w:type="dxa"/>
              <w:bottom w:w="30" w:type="dxa"/>
              <w:right w:w="120" w:type="dxa"/>
            </w:tcMar>
            <w:vAlign w:val="center"/>
          </w:tcPr>
          <w:p w14:paraId="47F1D055">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0.339</w:t>
            </w:r>
          </w:p>
        </w:tc>
        <w:tc>
          <w:tcPr>
            <w:tcW w:w="813" w:type="pct"/>
            <w:tcBorders>
              <w:top w:val="nil"/>
              <w:left w:val="nil"/>
              <w:bottom w:val="nil"/>
              <w:right w:val="nil"/>
            </w:tcBorders>
            <w:shd w:val="clear" w:color="auto" w:fill="auto"/>
            <w:tcMar>
              <w:top w:w="60" w:type="dxa"/>
              <w:left w:w="120" w:type="dxa"/>
              <w:bottom w:w="30" w:type="dxa"/>
              <w:right w:w="120" w:type="dxa"/>
            </w:tcMar>
            <w:vAlign w:val="center"/>
          </w:tcPr>
          <w:p w14:paraId="2B31741A">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2.493(0.001,4.688)</w:t>
            </w:r>
          </w:p>
        </w:tc>
        <w:tc>
          <w:tcPr>
            <w:tcW w:w="392" w:type="pct"/>
            <w:tcBorders>
              <w:top w:val="nil"/>
              <w:left w:val="nil"/>
              <w:bottom w:val="nil"/>
              <w:right w:val="nil"/>
            </w:tcBorders>
            <w:shd w:val="clear" w:color="auto" w:fill="auto"/>
            <w:tcMar>
              <w:top w:w="60" w:type="dxa"/>
              <w:left w:w="120" w:type="dxa"/>
              <w:bottom w:w="30" w:type="dxa"/>
              <w:right w:w="120" w:type="dxa"/>
            </w:tcMar>
            <w:vAlign w:val="center"/>
          </w:tcPr>
          <w:p w14:paraId="407C289B">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0.049</w:t>
            </w:r>
          </w:p>
        </w:tc>
        <w:tc>
          <w:tcPr>
            <w:tcW w:w="976" w:type="pct"/>
            <w:tcBorders>
              <w:top w:val="nil"/>
              <w:left w:val="nil"/>
              <w:bottom w:val="nil"/>
              <w:right w:val="nil"/>
            </w:tcBorders>
            <w:shd w:val="clear" w:color="auto" w:fill="auto"/>
            <w:tcMar>
              <w:top w:w="60" w:type="dxa"/>
              <w:left w:w="120" w:type="dxa"/>
              <w:bottom w:w="30" w:type="dxa"/>
              <w:right w:w="120" w:type="dxa"/>
            </w:tcMar>
            <w:vAlign w:val="center"/>
          </w:tcPr>
          <w:p w14:paraId="2748C985">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w:t>
            </w:r>
            <w:r>
              <w:rPr>
                <w:rFonts w:hint="eastAsia" w:ascii="Times New Roman Regular" w:hAnsi="Times New Roman Regular" w:eastAsia="PingFang SC" w:cs="Times New Roman Regular"/>
                <w:color w:val="000000"/>
                <w:kern w:val="0"/>
              </w:rPr>
              <w:t>0</w:t>
            </w:r>
            <w:r>
              <w:rPr>
                <w:rFonts w:hint="default" w:ascii="Times New Roman Regular" w:hAnsi="Times New Roman Regular" w:eastAsia="PingFang SC" w:cs="Times New Roman Regular"/>
                <w:color w:val="000000"/>
                <w:kern w:val="0"/>
              </w:rPr>
              <w:t>78</w:t>
            </w:r>
          </w:p>
        </w:tc>
      </w:tr>
      <w:tr w14:paraId="19908555">
        <w:trPr>
          <w:trHeight w:val="624" w:hRule="atLeast"/>
        </w:trPr>
        <w:tc>
          <w:tcPr>
            <w:tcW w:w="448"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46E7542E">
            <w:pPr>
              <w:keepNext w:val="0"/>
              <w:keepLines w:val="0"/>
              <w:widowControl/>
              <w:suppressLineNumbers w:val="0"/>
              <w:spacing w:before="0" w:beforeAutospacing="0" w:after="0" w:afterAutospacing="0"/>
              <w:ind w:left="0" w:right="0"/>
              <w:jc w:val="center"/>
              <w:rPr>
                <w:rFonts w:hint="default" w:ascii="Times New Roman" w:hAnsi="Times New Roman" w:eastAsia="PingFang SC" w:cs="Times New Roman"/>
                <w:color w:val="000000"/>
                <w:kern w:val="0"/>
              </w:rPr>
            </w:pPr>
            <w:r>
              <w:rPr>
                <w:rFonts w:hint="default" w:ascii="Times New Roman" w:hAnsi="Times New Roman" w:eastAsia="PingFang SC" w:cs="Times New Roman"/>
                <w:color w:val="000000"/>
                <w:kern w:val="0"/>
              </w:rPr>
              <w:t>Mixed</w:t>
            </w:r>
          </w:p>
        </w:tc>
        <w:tc>
          <w:tcPr>
            <w:tcW w:w="761"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2188729D">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eastAsia" w:ascii="Times New Roman Regular" w:hAnsi="Times New Roman Regular" w:eastAsia="PingFang SC" w:cs="Times New Roman Regular"/>
                <w:color w:val="000000"/>
                <w:kern w:val="0"/>
              </w:rPr>
              <w:t>1.</w:t>
            </w:r>
            <w:r>
              <w:rPr>
                <w:rFonts w:hint="default" w:ascii="Times New Roman Regular" w:hAnsi="Times New Roman Regular" w:eastAsia="PingFang SC" w:cs="Times New Roman Regular"/>
                <w:color w:val="000000"/>
                <w:kern w:val="0"/>
              </w:rPr>
              <w:t>453(0.854,2.048)</w:t>
            </w:r>
          </w:p>
        </w:tc>
        <w:tc>
          <w:tcPr>
            <w:tcW w:w="404"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19B1C61B">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0.001</w:t>
            </w:r>
          </w:p>
        </w:tc>
        <w:tc>
          <w:tcPr>
            <w:tcW w:w="793"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1247F358">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1.254(0.653,1.854)</w:t>
            </w:r>
          </w:p>
        </w:tc>
        <w:tc>
          <w:tcPr>
            <w:tcW w:w="413"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299370B8">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0.001</w:t>
            </w:r>
          </w:p>
        </w:tc>
        <w:tc>
          <w:tcPr>
            <w:tcW w:w="813"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0D806F95">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2.108(1.324,3.022)</w:t>
            </w:r>
          </w:p>
        </w:tc>
        <w:tc>
          <w:tcPr>
            <w:tcW w:w="392"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217B4463">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0.001</w:t>
            </w:r>
          </w:p>
        </w:tc>
        <w:tc>
          <w:tcPr>
            <w:tcW w:w="976" w:type="pct"/>
            <w:tcBorders>
              <w:top w:val="nil"/>
              <w:left w:val="nil"/>
              <w:bottom w:val="single" w:color="000000" w:sz="12" w:space="0"/>
              <w:right w:val="nil"/>
            </w:tcBorders>
            <w:shd w:val="clear" w:color="auto" w:fill="auto"/>
            <w:tcMar>
              <w:top w:w="60" w:type="dxa"/>
              <w:left w:w="120" w:type="dxa"/>
              <w:bottom w:w="30" w:type="dxa"/>
              <w:right w:w="120" w:type="dxa"/>
            </w:tcMar>
            <w:vAlign w:val="center"/>
          </w:tcPr>
          <w:p w14:paraId="6D054EC6">
            <w:pPr>
              <w:keepNext w:val="0"/>
              <w:keepLines w:val="0"/>
              <w:widowControl/>
              <w:suppressLineNumbers w:val="0"/>
              <w:spacing w:before="0" w:beforeAutospacing="0" w:after="0" w:afterAutospacing="0"/>
              <w:ind w:left="0" w:right="0"/>
              <w:jc w:val="center"/>
              <w:rPr>
                <w:rFonts w:hint="default" w:ascii="Times New Roman Regular" w:hAnsi="Times New Roman Regular" w:eastAsia="PingFang SC" w:cs="Times New Roman Regular"/>
                <w:color w:val="000000"/>
                <w:kern w:val="0"/>
              </w:rPr>
            </w:pPr>
            <w:r>
              <w:rPr>
                <w:rFonts w:hint="default" w:ascii="Times New Roman Regular" w:hAnsi="Times New Roman Regular" w:eastAsia="PingFang SC" w:cs="Times New Roman Regular"/>
                <w:color w:val="000000"/>
                <w:kern w:val="0"/>
              </w:rPr>
              <w:t>0.008</w:t>
            </w:r>
          </w:p>
        </w:tc>
      </w:tr>
    </w:tbl>
    <w:p w14:paraId="4074C96C">
      <w:pPr>
        <w:spacing w:line="240" w:lineRule="auto"/>
        <w:rPr>
          <w:rFonts w:ascii="Times New Roman" w:hAnsi="Times New Roman" w:eastAsia="黑体" w:cs="Times New Roman"/>
          <w:color w:val="000000"/>
          <w:sz w:val="20"/>
          <w:szCs w:val="20"/>
        </w:rPr>
      </w:pPr>
      <w:r>
        <w:rPr>
          <w:rFonts w:ascii="Times New Roman" w:hAnsi="Times New Roman" w:eastAsia="黑体" w:cs="Times New Roman"/>
          <w:color w:val="000000"/>
          <w:sz w:val="20"/>
          <w:szCs w:val="20"/>
        </w:rPr>
        <w:t>Note: P_trend: P value for trend test after adjustment for the false discovery rate (FDR). Models were adjusted for gender, age, marital status, educational level, income level, BMI, smoking and drinking status, hypertension, physical activity, sleep quality, and some blood-related indicators. Abbreviation: Pb, lead; Zn, zinc; Mn, manganese; Cr, chromium; As, arsenic; Co, cobalt.</w:t>
      </w:r>
      <w:r>
        <w:br w:type="page"/>
      </w:r>
    </w:p>
    <w:p w14:paraId="0D429331">
      <w:pPr>
        <w:pStyle w:val="2"/>
        <w:keepNext/>
        <w:jc w:val="center"/>
        <w:rPr>
          <w:rFonts w:ascii="Times New Roman" w:hAnsi="Times New Roman"/>
          <w:b/>
          <w:bCs/>
          <w:sz w:val="21"/>
          <w:szCs w:val="21"/>
        </w:rPr>
      </w:pPr>
      <w:r>
        <w:rPr>
          <w:rFonts w:ascii="Times New Roman" w:hAnsi="Times New Roman"/>
          <w:b/>
          <w:bCs/>
          <w:sz w:val="21"/>
          <w:szCs w:val="21"/>
        </w:rPr>
        <w:t>Table S</w:t>
      </w:r>
      <w:r>
        <w:rPr>
          <w:rFonts w:ascii="Times New Roman" w:hAnsi="Times New Roman"/>
          <w:b/>
          <w:bCs/>
          <w:sz w:val="21"/>
          <w:szCs w:val="21"/>
        </w:rPr>
        <w:fldChar w:fldCharType="begin"/>
      </w:r>
      <w:r>
        <w:rPr>
          <w:rFonts w:ascii="Times New Roman" w:hAnsi="Times New Roman"/>
          <w:b/>
          <w:bCs/>
          <w:sz w:val="21"/>
          <w:szCs w:val="21"/>
        </w:rPr>
        <w:instrText xml:space="preserve"> SEQ Table_S \* ARABIC </w:instrText>
      </w:r>
      <w:r>
        <w:rPr>
          <w:rFonts w:ascii="Times New Roman" w:hAnsi="Times New Roman"/>
          <w:b/>
          <w:bCs/>
          <w:sz w:val="21"/>
          <w:szCs w:val="21"/>
        </w:rPr>
        <w:fldChar w:fldCharType="separate"/>
      </w:r>
      <w:r>
        <w:rPr>
          <w:rFonts w:ascii="Times New Roman" w:hAnsi="Times New Roman"/>
          <w:b/>
          <w:bCs/>
          <w:sz w:val="21"/>
          <w:szCs w:val="21"/>
        </w:rPr>
        <w:t>11</w:t>
      </w:r>
      <w:r>
        <w:rPr>
          <w:rFonts w:ascii="Times New Roman" w:hAnsi="Times New Roman"/>
          <w:b/>
          <w:bCs/>
          <w:sz w:val="21"/>
          <w:szCs w:val="21"/>
        </w:rPr>
        <w:fldChar w:fldCharType="end"/>
      </w:r>
      <w:r>
        <w:rPr>
          <w:rFonts w:ascii="Times New Roman" w:hAnsi="Times New Roman"/>
          <w:b/>
          <w:bCs/>
          <w:sz w:val="21"/>
          <w:szCs w:val="21"/>
        </w:rPr>
        <w:t xml:space="preserve"> Results of mediation analysis</w:t>
      </w:r>
    </w:p>
    <w:tbl>
      <w:tblPr>
        <w:tblStyle w:val="5"/>
        <w:tblW w:w="5000" w:type="pct"/>
        <w:tblInd w:w="0" w:type="dxa"/>
        <w:tblBorders>
          <w:top w:val="single" w:color="DEE0E3" w:sz="8" w:space="0"/>
          <w:left w:val="single" w:color="DEE0E3" w:sz="8" w:space="0"/>
          <w:bottom w:val="single" w:color="DEE0E3" w:sz="8" w:space="0"/>
          <w:right w:val="single" w:color="DEE0E3" w:sz="8" w:space="0"/>
          <w:insideH w:val="outset" w:color="auto" w:sz="6" w:space="0"/>
          <w:insideV w:val="outset" w:color="auto" w:sz="6" w:space="0"/>
        </w:tblBorders>
        <w:tblLayout w:type="autofit"/>
        <w:tblCellMar>
          <w:top w:w="15" w:type="dxa"/>
          <w:left w:w="15" w:type="dxa"/>
          <w:bottom w:w="15" w:type="dxa"/>
          <w:right w:w="15" w:type="dxa"/>
        </w:tblCellMar>
      </w:tblPr>
      <w:tblGrid>
        <w:gridCol w:w="1199"/>
        <w:gridCol w:w="3038"/>
        <w:gridCol w:w="1257"/>
        <w:gridCol w:w="1968"/>
        <w:gridCol w:w="1257"/>
        <w:gridCol w:w="2691"/>
        <w:gridCol w:w="1257"/>
        <w:gridCol w:w="1611"/>
      </w:tblGrid>
      <w:tr w14:paraId="01DDC78F">
        <w:trPr>
          <w:trHeight w:val="624" w:hRule="atLeast"/>
        </w:trPr>
        <w:tc>
          <w:tcPr>
            <w:tcW w:w="420" w:type="pct"/>
            <w:tcBorders>
              <w:top w:val="single" w:color="000000" w:sz="12" w:space="0"/>
              <w:left w:val="nil"/>
              <w:bottom w:val="single" w:color="000000" w:sz="4" w:space="0"/>
              <w:right w:val="nil"/>
              <w:tl2br w:val="nil"/>
            </w:tcBorders>
            <w:shd w:val="clear" w:color="auto" w:fill="auto"/>
            <w:tcMar>
              <w:top w:w="180" w:type="dxa"/>
              <w:left w:w="160" w:type="dxa"/>
              <w:bottom w:w="180" w:type="dxa"/>
              <w:right w:w="160" w:type="dxa"/>
            </w:tcMar>
            <w:vAlign w:val="center"/>
          </w:tcPr>
          <w:p w14:paraId="21BD1011">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color w:val="000000"/>
                <w:sz w:val="18"/>
                <w:szCs w:val="18"/>
              </w:rPr>
            </w:pPr>
            <w:r>
              <w:rPr>
                <w:rFonts w:hint="default" w:ascii="Times New Roman" w:hAnsi="Times New Roman" w:eastAsia="宋体" w:cs="Times New Roman"/>
                <w:color w:val="000000"/>
                <w:kern w:val="0"/>
                <w:sz w:val="18"/>
                <w:szCs w:val="18"/>
                <w:lang w:bidi="ar"/>
              </w:rPr>
              <w:t>Metal</w:t>
            </w:r>
          </w:p>
        </w:tc>
        <w:tc>
          <w:tcPr>
            <w:tcW w:w="1064" w:type="pct"/>
            <w:tcBorders>
              <w:top w:val="single" w:color="000000" w:sz="12" w:space="0"/>
              <w:left w:val="nil"/>
              <w:bottom w:val="single" w:color="000000" w:sz="4" w:space="0"/>
              <w:right w:val="nil"/>
            </w:tcBorders>
            <w:shd w:val="clear" w:color="auto" w:fill="auto"/>
            <w:tcMar>
              <w:top w:w="180" w:type="dxa"/>
              <w:left w:w="160" w:type="dxa"/>
              <w:bottom w:w="180" w:type="dxa"/>
              <w:right w:w="160" w:type="dxa"/>
            </w:tcMar>
            <w:vAlign w:val="center"/>
          </w:tcPr>
          <w:p w14:paraId="234395FB">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indirect effect (95%CI)</w:t>
            </w:r>
          </w:p>
        </w:tc>
        <w:tc>
          <w:tcPr>
            <w:tcW w:w="440" w:type="pct"/>
            <w:tcBorders>
              <w:top w:val="single" w:color="000000" w:sz="12" w:space="0"/>
              <w:left w:val="nil"/>
              <w:bottom w:val="single" w:color="000000" w:sz="4" w:space="0"/>
              <w:right w:val="nil"/>
            </w:tcBorders>
            <w:shd w:val="clear" w:color="auto" w:fill="auto"/>
            <w:tcMar>
              <w:top w:w="180" w:type="dxa"/>
              <w:left w:w="160" w:type="dxa"/>
              <w:bottom w:w="180" w:type="dxa"/>
              <w:right w:w="160" w:type="dxa"/>
            </w:tcMar>
            <w:vAlign w:val="center"/>
          </w:tcPr>
          <w:p w14:paraId="4377D17F">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color w:val="000000"/>
                <w:sz w:val="18"/>
                <w:szCs w:val="18"/>
              </w:rPr>
            </w:pPr>
            <w:r>
              <w:rPr>
                <w:rFonts w:hint="default" w:ascii="Times New Roman" w:hAnsi="Times New Roman" w:eastAsia="宋体" w:cs="Times New Roman"/>
                <w:color w:val="000000"/>
                <w:kern w:val="0"/>
                <w:sz w:val="18"/>
                <w:szCs w:val="18"/>
                <w:lang w:bidi="ar"/>
              </w:rPr>
              <w:t>P</w:t>
            </w:r>
          </w:p>
        </w:tc>
        <w:tc>
          <w:tcPr>
            <w:tcW w:w="689" w:type="pct"/>
            <w:tcBorders>
              <w:top w:val="single" w:color="000000" w:sz="12" w:space="0"/>
              <w:left w:val="nil"/>
              <w:bottom w:val="single" w:color="000000" w:sz="4" w:space="0"/>
              <w:right w:val="nil"/>
            </w:tcBorders>
            <w:shd w:val="clear" w:color="auto" w:fill="auto"/>
            <w:tcMar>
              <w:top w:w="180" w:type="dxa"/>
              <w:left w:w="160" w:type="dxa"/>
              <w:bottom w:w="180" w:type="dxa"/>
              <w:right w:w="160" w:type="dxa"/>
            </w:tcMar>
            <w:vAlign w:val="center"/>
          </w:tcPr>
          <w:p w14:paraId="1052126C">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color w:val="000000"/>
                <w:kern w:val="0"/>
                <w:sz w:val="18"/>
                <w:szCs w:val="18"/>
                <w:lang w:bidi="ar"/>
              </w:rPr>
            </w:pPr>
            <w:r>
              <w:rPr>
                <w:rFonts w:hint="default" w:ascii="Times New Roman" w:hAnsi="Times New Roman" w:eastAsia="宋体" w:cs="Times New Roman"/>
                <w:color w:val="000000"/>
                <w:kern w:val="0"/>
                <w:sz w:val="18"/>
                <w:szCs w:val="18"/>
                <w:lang w:bidi="ar"/>
              </w:rPr>
              <w:t>direct effect(95%CI)</w:t>
            </w:r>
          </w:p>
        </w:tc>
        <w:tc>
          <w:tcPr>
            <w:tcW w:w="440" w:type="pct"/>
            <w:tcBorders>
              <w:top w:val="single" w:color="000000" w:sz="12" w:space="0"/>
              <w:left w:val="nil"/>
              <w:bottom w:val="single" w:color="000000" w:sz="4" w:space="0"/>
              <w:right w:val="nil"/>
            </w:tcBorders>
            <w:shd w:val="clear" w:color="auto" w:fill="auto"/>
            <w:tcMar>
              <w:top w:w="180" w:type="dxa"/>
              <w:left w:w="160" w:type="dxa"/>
              <w:bottom w:w="180" w:type="dxa"/>
              <w:right w:w="160" w:type="dxa"/>
            </w:tcMar>
            <w:vAlign w:val="center"/>
          </w:tcPr>
          <w:p w14:paraId="270CB4B3">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color w:val="000000"/>
                <w:sz w:val="18"/>
                <w:szCs w:val="18"/>
              </w:rPr>
            </w:pPr>
            <w:r>
              <w:rPr>
                <w:rFonts w:hint="default" w:ascii="Times New Roman" w:hAnsi="Times New Roman" w:eastAsia="宋体" w:cs="Times New Roman"/>
                <w:color w:val="000000"/>
                <w:kern w:val="0"/>
                <w:sz w:val="18"/>
                <w:szCs w:val="18"/>
                <w:lang w:bidi="ar"/>
              </w:rPr>
              <w:t>P</w:t>
            </w:r>
          </w:p>
        </w:tc>
        <w:tc>
          <w:tcPr>
            <w:tcW w:w="942" w:type="pct"/>
            <w:tcBorders>
              <w:top w:val="single" w:color="000000" w:sz="12" w:space="0"/>
              <w:left w:val="nil"/>
              <w:bottom w:val="single" w:color="000000" w:sz="4" w:space="0"/>
              <w:right w:val="nil"/>
            </w:tcBorders>
            <w:shd w:val="clear" w:color="auto" w:fill="auto"/>
            <w:tcMar>
              <w:top w:w="180" w:type="dxa"/>
              <w:left w:w="160" w:type="dxa"/>
              <w:bottom w:w="180" w:type="dxa"/>
              <w:right w:w="160" w:type="dxa"/>
            </w:tcMar>
            <w:vAlign w:val="center"/>
          </w:tcPr>
          <w:p w14:paraId="7DA203E6">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total effect (95%CI)</w:t>
            </w:r>
          </w:p>
        </w:tc>
        <w:tc>
          <w:tcPr>
            <w:tcW w:w="440" w:type="pct"/>
            <w:tcBorders>
              <w:top w:val="single" w:color="000000" w:sz="12" w:space="0"/>
              <w:left w:val="nil"/>
              <w:bottom w:val="single" w:color="000000" w:sz="4" w:space="0"/>
              <w:right w:val="nil"/>
            </w:tcBorders>
            <w:shd w:val="clear" w:color="auto" w:fill="auto"/>
            <w:tcMar>
              <w:top w:w="180" w:type="dxa"/>
              <w:left w:w="160" w:type="dxa"/>
              <w:bottom w:w="180" w:type="dxa"/>
              <w:right w:w="160" w:type="dxa"/>
            </w:tcMar>
            <w:vAlign w:val="center"/>
          </w:tcPr>
          <w:p w14:paraId="50BB2C03">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color w:val="000000"/>
                <w:sz w:val="18"/>
                <w:szCs w:val="18"/>
              </w:rPr>
            </w:pPr>
            <w:r>
              <w:rPr>
                <w:rFonts w:hint="default" w:ascii="Times New Roman" w:hAnsi="Times New Roman" w:eastAsia="宋体" w:cs="Times New Roman"/>
                <w:color w:val="000000"/>
                <w:kern w:val="0"/>
                <w:sz w:val="18"/>
                <w:szCs w:val="18"/>
                <w:lang w:bidi="ar"/>
              </w:rPr>
              <w:t>P</w:t>
            </w:r>
          </w:p>
        </w:tc>
        <w:tc>
          <w:tcPr>
            <w:tcW w:w="564" w:type="pct"/>
            <w:tcBorders>
              <w:top w:val="single" w:color="000000" w:sz="12" w:space="0"/>
              <w:left w:val="nil"/>
              <w:bottom w:val="single" w:color="000000" w:sz="4" w:space="0"/>
              <w:right w:val="nil"/>
            </w:tcBorders>
            <w:shd w:val="clear" w:color="auto" w:fill="auto"/>
            <w:tcMar>
              <w:top w:w="180" w:type="dxa"/>
              <w:left w:w="160" w:type="dxa"/>
              <w:bottom w:w="180" w:type="dxa"/>
              <w:right w:w="160" w:type="dxa"/>
            </w:tcMar>
            <w:vAlign w:val="center"/>
          </w:tcPr>
          <w:p w14:paraId="4583F631">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color w:val="000000"/>
                <w:kern w:val="0"/>
                <w:sz w:val="18"/>
                <w:szCs w:val="18"/>
                <w:lang w:bidi="ar"/>
              </w:rPr>
            </w:pPr>
            <w:r>
              <w:rPr>
                <w:rFonts w:hint="default" w:ascii="Times New Roman" w:hAnsi="Times New Roman" w:eastAsia="宋体" w:cs="Times New Roman"/>
                <w:color w:val="000000"/>
                <w:kern w:val="0"/>
                <w:sz w:val="18"/>
                <w:szCs w:val="18"/>
                <w:lang w:bidi="ar"/>
              </w:rPr>
              <w:t>Mediation</w:t>
            </w:r>
          </w:p>
          <w:p w14:paraId="67BF61D8">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color w:val="000000"/>
                <w:kern w:val="0"/>
                <w:sz w:val="18"/>
                <w:szCs w:val="18"/>
                <w:lang w:bidi="ar"/>
              </w:rPr>
            </w:pPr>
            <w:r>
              <w:rPr>
                <w:rFonts w:hint="default" w:ascii="Times New Roman" w:hAnsi="Times New Roman" w:eastAsia="宋体" w:cs="Times New Roman"/>
                <w:color w:val="000000"/>
                <w:kern w:val="0"/>
                <w:sz w:val="18"/>
                <w:szCs w:val="18"/>
                <w:lang w:bidi="ar"/>
              </w:rPr>
              <w:t>effect (%)</w:t>
            </w:r>
          </w:p>
        </w:tc>
      </w:tr>
      <w:tr w14:paraId="77F8EC34">
        <w:trPr>
          <w:trHeight w:val="624" w:hRule="atLeast"/>
        </w:trPr>
        <w:tc>
          <w:tcPr>
            <w:tcW w:w="420" w:type="pct"/>
            <w:tcBorders>
              <w:top w:val="single" w:color="000000" w:sz="4" w:space="0"/>
              <w:left w:val="nil"/>
              <w:bottom w:val="nil"/>
              <w:right w:val="nil"/>
            </w:tcBorders>
            <w:shd w:val="clear" w:color="auto" w:fill="auto"/>
            <w:tcMar>
              <w:top w:w="180" w:type="dxa"/>
              <w:left w:w="160" w:type="dxa"/>
              <w:bottom w:w="180" w:type="dxa"/>
              <w:right w:w="160" w:type="dxa"/>
            </w:tcMar>
            <w:vAlign w:val="center"/>
          </w:tcPr>
          <w:p w14:paraId="4CE52ECB">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eastAsia="宋体" w:cs="Times New Roman Regular"/>
                <w:sz w:val="18"/>
                <w:szCs w:val="18"/>
              </w:rPr>
            </w:pPr>
            <w:r>
              <w:rPr>
                <w:rFonts w:hint="default" w:ascii="Times New Roman Regular" w:hAnsi="Times New Roman Regular" w:cs="Times New Roman Regular"/>
                <w:kern w:val="0"/>
                <w:sz w:val="18"/>
                <w:szCs w:val="18"/>
              </w:rPr>
              <w:t>Pb</w:t>
            </w:r>
          </w:p>
        </w:tc>
        <w:tc>
          <w:tcPr>
            <w:tcW w:w="1064" w:type="pct"/>
            <w:tcBorders>
              <w:top w:val="single" w:color="000000" w:sz="4" w:space="0"/>
              <w:left w:val="nil"/>
              <w:bottom w:val="nil"/>
              <w:right w:val="nil"/>
            </w:tcBorders>
            <w:shd w:val="clear" w:color="auto" w:fill="auto"/>
            <w:tcMar>
              <w:top w:w="180" w:type="dxa"/>
              <w:left w:w="160" w:type="dxa"/>
              <w:bottom w:w="180" w:type="dxa"/>
              <w:right w:w="160" w:type="dxa"/>
            </w:tcMar>
            <w:vAlign w:val="center"/>
          </w:tcPr>
          <w:p w14:paraId="16B01A2C">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kern w:val="0"/>
                <w:sz w:val="18"/>
                <w:szCs w:val="18"/>
              </w:rPr>
            </w:pPr>
            <w:r>
              <w:rPr>
                <w:rFonts w:hint="default" w:ascii="Times New Roman Regular" w:hAnsi="Times New Roman Regular" w:cs="Times New Roman Regular"/>
                <w:kern w:val="0"/>
                <w:sz w:val="18"/>
                <w:szCs w:val="18"/>
              </w:rPr>
              <w:t>0.004(0.001,0.008)</w:t>
            </w:r>
          </w:p>
        </w:tc>
        <w:tc>
          <w:tcPr>
            <w:tcW w:w="440" w:type="pct"/>
            <w:tcBorders>
              <w:top w:val="single" w:color="000000" w:sz="4" w:space="0"/>
              <w:left w:val="nil"/>
              <w:bottom w:val="nil"/>
              <w:right w:val="nil"/>
            </w:tcBorders>
            <w:shd w:val="clear" w:color="auto" w:fill="auto"/>
            <w:tcMar>
              <w:top w:w="180" w:type="dxa"/>
              <w:left w:w="160" w:type="dxa"/>
              <w:bottom w:w="180" w:type="dxa"/>
              <w:right w:w="160" w:type="dxa"/>
            </w:tcMar>
            <w:vAlign w:val="center"/>
          </w:tcPr>
          <w:p w14:paraId="7D1FF6D2">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sz w:val="18"/>
                <w:szCs w:val="18"/>
              </w:rPr>
            </w:pPr>
            <w:r>
              <w:rPr>
                <w:rFonts w:hint="default" w:ascii="Times New Roman Regular" w:hAnsi="Times New Roman Regular" w:cs="Times New Roman Regular"/>
                <w:kern w:val="0"/>
                <w:sz w:val="18"/>
                <w:szCs w:val="18"/>
              </w:rPr>
              <w:t>0.031</w:t>
            </w:r>
          </w:p>
        </w:tc>
        <w:tc>
          <w:tcPr>
            <w:tcW w:w="689" w:type="pct"/>
            <w:tcBorders>
              <w:top w:val="single" w:color="000000" w:sz="4" w:space="0"/>
              <w:left w:val="nil"/>
              <w:bottom w:val="nil"/>
              <w:right w:val="nil"/>
            </w:tcBorders>
            <w:shd w:val="clear" w:color="auto" w:fill="auto"/>
            <w:tcMar>
              <w:top w:w="180" w:type="dxa"/>
              <w:left w:w="160" w:type="dxa"/>
              <w:bottom w:w="180" w:type="dxa"/>
              <w:right w:w="160" w:type="dxa"/>
            </w:tcMar>
            <w:vAlign w:val="center"/>
          </w:tcPr>
          <w:p w14:paraId="2590561F">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kern w:val="0"/>
                <w:sz w:val="18"/>
                <w:szCs w:val="18"/>
              </w:rPr>
            </w:pPr>
            <w:r>
              <w:rPr>
                <w:rFonts w:hint="default" w:ascii="Times New Roman Regular" w:hAnsi="Times New Roman Regular" w:cs="Times New Roman Regular"/>
                <w:kern w:val="0"/>
                <w:sz w:val="18"/>
                <w:szCs w:val="18"/>
              </w:rPr>
              <w:t>0.022(0.009,0.038)</w:t>
            </w:r>
          </w:p>
        </w:tc>
        <w:tc>
          <w:tcPr>
            <w:tcW w:w="440" w:type="pct"/>
            <w:tcBorders>
              <w:top w:val="single" w:color="000000" w:sz="4" w:space="0"/>
              <w:left w:val="nil"/>
              <w:bottom w:val="nil"/>
              <w:right w:val="nil"/>
            </w:tcBorders>
            <w:shd w:val="clear" w:color="auto" w:fill="auto"/>
            <w:tcMar>
              <w:top w:w="180" w:type="dxa"/>
              <w:left w:w="160" w:type="dxa"/>
              <w:bottom w:w="180" w:type="dxa"/>
              <w:right w:w="160" w:type="dxa"/>
            </w:tcMar>
            <w:vAlign w:val="center"/>
          </w:tcPr>
          <w:p w14:paraId="6258CFBA">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sz w:val="18"/>
                <w:szCs w:val="18"/>
              </w:rPr>
            </w:pPr>
            <w:r>
              <w:rPr>
                <w:rFonts w:hint="default" w:ascii="Times New Roman Regular" w:hAnsi="Times New Roman Regular" w:cs="Times New Roman Regular"/>
                <w:kern w:val="0"/>
                <w:sz w:val="18"/>
                <w:szCs w:val="18"/>
              </w:rPr>
              <w:t>&lt;0.001</w:t>
            </w:r>
          </w:p>
        </w:tc>
        <w:tc>
          <w:tcPr>
            <w:tcW w:w="942" w:type="pct"/>
            <w:tcBorders>
              <w:top w:val="single" w:color="000000" w:sz="4" w:space="0"/>
              <w:left w:val="nil"/>
              <w:bottom w:val="nil"/>
              <w:right w:val="nil"/>
            </w:tcBorders>
            <w:shd w:val="clear" w:color="auto" w:fill="auto"/>
            <w:tcMar>
              <w:top w:w="180" w:type="dxa"/>
              <w:left w:w="160" w:type="dxa"/>
              <w:bottom w:w="180" w:type="dxa"/>
              <w:right w:w="160" w:type="dxa"/>
            </w:tcMar>
            <w:vAlign w:val="center"/>
          </w:tcPr>
          <w:p w14:paraId="7A710C26">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kern w:val="0"/>
                <w:sz w:val="18"/>
                <w:szCs w:val="18"/>
              </w:rPr>
            </w:pPr>
            <w:r>
              <w:rPr>
                <w:rFonts w:hint="default" w:ascii="Times New Roman Regular" w:hAnsi="Times New Roman Regular" w:cs="Times New Roman Regular"/>
                <w:kern w:val="0"/>
                <w:sz w:val="18"/>
                <w:szCs w:val="18"/>
              </w:rPr>
              <w:t>0.026(0.015,0.038)</w:t>
            </w:r>
          </w:p>
        </w:tc>
        <w:tc>
          <w:tcPr>
            <w:tcW w:w="440" w:type="pct"/>
            <w:tcBorders>
              <w:top w:val="single" w:color="000000" w:sz="4" w:space="0"/>
              <w:left w:val="nil"/>
              <w:bottom w:val="nil"/>
              <w:right w:val="nil"/>
            </w:tcBorders>
            <w:shd w:val="clear" w:color="auto" w:fill="auto"/>
            <w:tcMar>
              <w:top w:w="180" w:type="dxa"/>
              <w:left w:w="160" w:type="dxa"/>
              <w:bottom w:w="180" w:type="dxa"/>
              <w:right w:w="160" w:type="dxa"/>
            </w:tcMar>
            <w:vAlign w:val="center"/>
          </w:tcPr>
          <w:p w14:paraId="7DF30037">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sz w:val="18"/>
                <w:szCs w:val="18"/>
              </w:rPr>
            </w:pPr>
            <w:r>
              <w:rPr>
                <w:rFonts w:hint="default" w:ascii="Times New Roman Regular" w:hAnsi="Times New Roman Regular" w:cs="Times New Roman Regular"/>
                <w:kern w:val="0"/>
                <w:sz w:val="18"/>
                <w:szCs w:val="18"/>
              </w:rPr>
              <w:t>&lt;0.001</w:t>
            </w:r>
          </w:p>
        </w:tc>
        <w:tc>
          <w:tcPr>
            <w:tcW w:w="564" w:type="pct"/>
            <w:tcBorders>
              <w:top w:val="single" w:color="000000" w:sz="4" w:space="0"/>
              <w:left w:val="nil"/>
              <w:bottom w:val="nil"/>
              <w:right w:val="nil"/>
            </w:tcBorders>
            <w:shd w:val="clear" w:color="auto" w:fill="auto"/>
            <w:tcMar>
              <w:top w:w="180" w:type="dxa"/>
              <w:left w:w="160" w:type="dxa"/>
              <w:bottom w:w="180" w:type="dxa"/>
              <w:right w:w="160" w:type="dxa"/>
            </w:tcMar>
            <w:vAlign w:val="center"/>
          </w:tcPr>
          <w:p w14:paraId="66775926">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kern w:val="0"/>
                <w:sz w:val="18"/>
                <w:szCs w:val="18"/>
              </w:rPr>
            </w:pPr>
            <w:r>
              <w:rPr>
                <w:rFonts w:hint="default" w:ascii="Times New Roman Regular" w:hAnsi="Times New Roman Regular" w:cs="Times New Roman Regular"/>
                <w:kern w:val="0"/>
                <w:sz w:val="18"/>
                <w:szCs w:val="18"/>
              </w:rPr>
              <w:t>15.3</w:t>
            </w:r>
          </w:p>
        </w:tc>
      </w:tr>
      <w:tr w14:paraId="07F55815">
        <w:trPr>
          <w:trHeight w:val="624" w:hRule="atLeast"/>
        </w:trPr>
        <w:tc>
          <w:tcPr>
            <w:tcW w:w="420" w:type="pct"/>
            <w:tcBorders>
              <w:top w:val="nil"/>
              <w:left w:val="nil"/>
              <w:bottom w:val="nil"/>
              <w:right w:val="nil"/>
            </w:tcBorders>
            <w:shd w:val="clear" w:color="auto" w:fill="auto"/>
            <w:tcMar>
              <w:top w:w="180" w:type="dxa"/>
              <w:left w:w="160" w:type="dxa"/>
              <w:bottom w:w="180" w:type="dxa"/>
              <w:right w:w="160" w:type="dxa"/>
            </w:tcMar>
            <w:vAlign w:val="center"/>
          </w:tcPr>
          <w:p w14:paraId="20082981">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kern w:val="0"/>
                <w:sz w:val="18"/>
                <w:szCs w:val="18"/>
              </w:rPr>
            </w:pPr>
            <w:r>
              <w:rPr>
                <w:rFonts w:hint="default" w:ascii="Times New Roman Regular" w:hAnsi="Times New Roman Regular" w:cs="Times New Roman Regular"/>
                <w:kern w:val="0"/>
                <w:sz w:val="18"/>
                <w:szCs w:val="18"/>
              </w:rPr>
              <w:t>Zn</w:t>
            </w:r>
          </w:p>
        </w:tc>
        <w:tc>
          <w:tcPr>
            <w:tcW w:w="1064" w:type="pct"/>
            <w:tcBorders>
              <w:top w:val="nil"/>
              <w:left w:val="nil"/>
              <w:bottom w:val="nil"/>
              <w:right w:val="nil"/>
            </w:tcBorders>
            <w:shd w:val="clear" w:color="auto" w:fill="auto"/>
            <w:tcMar>
              <w:top w:w="180" w:type="dxa"/>
              <w:left w:w="160" w:type="dxa"/>
              <w:bottom w:w="180" w:type="dxa"/>
              <w:right w:w="160" w:type="dxa"/>
            </w:tcMar>
            <w:vAlign w:val="center"/>
          </w:tcPr>
          <w:p w14:paraId="24129515">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kern w:val="0"/>
                <w:sz w:val="18"/>
                <w:szCs w:val="18"/>
              </w:rPr>
            </w:pPr>
            <w:r>
              <w:rPr>
                <w:rFonts w:hint="default" w:ascii="Times New Roman Regular" w:hAnsi="Times New Roman Regular" w:cs="Times New Roman Regular"/>
                <w:kern w:val="0"/>
                <w:sz w:val="18"/>
                <w:szCs w:val="18"/>
              </w:rPr>
              <w:t>0.005(0.00</w:t>
            </w:r>
            <w:r>
              <w:rPr>
                <w:rFonts w:hint="eastAsia" w:ascii="Times New Roman Regular" w:hAnsi="Times New Roman Regular" w:cs="Times New Roman Regular"/>
                <w:kern w:val="0"/>
                <w:sz w:val="18"/>
                <w:szCs w:val="18"/>
              </w:rPr>
              <w:t>2</w:t>
            </w:r>
            <w:r>
              <w:rPr>
                <w:rFonts w:hint="default" w:ascii="Times New Roman Regular" w:hAnsi="Times New Roman Regular" w:cs="Times New Roman Regular"/>
                <w:kern w:val="0"/>
                <w:sz w:val="18"/>
                <w:szCs w:val="18"/>
              </w:rPr>
              <w:t>,0.012)</w:t>
            </w:r>
          </w:p>
        </w:tc>
        <w:tc>
          <w:tcPr>
            <w:tcW w:w="440" w:type="pct"/>
            <w:tcBorders>
              <w:top w:val="nil"/>
              <w:left w:val="nil"/>
              <w:bottom w:val="nil"/>
              <w:right w:val="nil"/>
            </w:tcBorders>
            <w:shd w:val="clear" w:color="auto" w:fill="auto"/>
            <w:tcMar>
              <w:top w:w="180" w:type="dxa"/>
              <w:left w:w="160" w:type="dxa"/>
              <w:bottom w:w="180" w:type="dxa"/>
              <w:right w:w="160" w:type="dxa"/>
            </w:tcMar>
            <w:vAlign w:val="center"/>
          </w:tcPr>
          <w:p w14:paraId="6A1D811D">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kern w:val="0"/>
                <w:sz w:val="18"/>
                <w:szCs w:val="18"/>
              </w:rPr>
            </w:pPr>
            <w:r>
              <w:rPr>
                <w:rFonts w:hint="default" w:ascii="Times New Roman Regular" w:hAnsi="Times New Roman Regular" w:cs="Times New Roman Regular"/>
                <w:kern w:val="0"/>
                <w:sz w:val="18"/>
                <w:szCs w:val="18"/>
              </w:rPr>
              <w:t>0.022</w:t>
            </w:r>
          </w:p>
        </w:tc>
        <w:tc>
          <w:tcPr>
            <w:tcW w:w="689" w:type="pct"/>
            <w:tcBorders>
              <w:top w:val="nil"/>
              <w:left w:val="nil"/>
              <w:bottom w:val="nil"/>
              <w:right w:val="nil"/>
            </w:tcBorders>
            <w:shd w:val="clear" w:color="auto" w:fill="auto"/>
            <w:tcMar>
              <w:top w:w="180" w:type="dxa"/>
              <w:left w:w="160" w:type="dxa"/>
              <w:bottom w:w="180" w:type="dxa"/>
              <w:right w:w="160" w:type="dxa"/>
            </w:tcMar>
            <w:vAlign w:val="center"/>
          </w:tcPr>
          <w:p w14:paraId="38F72A87">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kern w:val="0"/>
                <w:sz w:val="18"/>
                <w:szCs w:val="18"/>
              </w:rPr>
            </w:pPr>
            <w:r>
              <w:rPr>
                <w:rFonts w:hint="default" w:ascii="Times New Roman Regular" w:hAnsi="Times New Roman Regular" w:cs="Times New Roman Regular"/>
                <w:kern w:val="0"/>
                <w:sz w:val="18"/>
                <w:szCs w:val="18"/>
              </w:rPr>
              <w:t>0.058(0.033,0.101)</w:t>
            </w:r>
          </w:p>
        </w:tc>
        <w:tc>
          <w:tcPr>
            <w:tcW w:w="440" w:type="pct"/>
            <w:tcBorders>
              <w:top w:val="nil"/>
              <w:left w:val="nil"/>
              <w:bottom w:val="nil"/>
              <w:right w:val="nil"/>
            </w:tcBorders>
            <w:shd w:val="clear" w:color="auto" w:fill="auto"/>
            <w:tcMar>
              <w:top w:w="180" w:type="dxa"/>
              <w:left w:w="160" w:type="dxa"/>
              <w:bottom w:w="180" w:type="dxa"/>
              <w:right w:w="160" w:type="dxa"/>
            </w:tcMar>
            <w:vAlign w:val="center"/>
          </w:tcPr>
          <w:p w14:paraId="40D545E8">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kern w:val="0"/>
                <w:sz w:val="18"/>
                <w:szCs w:val="18"/>
              </w:rPr>
            </w:pPr>
            <w:r>
              <w:rPr>
                <w:rFonts w:hint="default" w:ascii="Times New Roman Regular" w:hAnsi="Times New Roman Regular" w:cs="Times New Roman Regular"/>
                <w:kern w:val="0"/>
                <w:sz w:val="18"/>
                <w:szCs w:val="18"/>
              </w:rPr>
              <w:t>&lt;0.001</w:t>
            </w:r>
          </w:p>
        </w:tc>
        <w:tc>
          <w:tcPr>
            <w:tcW w:w="942" w:type="pct"/>
            <w:tcBorders>
              <w:top w:val="nil"/>
              <w:left w:val="nil"/>
              <w:bottom w:val="nil"/>
              <w:right w:val="nil"/>
            </w:tcBorders>
            <w:shd w:val="clear" w:color="auto" w:fill="auto"/>
            <w:tcMar>
              <w:top w:w="180" w:type="dxa"/>
              <w:left w:w="160" w:type="dxa"/>
              <w:bottom w:w="180" w:type="dxa"/>
              <w:right w:w="160" w:type="dxa"/>
            </w:tcMar>
            <w:vAlign w:val="center"/>
          </w:tcPr>
          <w:p w14:paraId="69E98AE5">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kern w:val="0"/>
                <w:sz w:val="18"/>
                <w:szCs w:val="18"/>
              </w:rPr>
            </w:pPr>
            <w:r>
              <w:rPr>
                <w:rFonts w:hint="default" w:ascii="Times New Roman Regular" w:hAnsi="Times New Roman Regular" w:cs="Times New Roman Regular"/>
                <w:kern w:val="0"/>
                <w:sz w:val="18"/>
                <w:szCs w:val="18"/>
              </w:rPr>
              <w:t>0.063(0.037,0.</w:t>
            </w:r>
            <w:r>
              <w:rPr>
                <w:rFonts w:hint="eastAsia" w:ascii="Times New Roman Regular" w:hAnsi="Times New Roman Regular" w:cs="Times New Roman Regular"/>
                <w:kern w:val="0"/>
                <w:sz w:val="18"/>
                <w:szCs w:val="18"/>
              </w:rPr>
              <w:t>0</w:t>
            </w:r>
            <w:r>
              <w:rPr>
                <w:rFonts w:hint="default" w:ascii="Times New Roman Regular" w:hAnsi="Times New Roman Regular" w:cs="Times New Roman Regular"/>
                <w:kern w:val="0"/>
                <w:sz w:val="18"/>
                <w:szCs w:val="18"/>
              </w:rPr>
              <w:t>105)</w:t>
            </w:r>
          </w:p>
        </w:tc>
        <w:tc>
          <w:tcPr>
            <w:tcW w:w="440" w:type="pct"/>
            <w:tcBorders>
              <w:top w:val="nil"/>
              <w:left w:val="nil"/>
              <w:bottom w:val="nil"/>
              <w:right w:val="nil"/>
            </w:tcBorders>
            <w:shd w:val="clear" w:color="auto" w:fill="auto"/>
            <w:tcMar>
              <w:top w:w="180" w:type="dxa"/>
              <w:left w:w="160" w:type="dxa"/>
              <w:bottom w:w="180" w:type="dxa"/>
              <w:right w:w="160" w:type="dxa"/>
            </w:tcMar>
            <w:vAlign w:val="center"/>
          </w:tcPr>
          <w:p w14:paraId="22F9DC2D">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kern w:val="0"/>
                <w:sz w:val="18"/>
                <w:szCs w:val="18"/>
              </w:rPr>
            </w:pPr>
            <w:r>
              <w:rPr>
                <w:rFonts w:hint="default" w:ascii="Times New Roman Regular" w:hAnsi="Times New Roman Regular" w:cs="Times New Roman Regular"/>
                <w:kern w:val="0"/>
                <w:sz w:val="18"/>
                <w:szCs w:val="18"/>
              </w:rPr>
              <w:t>&lt;0.001</w:t>
            </w:r>
          </w:p>
        </w:tc>
        <w:tc>
          <w:tcPr>
            <w:tcW w:w="564" w:type="pct"/>
            <w:tcBorders>
              <w:top w:val="nil"/>
              <w:left w:val="nil"/>
              <w:bottom w:val="nil"/>
              <w:right w:val="nil"/>
            </w:tcBorders>
            <w:shd w:val="clear" w:color="auto" w:fill="auto"/>
            <w:tcMar>
              <w:top w:w="180" w:type="dxa"/>
              <w:left w:w="160" w:type="dxa"/>
              <w:bottom w:w="180" w:type="dxa"/>
              <w:right w:w="160" w:type="dxa"/>
            </w:tcMar>
            <w:vAlign w:val="center"/>
          </w:tcPr>
          <w:p w14:paraId="619D87EE">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kern w:val="0"/>
                <w:sz w:val="18"/>
                <w:szCs w:val="18"/>
              </w:rPr>
            </w:pPr>
            <w:r>
              <w:rPr>
                <w:rFonts w:hint="default" w:ascii="Times New Roman Regular" w:hAnsi="Times New Roman Regular" w:cs="Times New Roman Regular"/>
                <w:kern w:val="0"/>
                <w:sz w:val="18"/>
                <w:szCs w:val="18"/>
              </w:rPr>
              <w:t>7.9</w:t>
            </w:r>
          </w:p>
        </w:tc>
      </w:tr>
      <w:tr w14:paraId="44D1D295">
        <w:trPr>
          <w:trHeight w:val="624" w:hRule="atLeast"/>
        </w:trPr>
        <w:tc>
          <w:tcPr>
            <w:tcW w:w="420" w:type="pct"/>
            <w:tcBorders>
              <w:top w:val="nil"/>
              <w:left w:val="nil"/>
              <w:bottom w:val="nil"/>
              <w:right w:val="nil"/>
            </w:tcBorders>
            <w:shd w:val="clear" w:color="auto" w:fill="auto"/>
            <w:tcMar>
              <w:top w:w="180" w:type="dxa"/>
              <w:left w:w="160" w:type="dxa"/>
              <w:bottom w:w="180" w:type="dxa"/>
              <w:right w:w="160" w:type="dxa"/>
            </w:tcMar>
            <w:vAlign w:val="center"/>
          </w:tcPr>
          <w:p w14:paraId="261D6B18">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sz w:val="18"/>
                <w:szCs w:val="18"/>
              </w:rPr>
            </w:pPr>
            <w:r>
              <w:rPr>
                <w:rFonts w:hint="default" w:ascii="Times New Roman Regular" w:hAnsi="Times New Roman Regular" w:cs="Times New Roman Regular"/>
                <w:kern w:val="0"/>
                <w:sz w:val="18"/>
                <w:szCs w:val="18"/>
              </w:rPr>
              <w:t>Mn</w:t>
            </w:r>
          </w:p>
        </w:tc>
        <w:tc>
          <w:tcPr>
            <w:tcW w:w="1064" w:type="pct"/>
            <w:tcBorders>
              <w:top w:val="nil"/>
              <w:left w:val="nil"/>
              <w:bottom w:val="nil"/>
              <w:right w:val="nil"/>
            </w:tcBorders>
            <w:shd w:val="clear" w:color="auto" w:fill="auto"/>
            <w:tcMar>
              <w:top w:w="180" w:type="dxa"/>
              <w:left w:w="160" w:type="dxa"/>
              <w:bottom w:w="180" w:type="dxa"/>
              <w:right w:w="160" w:type="dxa"/>
            </w:tcMar>
            <w:vAlign w:val="center"/>
          </w:tcPr>
          <w:p w14:paraId="5C659336">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kern w:val="0"/>
                <w:sz w:val="18"/>
                <w:szCs w:val="18"/>
              </w:rPr>
            </w:pPr>
            <w:r>
              <w:rPr>
                <w:rFonts w:hint="default" w:ascii="Times New Roman Regular" w:hAnsi="Times New Roman Regular" w:cs="Times New Roman Regular"/>
                <w:kern w:val="0"/>
                <w:sz w:val="18"/>
                <w:szCs w:val="18"/>
              </w:rPr>
              <w:t>0.007(0.002,0.011)</w:t>
            </w:r>
          </w:p>
        </w:tc>
        <w:tc>
          <w:tcPr>
            <w:tcW w:w="440" w:type="pct"/>
            <w:tcBorders>
              <w:top w:val="nil"/>
              <w:left w:val="nil"/>
              <w:bottom w:val="nil"/>
              <w:right w:val="nil"/>
            </w:tcBorders>
            <w:shd w:val="clear" w:color="auto" w:fill="auto"/>
            <w:tcMar>
              <w:top w:w="180" w:type="dxa"/>
              <w:left w:w="160" w:type="dxa"/>
              <w:bottom w:w="180" w:type="dxa"/>
              <w:right w:w="160" w:type="dxa"/>
            </w:tcMar>
            <w:vAlign w:val="center"/>
          </w:tcPr>
          <w:p w14:paraId="1D071765">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sz w:val="18"/>
                <w:szCs w:val="18"/>
              </w:rPr>
            </w:pPr>
            <w:r>
              <w:rPr>
                <w:rFonts w:hint="default" w:ascii="Times New Roman Regular" w:hAnsi="Times New Roman Regular" w:cs="Times New Roman Regular"/>
                <w:kern w:val="0"/>
                <w:sz w:val="18"/>
                <w:szCs w:val="18"/>
              </w:rPr>
              <w:t>0.004</w:t>
            </w:r>
          </w:p>
        </w:tc>
        <w:tc>
          <w:tcPr>
            <w:tcW w:w="689" w:type="pct"/>
            <w:tcBorders>
              <w:top w:val="nil"/>
              <w:left w:val="nil"/>
              <w:bottom w:val="nil"/>
              <w:right w:val="nil"/>
            </w:tcBorders>
            <w:shd w:val="clear" w:color="auto" w:fill="auto"/>
            <w:tcMar>
              <w:top w:w="180" w:type="dxa"/>
              <w:left w:w="160" w:type="dxa"/>
              <w:bottom w:w="180" w:type="dxa"/>
              <w:right w:w="160" w:type="dxa"/>
            </w:tcMar>
            <w:vAlign w:val="center"/>
          </w:tcPr>
          <w:p w14:paraId="29F3CC12">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kern w:val="0"/>
                <w:sz w:val="18"/>
                <w:szCs w:val="18"/>
              </w:rPr>
            </w:pPr>
            <w:r>
              <w:rPr>
                <w:rFonts w:hint="default" w:ascii="Times New Roman Regular" w:hAnsi="Times New Roman Regular" w:cs="Times New Roman Regular"/>
                <w:kern w:val="0"/>
                <w:sz w:val="18"/>
                <w:szCs w:val="18"/>
              </w:rPr>
              <w:t>0.031(0.001,0.0</w:t>
            </w:r>
            <w:r>
              <w:rPr>
                <w:rFonts w:hint="eastAsia" w:ascii="Times New Roman Regular" w:hAnsi="Times New Roman Regular" w:cs="Times New Roman Regular"/>
                <w:kern w:val="0"/>
                <w:sz w:val="18"/>
                <w:szCs w:val="18"/>
              </w:rPr>
              <w:t>6</w:t>
            </w:r>
            <w:r>
              <w:rPr>
                <w:rFonts w:hint="default" w:ascii="Times New Roman Regular" w:hAnsi="Times New Roman Regular" w:cs="Times New Roman Regular"/>
                <w:kern w:val="0"/>
                <w:sz w:val="18"/>
                <w:szCs w:val="18"/>
              </w:rPr>
              <w:t>3)</w:t>
            </w:r>
          </w:p>
        </w:tc>
        <w:tc>
          <w:tcPr>
            <w:tcW w:w="440" w:type="pct"/>
            <w:tcBorders>
              <w:top w:val="nil"/>
              <w:left w:val="nil"/>
              <w:bottom w:val="nil"/>
              <w:right w:val="nil"/>
            </w:tcBorders>
            <w:shd w:val="clear" w:color="auto" w:fill="auto"/>
            <w:tcMar>
              <w:top w:w="180" w:type="dxa"/>
              <w:left w:w="160" w:type="dxa"/>
              <w:bottom w:w="180" w:type="dxa"/>
              <w:right w:w="160" w:type="dxa"/>
            </w:tcMar>
            <w:vAlign w:val="center"/>
          </w:tcPr>
          <w:p w14:paraId="7624B11E">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sz w:val="18"/>
                <w:szCs w:val="18"/>
              </w:rPr>
            </w:pPr>
            <w:r>
              <w:rPr>
                <w:rFonts w:hint="default" w:ascii="Times New Roman Regular" w:hAnsi="Times New Roman Regular" w:cs="Times New Roman Regular"/>
                <w:kern w:val="0"/>
                <w:sz w:val="18"/>
                <w:szCs w:val="18"/>
              </w:rPr>
              <w:t>0.0</w:t>
            </w:r>
            <w:r>
              <w:rPr>
                <w:rFonts w:hint="eastAsia" w:ascii="Times New Roman Regular" w:hAnsi="Times New Roman Regular" w:cs="Times New Roman Regular"/>
                <w:kern w:val="0"/>
                <w:sz w:val="18"/>
                <w:szCs w:val="18"/>
              </w:rPr>
              <w:t>2</w:t>
            </w:r>
            <w:r>
              <w:rPr>
                <w:rFonts w:hint="default" w:ascii="Times New Roman Regular" w:hAnsi="Times New Roman Regular" w:cs="Times New Roman Regular"/>
                <w:kern w:val="0"/>
                <w:sz w:val="18"/>
                <w:szCs w:val="18"/>
              </w:rPr>
              <w:t>5</w:t>
            </w:r>
          </w:p>
        </w:tc>
        <w:tc>
          <w:tcPr>
            <w:tcW w:w="942" w:type="pct"/>
            <w:tcBorders>
              <w:top w:val="nil"/>
              <w:left w:val="nil"/>
              <w:bottom w:val="nil"/>
              <w:right w:val="nil"/>
            </w:tcBorders>
            <w:shd w:val="clear" w:color="auto" w:fill="auto"/>
            <w:tcMar>
              <w:top w:w="180" w:type="dxa"/>
              <w:left w:w="160" w:type="dxa"/>
              <w:bottom w:w="180" w:type="dxa"/>
              <w:right w:w="160" w:type="dxa"/>
            </w:tcMar>
            <w:vAlign w:val="center"/>
          </w:tcPr>
          <w:p w14:paraId="4DC2CC25">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kern w:val="0"/>
                <w:sz w:val="18"/>
                <w:szCs w:val="18"/>
              </w:rPr>
            </w:pPr>
            <w:r>
              <w:rPr>
                <w:rFonts w:hint="default" w:ascii="Times New Roman Regular" w:hAnsi="Times New Roman Regular" w:cs="Times New Roman Regular"/>
                <w:kern w:val="0"/>
                <w:sz w:val="18"/>
                <w:szCs w:val="18"/>
              </w:rPr>
              <w:t>0.038(0.0</w:t>
            </w:r>
            <w:r>
              <w:rPr>
                <w:rFonts w:hint="eastAsia" w:ascii="Times New Roman Regular" w:hAnsi="Times New Roman Regular" w:cs="Times New Roman Regular"/>
                <w:kern w:val="0"/>
                <w:sz w:val="18"/>
                <w:szCs w:val="18"/>
              </w:rPr>
              <w:t>0</w:t>
            </w:r>
            <w:r>
              <w:rPr>
                <w:rFonts w:hint="default" w:ascii="Times New Roman Regular" w:hAnsi="Times New Roman Regular" w:cs="Times New Roman Regular"/>
                <w:kern w:val="0"/>
                <w:sz w:val="18"/>
                <w:szCs w:val="18"/>
              </w:rPr>
              <w:t>7,0.069)</w:t>
            </w:r>
          </w:p>
        </w:tc>
        <w:tc>
          <w:tcPr>
            <w:tcW w:w="440" w:type="pct"/>
            <w:tcBorders>
              <w:top w:val="nil"/>
              <w:left w:val="nil"/>
              <w:bottom w:val="nil"/>
              <w:right w:val="nil"/>
            </w:tcBorders>
            <w:shd w:val="clear" w:color="auto" w:fill="auto"/>
            <w:tcMar>
              <w:top w:w="180" w:type="dxa"/>
              <w:left w:w="160" w:type="dxa"/>
              <w:bottom w:w="180" w:type="dxa"/>
              <w:right w:w="160" w:type="dxa"/>
            </w:tcMar>
            <w:vAlign w:val="center"/>
          </w:tcPr>
          <w:p w14:paraId="692C72B2">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sz w:val="18"/>
                <w:szCs w:val="18"/>
              </w:rPr>
            </w:pPr>
            <w:r>
              <w:rPr>
                <w:rFonts w:hint="default" w:ascii="Times New Roman Regular" w:hAnsi="Times New Roman Regular" w:cs="Times New Roman Regular"/>
                <w:kern w:val="0"/>
                <w:sz w:val="18"/>
                <w:szCs w:val="18"/>
              </w:rPr>
              <w:t>0.011</w:t>
            </w:r>
          </w:p>
        </w:tc>
        <w:tc>
          <w:tcPr>
            <w:tcW w:w="564" w:type="pct"/>
            <w:tcBorders>
              <w:top w:val="nil"/>
              <w:left w:val="nil"/>
              <w:bottom w:val="nil"/>
              <w:right w:val="nil"/>
            </w:tcBorders>
            <w:shd w:val="clear" w:color="auto" w:fill="auto"/>
            <w:tcMar>
              <w:top w:w="180" w:type="dxa"/>
              <w:left w:w="160" w:type="dxa"/>
              <w:bottom w:w="180" w:type="dxa"/>
              <w:right w:w="160" w:type="dxa"/>
            </w:tcMar>
            <w:vAlign w:val="center"/>
          </w:tcPr>
          <w:p w14:paraId="25FA7B7B">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kern w:val="0"/>
                <w:sz w:val="18"/>
                <w:szCs w:val="18"/>
              </w:rPr>
            </w:pPr>
            <w:r>
              <w:rPr>
                <w:rFonts w:hint="default" w:ascii="Times New Roman Regular" w:hAnsi="Times New Roman Regular" w:cs="Times New Roman Regular"/>
                <w:kern w:val="0"/>
                <w:sz w:val="18"/>
                <w:szCs w:val="18"/>
              </w:rPr>
              <w:t>18.4</w:t>
            </w:r>
          </w:p>
        </w:tc>
      </w:tr>
      <w:tr w14:paraId="72935AC8">
        <w:trPr>
          <w:trHeight w:val="624" w:hRule="atLeast"/>
        </w:trPr>
        <w:tc>
          <w:tcPr>
            <w:tcW w:w="420" w:type="pct"/>
            <w:tcBorders>
              <w:top w:val="nil"/>
              <w:left w:val="nil"/>
              <w:bottom w:val="nil"/>
              <w:right w:val="nil"/>
            </w:tcBorders>
            <w:shd w:val="clear" w:color="auto" w:fill="auto"/>
            <w:tcMar>
              <w:top w:w="180" w:type="dxa"/>
              <w:left w:w="160" w:type="dxa"/>
              <w:bottom w:w="180" w:type="dxa"/>
              <w:right w:w="160" w:type="dxa"/>
            </w:tcMar>
            <w:vAlign w:val="center"/>
          </w:tcPr>
          <w:p w14:paraId="50FCA1C0">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sz w:val="18"/>
                <w:szCs w:val="18"/>
              </w:rPr>
            </w:pPr>
            <w:r>
              <w:rPr>
                <w:rFonts w:hint="default" w:ascii="Times New Roman Regular" w:hAnsi="Times New Roman Regular" w:cs="Times New Roman Regular"/>
                <w:kern w:val="0"/>
                <w:sz w:val="18"/>
                <w:szCs w:val="18"/>
              </w:rPr>
              <w:t>Cr</w:t>
            </w:r>
          </w:p>
        </w:tc>
        <w:tc>
          <w:tcPr>
            <w:tcW w:w="1064" w:type="pct"/>
            <w:tcBorders>
              <w:top w:val="nil"/>
              <w:left w:val="nil"/>
              <w:bottom w:val="nil"/>
              <w:right w:val="nil"/>
            </w:tcBorders>
            <w:shd w:val="clear" w:color="auto" w:fill="auto"/>
            <w:tcMar>
              <w:top w:w="180" w:type="dxa"/>
              <w:left w:w="160" w:type="dxa"/>
              <w:bottom w:w="180" w:type="dxa"/>
              <w:right w:w="160" w:type="dxa"/>
            </w:tcMar>
            <w:vAlign w:val="center"/>
          </w:tcPr>
          <w:p w14:paraId="526CA17D">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kern w:val="0"/>
                <w:sz w:val="18"/>
                <w:szCs w:val="18"/>
              </w:rPr>
            </w:pPr>
            <w:r>
              <w:rPr>
                <w:rFonts w:hint="default" w:ascii="Times New Roman Regular" w:hAnsi="Times New Roman Regular" w:cs="Times New Roman Regular"/>
                <w:kern w:val="0"/>
                <w:sz w:val="18"/>
                <w:szCs w:val="18"/>
              </w:rPr>
              <w:t>0.005(0.0</w:t>
            </w:r>
            <w:r>
              <w:rPr>
                <w:rFonts w:hint="eastAsia" w:ascii="Times New Roman Regular" w:hAnsi="Times New Roman Regular" w:cs="Times New Roman Regular"/>
                <w:kern w:val="0"/>
                <w:sz w:val="18"/>
                <w:szCs w:val="18"/>
              </w:rPr>
              <w:t>0</w:t>
            </w:r>
            <w:r>
              <w:rPr>
                <w:rFonts w:hint="default" w:ascii="Times New Roman Regular" w:hAnsi="Times New Roman Regular" w:cs="Times New Roman Regular"/>
                <w:kern w:val="0"/>
                <w:sz w:val="18"/>
                <w:szCs w:val="18"/>
              </w:rPr>
              <w:t>1,0.008)</w:t>
            </w:r>
          </w:p>
        </w:tc>
        <w:tc>
          <w:tcPr>
            <w:tcW w:w="440" w:type="pct"/>
            <w:tcBorders>
              <w:top w:val="nil"/>
              <w:left w:val="nil"/>
              <w:bottom w:val="nil"/>
              <w:right w:val="nil"/>
            </w:tcBorders>
            <w:shd w:val="clear" w:color="auto" w:fill="auto"/>
            <w:tcMar>
              <w:top w:w="180" w:type="dxa"/>
              <w:left w:w="160" w:type="dxa"/>
              <w:bottom w:w="180" w:type="dxa"/>
              <w:right w:w="160" w:type="dxa"/>
            </w:tcMar>
            <w:vAlign w:val="center"/>
          </w:tcPr>
          <w:p w14:paraId="50EA75BE">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sz w:val="18"/>
                <w:szCs w:val="18"/>
              </w:rPr>
            </w:pPr>
            <w:r>
              <w:rPr>
                <w:rFonts w:hint="default" w:ascii="Times New Roman Regular" w:hAnsi="Times New Roman Regular" w:cs="Times New Roman Regular"/>
                <w:kern w:val="0"/>
                <w:sz w:val="18"/>
                <w:szCs w:val="18"/>
              </w:rPr>
              <w:t>0.008</w:t>
            </w:r>
          </w:p>
        </w:tc>
        <w:tc>
          <w:tcPr>
            <w:tcW w:w="689" w:type="pct"/>
            <w:tcBorders>
              <w:top w:val="nil"/>
              <w:left w:val="nil"/>
              <w:bottom w:val="nil"/>
              <w:right w:val="nil"/>
            </w:tcBorders>
            <w:shd w:val="clear" w:color="auto" w:fill="auto"/>
            <w:tcMar>
              <w:top w:w="180" w:type="dxa"/>
              <w:left w:w="160" w:type="dxa"/>
              <w:bottom w:w="180" w:type="dxa"/>
              <w:right w:w="160" w:type="dxa"/>
            </w:tcMar>
            <w:vAlign w:val="center"/>
          </w:tcPr>
          <w:p w14:paraId="4D4B8E47">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kern w:val="0"/>
                <w:sz w:val="18"/>
                <w:szCs w:val="18"/>
              </w:rPr>
            </w:pPr>
            <w:r>
              <w:rPr>
                <w:rFonts w:hint="default" w:ascii="Times New Roman Regular" w:hAnsi="Times New Roman Regular" w:cs="Times New Roman Regular"/>
                <w:kern w:val="0"/>
                <w:sz w:val="18"/>
                <w:szCs w:val="18"/>
              </w:rPr>
              <w:t>0.03</w:t>
            </w:r>
            <w:r>
              <w:rPr>
                <w:rFonts w:hint="eastAsia" w:ascii="Times New Roman Regular" w:hAnsi="Times New Roman Regular" w:cs="Times New Roman Regular"/>
                <w:kern w:val="0"/>
                <w:sz w:val="18"/>
                <w:szCs w:val="18"/>
              </w:rPr>
              <w:t>2</w:t>
            </w:r>
            <w:r>
              <w:rPr>
                <w:rFonts w:hint="default" w:ascii="Times New Roman Regular" w:hAnsi="Times New Roman Regular" w:cs="Times New Roman Regular"/>
                <w:kern w:val="0"/>
                <w:sz w:val="18"/>
                <w:szCs w:val="18"/>
              </w:rPr>
              <w:t>(0.009,0.0</w:t>
            </w:r>
            <w:r>
              <w:rPr>
                <w:rFonts w:hint="eastAsia" w:ascii="Times New Roman Regular" w:hAnsi="Times New Roman Regular" w:cs="Times New Roman Regular"/>
                <w:kern w:val="0"/>
                <w:sz w:val="18"/>
                <w:szCs w:val="18"/>
              </w:rPr>
              <w:t>6</w:t>
            </w:r>
            <w:r>
              <w:rPr>
                <w:rFonts w:hint="default" w:ascii="Times New Roman Regular" w:hAnsi="Times New Roman Regular" w:cs="Times New Roman Regular"/>
                <w:kern w:val="0"/>
                <w:sz w:val="18"/>
                <w:szCs w:val="18"/>
              </w:rPr>
              <w:t>5)</w:t>
            </w:r>
          </w:p>
        </w:tc>
        <w:tc>
          <w:tcPr>
            <w:tcW w:w="440" w:type="pct"/>
            <w:tcBorders>
              <w:top w:val="nil"/>
              <w:left w:val="nil"/>
              <w:bottom w:val="nil"/>
              <w:right w:val="nil"/>
            </w:tcBorders>
            <w:shd w:val="clear" w:color="auto" w:fill="auto"/>
            <w:tcMar>
              <w:top w:w="180" w:type="dxa"/>
              <w:left w:w="160" w:type="dxa"/>
              <w:bottom w:w="180" w:type="dxa"/>
              <w:right w:w="160" w:type="dxa"/>
            </w:tcMar>
            <w:vAlign w:val="center"/>
          </w:tcPr>
          <w:p w14:paraId="2F2B00E6">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sz w:val="18"/>
                <w:szCs w:val="18"/>
              </w:rPr>
            </w:pPr>
            <w:r>
              <w:rPr>
                <w:rFonts w:hint="default" w:ascii="Times New Roman Regular" w:hAnsi="Times New Roman Regular" w:cs="Times New Roman Regular"/>
                <w:kern w:val="0"/>
                <w:sz w:val="18"/>
                <w:szCs w:val="18"/>
              </w:rPr>
              <w:t>0.018</w:t>
            </w:r>
          </w:p>
        </w:tc>
        <w:tc>
          <w:tcPr>
            <w:tcW w:w="942" w:type="pct"/>
            <w:tcBorders>
              <w:top w:val="nil"/>
              <w:left w:val="nil"/>
              <w:bottom w:val="nil"/>
              <w:right w:val="nil"/>
            </w:tcBorders>
            <w:shd w:val="clear" w:color="auto" w:fill="auto"/>
            <w:tcMar>
              <w:top w:w="180" w:type="dxa"/>
              <w:left w:w="160" w:type="dxa"/>
              <w:bottom w:w="180" w:type="dxa"/>
              <w:right w:w="160" w:type="dxa"/>
            </w:tcMar>
            <w:vAlign w:val="center"/>
          </w:tcPr>
          <w:p w14:paraId="5207F064">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kern w:val="0"/>
                <w:sz w:val="18"/>
                <w:szCs w:val="18"/>
              </w:rPr>
            </w:pPr>
            <w:r>
              <w:rPr>
                <w:rFonts w:hint="default" w:ascii="Times New Roman Regular" w:hAnsi="Times New Roman Regular" w:cs="Times New Roman Regular"/>
                <w:kern w:val="0"/>
                <w:sz w:val="18"/>
                <w:szCs w:val="18"/>
              </w:rPr>
              <w:t>0.036(0.0013,0.0</w:t>
            </w:r>
            <w:r>
              <w:rPr>
                <w:rFonts w:hint="eastAsia" w:ascii="Times New Roman Regular" w:hAnsi="Times New Roman Regular" w:cs="Times New Roman Regular"/>
                <w:kern w:val="0"/>
                <w:sz w:val="18"/>
                <w:szCs w:val="18"/>
              </w:rPr>
              <w:t>68</w:t>
            </w:r>
            <w:r>
              <w:rPr>
                <w:rFonts w:hint="default" w:ascii="Times New Roman Regular" w:hAnsi="Times New Roman Regular" w:cs="Times New Roman Regular"/>
                <w:kern w:val="0"/>
                <w:sz w:val="18"/>
                <w:szCs w:val="18"/>
              </w:rPr>
              <w:t>)</w:t>
            </w:r>
          </w:p>
        </w:tc>
        <w:tc>
          <w:tcPr>
            <w:tcW w:w="440" w:type="pct"/>
            <w:tcBorders>
              <w:top w:val="nil"/>
              <w:left w:val="nil"/>
              <w:bottom w:val="nil"/>
              <w:right w:val="nil"/>
            </w:tcBorders>
            <w:shd w:val="clear" w:color="auto" w:fill="auto"/>
            <w:tcMar>
              <w:top w:w="180" w:type="dxa"/>
              <w:left w:w="160" w:type="dxa"/>
              <w:bottom w:w="180" w:type="dxa"/>
              <w:right w:w="160" w:type="dxa"/>
            </w:tcMar>
            <w:vAlign w:val="center"/>
          </w:tcPr>
          <w:p w14:paraId="000D74C9">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sz w:val="18"/>
                <w:szCs w:val="18"/>
              </w:rPr>
            </w:pPr>
            <w:r>
              <w:rPr>
                <w:rFonts w:hint="default" w:ascii="Times New Roman Regular" w:hAnsi="Times New Roman Regular" w:cs="Times New Roman Regular"/>
                <w:kern w:val="0"/>
                <w:sz w:val="18"/>
                <w:szCs w:val="18"/>
              </w:rPr>
              <w:t>0.0</w:t>
            </w:r>
            <w:r>
              <w:rPr>
                <w:rFonts w:hint="eastAsia" w:ascii="Times New Roman Regular" w:hAnsi="Times New Roman Regular" w:cs="Times New Roman Regular"/>
                <w:kern w:val="0"/>
                <w:sz w:val="18"/>
                <w:szCs w:val="18"/>
              </w:rPr>
              <w:t>0</w:t>
            </w:r>
            <w:r>
              <w:rPr>
                <w:rFonts w:hint="default" w:ascii="Times New Roman Regular" w:hAnsi="Times New Roman Regular" w:cs="Times New Roman Regular"/>
                <w:kern w:val="0"/>
                <w:sz w:val="18"/>
                <w:szCs w:val="18"/>
              </w:rPr>
              <w:t>3</w:t>
            </w:r>
          </w:p>
        </w:tc>
        <w:tc>
          <w:tcPr>
            <w:tcW w:w="564" w:type="pct"/>
            <w:tcBorders>
              <w:top w:val="nil"/>
              <w:left w:val="nil"/>
              <w:bottom w:val="nil"/>
              <w:right w:val="nil"/>
            </w:tcBorders>
            <w:shd w:val="clear" w:color="auto" w:fill="auto"/>
            <w:tcMar>
              <w:top w:w="180" w:type="dxa"/>
              <w:left w:w="160" w:type="dxa"/>
              <w:bottom w:w="180" w:type="dxa"/>
              <w:right w:w="160" w:type="dxa"/>
            </w:tcMar>
            <w:vAlign w:val="center"/>
          </w:tcPr>
          <w:p w14:paraId="1D4DF3C5">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kern w:val="0"/>
                <w:sz w:val="18"/>
                <w:szCs w:val="18"/>
              </w:rPr>
            </w:pPr>
            <w:r>
              <w:rPr>
                <w:rFonts w:hint="eastAsia" w:ascii="Times New Roman Regular" w:hAnsi="Times New Roman Regular" w:cs="Times New Roman Regular"/>
                <w:kern w:val="0"/>
                <w:sz w:val="18"/>
                <w:szCs w:val="18"/>
              </w:rPr>
              <w:t>1</w:t>
            </w:r>
            <w:r>
              <w:rPr>
                <w:rFonts w:hint="default" w:ascii="Times New Roman Regular" w:hAnsi="Times New Roman Regular" w:cs="Times New Roman Regular"/>
                <w:kern w:val="0"/>
                <w:sz w:val="18"/>
                <w:szCs w:val="18"/>
              </w:rPr>
              <w:t>3</w:t>
            </w:r>
            <w:r>
              <w:rPr>
                <w:rFonts w:hint="eastAsia" w:ascii="Times New Roman Regular" w:hAnsi="Times New Roman Regular" w:cs="Times New Roman Regular"/>
                <w:kern w:val="0"/>
                <w:sz w:val="18"/>
                <w:szCs w:val="18"/>
              </w:rPr>
              <w:t>.</w:t>
            </w:r>
            <w:r>
              <w:rPr>
                <w:rFonts w:hint="default" w:ascii="Times New Roman Regular" w:hAnsi="Times New Roman Regular" w:cs="Times New Roman Regular"/>
                <w:kern w:val="0"/>
                <w:sz w:val="18"/>
                <w:szCs w:val="18"/>
              </w:rPr>
              <w:t>9</w:t>
            </w:r>
          </w:p>
        </w:tc>
      </w:tr>
      <w:tr w14:paraId="745A1810">
        <w:trPr>
          <w:trHeight w:val="624" w:hRule="atLeast"/>
        </w:trPr>
        <w:tc>
          <w:tcPr>
            <w:tcW w:w="420" w:type="pct"/>
            <w:tcBorders>
              <w:top w:val="nil"/>
              <w:left w:val="nil"/>
              <w:bottom w:val="single" w:color="000000" w:sz="12" w:space="0"/>
              <w:right w:val="nil"/>
            </w:tcBorders>
            <w:shd w:val="clear" w:color="auto" w:fill="auto"/>
            <w:tcMar>
              <w:top w:w="180" w:type="dxa"/>
              <w:left w:w="160" w:type="dxa"/>
              <w:bottom w:w="180" w:type="dxa"/>
              <w:right w:w="160" w:type="dxa"/>
            </w:tcMar>
            <w:vAlign w:val="center"/>
          </w:tcPr>
          <w:p w14:paraId="09FE304A">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kern w:val="0"/>
                <w:sz w:val="18"/>
                <w:szCs w:val="18"/>
              </w:rPr>
            </w:pPr>
            <w:r>
              <w:rPr>
                <w:rFonts w:hint="default" w:ascii="Times New Roman Regular" w:hAnsi="Times New Roman Regular" w:cs="Times New Roman Regular"/>
                <w:kern w:val="0"/>
                <w:sz w:val="18"/>
                <w:szCs w:val="18"/>
              </w:rPr>
              <w:t>Mixed</w:t>
            </w:r>
          </w:p>
        </w:tc>
        <w:tc>
          <w:tcPr>
            <w:tcW w:w="1064" w:type="pct"/>
            <w:tcBorders>
              <w:top w:val="nil"/>
              <w:left w:val="nil"/>
              <w:bottom w:val="single" w:color="000000" w:sz="12" w:space="0"/>
              <w:right w:val="nil"/>
            </w:tcBorders>
            <w:shd w:val="clear" w:color="auto" w:fill="auto"/>
            <w:tcMar>
              <w:top w:w="180" w:type="dxa"/>
              <w:left w:w="160" w:type="dxa"/>
              <w:bottom w:w="180" w:type="dxa"/>
              <w:right w:w="160" w:type="dxa"/>
            </w:tcMar>
            <w:vAlign w:val="center"/>
          </w:tcPr>
          <w:p w14:paraId="3034D5B8">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kern w:val="0"/>
                <w:sz w:val="18"/>
                <w:szCs w:val="18"/>
              </w:rPr>
            </w:pPr>
            <w:r>
              <w:rPr>
                <w:rFonts w:hint="eastAsia" w:ascii="Times New Roman Regular" w:hAnsi="Times New Roman Regular" w:cs="Times New Roman Regular"/>
                <w:kern w:val="0"/>
                <w:sz w:val="18"/>
                <w:szCs w:val="18"/>
              </w:rPr>
              <w:t>0.0</w:t>
            </w:r>
            <w:r>
              <w:rPr>
                <w:rFonts w:hint="default" w:ascii="Times New Roman Regular" w:hAnsi="Times New Roman Regular" w:cs="Times New Roman Regular"/>
                <w:kern w:val="0"/>
                <w:sz w:val="18"/>
                <w:szCs w:val="18"/>
              </w:rPr>
              <w:t>89</w:t>
            </w:r>
            <w:r>
              <w:rPr>
                <w:rFonts w:hint="eastAsia" w:ascii="Times New Roman Regular" w:hAnsi="Times New Roman Regular" w:cs="Times New Roman Regular"/>
                <w:kern w:val="0"/>
                <w:sz w:val="18"/>
                <w:szCs w:val="18"/>
              </w:rPr>
              <w:t>(0.04</w:t>
            </w:r>
            <w:r>
              <w:rPr>
                <w:rFonts w:hint="default" w:ascii="Times New Roman Regular" w:hAnsi="Times New Roman Regular" w:cs="Times New Roman Regular"/>
                <w:kern w:val="0"/>
                <w:sz w:val="18"/>
                <w:szCs w:val="18"/>
              </w:rPr>
              <w:t>5</w:t>
            </w:r>
            <w:r>
              <w:rPr>
                <w:rFonts w:hint="eastAsia" w:ascii="Times New Roman Regular" w:hAnsi="Times New Roman Regular" w:cs="Times New Roman Regular"/>
                <w:kern w:val="0"/>
                <w:sz w:val="18"/>
                <w:szCs w:val="18"/>
              </w:rPr>
              <w:t>,0.1</w:t>
            </w:r>
            <w:r>
              <w:rPr>
                <w:rFonts w:hint="default" w:ascii="Times New Roman Regular" w:hAnsi="Times New Roman Regular" w:cs="Times New Roman Regular"/>
                <w:kern w:val="0"/>
                <w:sz w:val="18"/>
                <w:szCs w:val="18"/>
              </w:rPr>
              <w:t>39</w:t>
            </w:r>
            <w:r>
              <w:rPr>
                <w:rFonts w:hint="eastAsia" w:ascii="Times New Roman Regular" w:hAnsi="Times New Roman Regular" w:cs="Times New Roman Regular"/>
                <w:kern w:val="0"/>
                <w:sz w:val="18"/>
                <w:szCs w:val="18"/>
              </w:rPr>
              <w:t>)</w:t>
            </w:r>
          </w:p>
        </w:tc>
        <w:tc>
          <w:tcPr>
            <w:tcW w:w="440" w:type="pct"/>
            <w:tcBorders>
              <w:top w:val="nil"/>
              <w:left w:val="nil"/>
              <w:bottom w:val="single" w:color="000000" w:sz="12" w:space="0"/>
              <w:right w:val="nil"/>
            </w:tcBorders>
            <w:shd w:val="clear" w:color="auto" w:fill="auto"/>
            <w:tcMar>
              <w:top w:w="180" w:type="dxa"/>
              <w:left w:w="160" w:type="dxa"/>
              <w:bottom w:w="180" w:type="dxa"/>
              <w:right w:w="160" w:type="dxa"/>
            </w:tcMar>
            <w:vAlign w:val="center"/>
          </w:tcPr>
          <w:p w14:paraId="319FC2CF">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kern w:val="0"/>
                <w:sz w:val="18"/>
                <w:szCs w:val="18"/>
              </w:rPr>
            </w:pPr>
            <w:r>
              <w:rPr>
                <w:rFonts w:hint="default" w:ascii="Times New Roman Regular" w:hAnsi="Times New Roman Regular" w:cs="Times New Roman Regular"/>
                <w:kern w:val="0"/>
                <w:sz w:val="18"/>
                <w:szCs w:val="18"/>
              </w:rPr>
              <w:t>&lt;0.001</w:t>
            </w:r>
          </w:p>
        </w:tc>
        <w:tc>
          <w:tcPr>
            <w:tcW w:w="689" w:type="pct"/>
            <w:tcBorders>
              <w:top w:val="nil"/>
              <w:left w:val="nil"/>
              <w:bottom w:val="single" w:color="000000" w:sz="12" w:space="0"/>
              <w:right w:val="nil"/>
            </w:tcBorders>
            <w:shd w:val="clear" w:color="auto" w:fill="auto"/>
            <w:tcMar>
              <w:top w:w="180" w:type="dxa"/>
              <w:left w:w="160" w:type="dxa"/>
              <w:bottom w:w="180" w:type="dxa"/>
              <w:right w:w="160" w:type="dxa"/>
            </w:tcMar>
            <w:vAlign w:val="center"/>
          </w:tcPr>
          <w:p w14:paraId="7740CAE6">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kern w:val="0"/>
                <w:sz w:val="18"/>
                <w:szCs w:val="18"/>
              </w:rPr>
            </w:pPr>
            <w:r>
              <w:rPr>
                <w:rFonts w:hint="eastAsia" w:ascii="Times New Roman Regular" w:hAnsi="Times New Roman Regular" w:cs="Times New Roman Regular"/>
                <w:kern w:val="0"/>
                <w:sz w:val="18"/>
                <w:szCs w:val="18"/>
              </w:rPr>
              <w:t>0.51</w:t>
            </w:r>
            <w:r>
              <w:rPr>
                <w:rFonts w:hint="default" w:ascii="Times New Roman Regular" w:hAnsi="Times New Roman Regular" w:cs="Times New Roman Regular"/>
                <w:kern w:val="0"/>
                <w:sz w:val="18"/>
                <w:szCs w:val="18"/>
              </w:rPr>
              <w:t>0</w:t>
            </w:r>
            <w:r>
              <w:rPr>
                <w:rFonts w:hint="eastAsia" w:ascii="Times New Roman Regular" w:hAnsi="Times New Roman Regular" w:cs="Times New Roman Regular"/>
                <w:kern w:val="0"/>
                <w:sz w:val="18"/>
                <w:szCs w:val="18"/>
              </w:rPr>
              <w:t>(0.2</w:t>
            </w:r>
            <w:r>
              <w:rPr>
                <w:rFonts w:hint="default" w:ascii="Times New Roman Regular" w:hAnsi="Times New Roman Regular" w:cs="Times New Roman Regular"/>
                <w:kern w:val="0"/>
                <w:sz w:val="18"/>
                <w:szCs w:val="18"/>
              </w:rPr>
              <w:t>28,</w:t>
            </w:r>
            <w:r>
              <w:rPr>
                <w:rFonts w:hint="eastAsia" w:ascii="Times New Roman Regular" w:hAnsi="Times New Roman Regular" w:cs="Times New Roman Regular"/>
                <w:kern w:val="0"/>
                <w:sz w:val="18"/>
                <w:szCs w:val="18"/>
              </w:rPr>
              <w:t>0.80</w:t>
            </w:r>
            <w:r>
              <w:rPr>
                <w:rFonts w:hint="default" w:ascii="Times New Roman Regular" w:hAnsi="Times New Roman Regular" w:cs="Times New Roman Regular"/>
                <w:kern w:val="0"/>
                <w:sz w:val="18"/>
                <w:szCs w:val="18"/>
              </w:rPr>
              <w:t>2</w:t>
            </w:r>
            <w:r>
              <w:rPr>
                <w:rFonts w:hint="eastAsia" w:ascii="Times New Roman Regular" w:hAnsi="Times New Roman Regular" w:cs="Times New Roman Regular"/>
                <w:kern w:val="0"/>
                <w:sz w:val="18"/>
                <w:szCs w:val="18"/>
              </w:rPr>
              <w:t>)</w:t>
            </w:r>
          </w:p>
        </w:tc>
        <w:tc>
          <w:tcPr>
            <w:tcW w:w="440" w:type="pct"/>
            <w:tcBorders>
              <w:top w:val="nil"/>
              <w:left w:val="nil"/>
              <w:bottom w:val="single" w:color="000000" w:sz="12" w:space="0"/>
              <w:right w:val="nil"/>
            </w:tcBorders>
            <w:shd w:val="clear" w:color="auto" w:fill="auto"/>
            <w:tcMar>
              <w:top w:w="180" w:type="dxa"/>
              <w:left w:w="160" w:type="dxa"/>
              <w:bottom w:w="180" w:type="dxa"/>
              <w:right w:w="160" w:type="dxa"/>
            </w:tcMar>
            <w:vAlign w:val="center"/>
          </w:tcPr>
          <w:p w14:paraId="1E2721AF">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kern w:val="0"/>
                <w:sz w:val="18"/>
                <w:szCs w:val="18"/>
              </w:rPr>
            </w:pPr>
            <w:r>
              <w:rPr>
                <w:rFonts w:hint="default" w:ascii="Times New Roman Regular" w:hAnsi="Times New Roman Regular" w:cs="Times New Roman Regular"/>
                <w:kern w:val="0"/>
                <w:sz w:val="18"/>
                <w:szCs w:val="18"/>
              </w:rPr>
              <w:t>&lt;0.001</w:t>
            </w:r>
          </w:p>
        </w:tc>
        <w:tc>
          <w:tcPr>
            <w:tcW w:w="942" w:type="pct"/>
            <w:tcBorders>
              <w:top w:val="nil"/>
              <w:left w:val="nil"/>
              <w:bottom w:val="single" w:color="000000" w:sz="12" w:space="0"/>
              <w:right w:val="nil"/>
            </w:tcBorders>
            <w:shd w:val="clear" w:color="auto" w:fill="auto"/>
            <w:tcMar>
              <w:top w:w="180" w:type="dxa"/>
              <w:left w:w="160" w:type="dxa"/>
              <w:bottom w:w="180" w:type="dxa"/>
              <w:right w:w="160" w:type="dxa"/>
            </w:tcMar>
            <w:vAlign w:val="center"/>
          </w:tcPr>
          <w:p w14:paraId="4491A265">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kern w:val="0"/>
                <w:sz w:val="18"/>
                <w:szCs w:val="18"/>
              </w:rPr>
            </w:pPr>
            <w:r>
              <w:rPr>
                <w:rFonts w:hint="eastAsia" w:ascii="Times New Roman Regular" w:hAnsi="Times New Roman Regular" w:cs="Times New Roman Regular"/>
                <w:kern w:val="0"/>
                <w:sz w:val="18"/>
                <w:szCs w:val="18"/>
              </w:rPr>
              <w:t>0.</w:t>
            </w:r>
            <w:r>
              <w:rPr>
                <w:rFonts w:hint="default" w:ascii="Times New Roman Regular" w:hAnsi="Times New Roman Regular" w:cs="Times New Roman Regular"/>
                <w:kern w:val="0"/>
                <w:sz w:val="18"/>
                <w:szCs w:val="18"/>
              </w:rPr>
              <w:t>599</w:t>
            </w:r>
            <w:r>
              <w:rPr>
                <w:rFonts w:hint="eastAsia" w:ascii="Times New Roman Regular" w:hAnsi="Times New Roman Regular" w:cs="Times New Roman Regular"/>
                <w:kern w:val="0"/>
                <w:sz w:val="18"/>
                <w:szCs w:val="18"/>
              </w:rPr>
              <w:t>(0.3</w:t>
            </w:r>
            <w:r>
              <w:rPr>
                <w:rFonts w:hint="default" w:ascii="Times New Roman Regular" w:hAnsi="Times New Roman Regular" w:cs="Times New Roman Regular"/>
                <w:kern w:val="0"/>
                <w:sz w:val="18"/>
                <w:szCs w:val="18"/>
              </w:rPr>
              <w:t>35</w:t>
            </w:r>
            <w:r>
              <w:rPr>
                <w:rFonts w:hint="eastAsia" w:ascii="Times New Roman Regular" w:hAnsi="Times New Roman Regular" w:cs="Times New Roman Regular"/>
                <w:kern w:val="0"/>
                <w:sz w:val="18"/>
                <w:szCs w:val="18"/>
              </w:rPr>
              <w:t>,0.91</w:t>
            </w:r>
            <w:r>
              <w:rPr>
                <w:rFonts w:hint="default" w:ascii="Times New Roman Regular" w:hAnsi="Times New Roman Regular" w:cs="Times New Roman Regular"/>
                <w:kern w:val="0"/>
                <w:sz w:val="18"/>
                <w:szCs w:val="18"/>
              </w:rPr>
              <w:t>2</w:t>
            </w:r>
            <w:r>
              <w:rPr>
                <w:rFonts w:hint="eastAsia" w:ascii="Times New Roman Regular" w:hAnsi="Times New Roman Regular" w:cs="Times New Roman Regular"/>
                <w:kern w:val="0"/>
                <w:sz w:val="18"/>
                <w:szCs w:val="18"/>
              </w:rPr>
              <w:t>)</w:t>
            </w:r>
          </w:p>
        </w:tc>
        <w:tc>
          <w:tcPr>
            <w:tcW w:w="440" w:type="pct"/>
            <w:tcBorders>
              <w:top w:val="nil"/>
              <w:left w:val="nil"/>
              <w:bottom w:val="single" w:color="000000" w:sz="12" w:space="0"/>
              <w:right w:val="nil"/>
            </w:tcBorders>
            <w:shd w:val="clear" w:color="auto" w:fill="auto"/>
            <w:tcMar>
              <w:top w:w="180" w:type="dxa"/>
              <w:left w:w="160" w:type="dxa"/>
              <w:bottom w:w="180" w:type="dxa"/>
              <w:right w:w="160" w:type="dxa"/>
            </w:tcMar>
            <w:vAlign w:val="center"/>
          </w:tcPr>
          <w:p w14:paraId="2BE3A4AD">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kern w:val="0"/>
                <w:sz w:val="18"/>
                <w:szCs w:val="18"/>
              </w:rPr>
            </w:pPr>
            <w:r>
              <w:rPr>
                <w:rFonts w:hint="default" w:ascii="Times New Roman Regular" w:hAnsi="Times New Roman Regular" w:cs="Times New Roman Regular"/>
                <w:kern w:val="0"/>
                <w:sz w:val="18"/>
                <w:szCs w:val="18"/>
              </w:rPr>
              <w:t>&lt;0.001</w:t>
            </w:r>
          </w:p>
        </w:tc>
        <w:tc>
          <w:tcPr>
            <w:tcW w:w="564" w:type="pct"/>
            <w:tcBorders>
              <w:top w:val="nil"/>
              <w:left w:val="nil"/>
              <w:bottom w:val="single" w:color="000000" w:sz="12" w:space="0"/>
              <w:right w:val="nil"/>
            </w:tcBorders>
            <w:shd w:val="clear" w:color="auto" w:fill="auto"/>
            <w:tcMar>
              <w:top w:w="180" w:type="dxa"/>
              <w:left w:w="160" w:type="dxa"/>
              <w:bottom w:w="180" w:type="dxa"/>
              <w:right w:w="160" w:type="dxa"/>
            </w:tcMar>
            <w:vAlign w:val="center"/>
          </w:tcPr>
          <w:p w14:paraId="23764CC7">
            <w:pPr>
              <w:keepNext w:val="0"/>
              <w:keepLines w:val="0"/>
              <w:widowControl/>
              <w:suppressLineNumbers w:val="0"/>
              <w:spacing w:before="0" w:beforeAutospacing="0" w:after="0" w:afterAutospacing="0"/>
              <w:ind w:left="0" w:right="0"/>
              <w:jc w:val="center"/>
              <w:textAlignment w:val="top"/>
              <w:rPr>
                <w:rFonts w:hint="default" w:ascii="Times New Roman Regular" w:hAnsi="Times New Roman Regular" w:cs="Times New Roman Regular"/>
                <w:kern w:val="0"/>
                <w:sz w:val="18"/>
                <w:szCs w:val="18"/>
              </w:rPr>
            </w:pPr>
            <w:r>
              <w:rPr>
                <w:rFonts w:hint="default" w:ascii="Times New Roman Regular" w:hAnsi="Times New Roman Regular" w:cs="Times New Roman Regular"/>
                <w:kern w:val="0"/>
                <w:sz w:val="18"/>
                <w:szCs w:val="18"/>
              </w:rPr>
              <w:t>14.8</w:t>
            </w:r>
          </w:p>
        </w:tc>
      </w:tr>
    </w:tbl>
    <w:p w14:paraId="7CD89BE8">
      <w:pPr>
        <w:spacing w:line="240" w:lineRule="auto"/>
        <w:rPr>
          <w:rFonts w:ascii="Times New Roman" w:hAnsi="Times New Roman" w:eastAsia="黑体" w:cs="Times New Roman"/>
          <w:color w:val="000000"/>
          <w:sz w:val="20"/>
          <w:szCs w:val="20"/>
        </w:rPr>
      </w:pPr>
      <w:r>
        <w:rPr>
          <w:rFonts w:ascii="Times New Roman" w:hAnsi="Times New Roman" w:eastAsia="黑体" w:cs="Times New Roman"/>
          <w:color w:val="000000"/>
          <w:sz w:val="20"/>
          <w:szCs w:val="20"/>
        </w:rPr>
        <w:t xml:space="preserve">Note: Total effect = direct effect + indirect effect. Models were adjusted for gender, age, marital status, educational level, income level, BMI, smoking and drinking status, hypertension, physical activity, sleep quality, and some blood-related indicators. </w:t>
      </w:r>
      <w:r>
        <w:rPr>
          <w:rFonts w:hint="eastAsia" w:ascii="Times New Roman" w:hAnsi="Times New Roman" w:eastAsia="黑体" w:cs="Times New Roman"/>
          <w:color w:val="000000"/>
          <w:sz w:val="20"/>
          <w:szCs w:val="20"/>
        </w:rPr>
        <w:t>Ab</w:t>
      </w:r>
      <w:r>
        <w:rPr>
          <w:rFonts w:ascii="Times New Roman" w:hAnsi="Times New Roman" w:eastAsia="黑体" w:cs="Times New Roman"/>
          <w:color w:val="000000"/>
          <w:sz w:val="20"/>
          <w:szCs w:val="20"/>
        </w:rPr>
        <w:t>breviation: Pb, lead; Zn, zinc; Mn, manganese; Cr, chromium; As, arsenic; Co, cobalt.</w:t>
      </w:r>
    </w:p>
    <w:sectPr>
      <w:footerReference r:id="rId3" w:type="default"/>
      <w:footerReference r:id="rId4" w:type="even"/>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Times New Roman"/>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Times New Roman"/>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DengXian">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Times New Roman Italic">
    <w:panose1 w:val="02020503050405090304"/>
    <w:charset w:val="00"/>
    <w:family w:val="auto"/>
    <w:pitch w:val="default"/>
    <w:sig w:usb0="E0000AFF" w:usb1="00007843" w:usb2="00000001" w:usb3="00000000" w:csb0="400001BF" w:csb1="DFF70000"/>
  </w:font>
  <w:font w:name="PingFang SC">
    <w:panose1 w:val="020B0400000000000000"/>
    <w:charset w:val="86"/>
    <w:family w:val="swiss"/>
    <w:pitch w:val="default"/>
    <w:sig w:usb0="A00002FF" w:usb1="7ACFFDFB" w:usb2="00000017" w:usb3="00000000" w:csb0="00040001" w:csb1="00000000"/>
  </w:font>
  <w:font w:name="Times New Roman Regular">
    <w:panose1 w:val="02020503050405090304"/>
    <w:charset w:val="00"/>
    <w:family w:val="auto"/>
    <w:pitch w:val="default"/>
    <w:sig w:usb0="E0000AFF" w:usb1="00007843" w:usb2="00000001" w:usb3="00000000" w:csb0="400001BF" w:csb1="DFF7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 w:name="Times New Roman Bold">
    <w:panose1 w:val="02020503050405090304"/>
    <w:charset w:val="00"/>
    <w:family w:val="auto"/>
    <w:pitch w:val="default"/>
    <w:sig w:usb0="E0000AFF" w:usb1="00007843" w:usb2="00000001" w:usb3="00000000" w:csb0="400001BF" w:csb1="DFF70000"/>
  </w:font>
  <w:font w:name="@宋体">
    <w:altName w:val="汉仪书宋二KW"/>
    <w:panose1 w:val="02010600030101010101"/>
    <w:charset w:val="86"/>
    <w:family w:val="auto"/>
    <w:pitch w:val="variable"/>
    <w:sig w:usb0="00000203" w:usb1="288F0000" w:usb2="00000016" w:usb3="00000000" w:csb0="00040001" w:csb1="00000000"/>
  </w:font>
  <w:font w:name="Cambria Math">
    <w:altName w:val="Kingsoft Math"/>
    <w:panose1 w:val="02040503050406030204"/>
    <w:charset w:val="00"/>
    <w:family w:val="auto"/>
    <w:pitch w:val="variable"/>
    <w:sig w:usb0="E00002FF" w:usb1="420024FF" w:usb2="00000000" w:usb3="00000000" w:csb0="0000019F" w:csb1="00000000"/>
  </w:font>
  <w:font w:name="@黑体">
    <w:altName w:val="汉仪中黑KW"/>
    <w:panose1 w:val="02010600030101010101"/>
    <w:charset w:val="86"/>
    <w:family w:val="auto"/>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9"/>
      </w:rPr>
      <w:id w:val="1215852138"/>
      <w:docPartObj>
        <w:docPartGallery w:val="autotext"/>
      </w:docPartObj>
    </w:sdtPr>
    <w:sdtEndPr>
      <w:rPr>
        <w:rStyle w:val="9"/>
      </w:rPr>
    </w:sdtEndPr>
    <w:sdtContent>
      <w:p w14:paraId="0684DEE3">
        <w:pPr>
          <w:pStyle w:val="3"/>
          <w:framePr w:wrap="auto" w:vAnchor="text" w:hAnchor="margin" w:xAlign="right" w:y="1"/>
          <w:rPr>
            <w:rStyle w:val="9"/>
          </w:rPr>
        </w:pPr>
        <w:r>
          <w:rPr>
            <w:rStyle w:val="9"/>
          </w:rPr>
          <w:fldChar w:fldCharType="begin"/>
        </w:r>
        <w:r>
          <w:rPr>
            <w:rStyle w:val="9"/>
          </w:rPr>
          <w:instrText xml:space="preserve"> PAGE </w:instrText>
        </w:r>
        <w:r>
          <w:rPr>
            <w:rStyle w:val="9"/>
          </w:rPr>
          <w:fldChar w:fldCharType="separate"/>
        </w:r>
        <w:r>
          <w:rPr>
            <w:rStyle w:val="9"/>
          </w:rPr>
          <w:t>1</w:t>
        </w:r>
        <w:r>
          <w:rPr>
            <w:rStyle w:val="9"/>
          </w:rPr>
          <w:fldChar w:fldCharType="end"/>
        </w:r>
      </w:p>
    </w:sdtContent>
  </w:sdt>
  <w:p w14:paraId="5C2EB9BE">
    <w:pPr>
      <w:pStyle w:val="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9"/>
      </w:rPr>
      <w:id w:val="501931775"/>
      <w:docPartObj>
        <w:docPartGallery w:val="autotext"/>
      </w:docPartObj>
    </w:sdtPr>
    <w:sdtEndPr>
      <w:rPr>
        <w:rStyle w:val="9"/>
      </w:rPr>
    </w:sdtEndPr>
    <w:sdtContent>
      <w:p w14:paraId="624E3E12">
        <w:pPr>
          <w:pStyle w:val="3"/>
          <w:framePr w:wrap="auto" w:vAnchor="text" w:hAnchor="margin" w:xAlign="right" w:y="1"/>
          <w:rPr>
            <w:rStyle w:val="9"/>
          </w:rPr>
        </w:pPr>
        <w:r>
          <w:rPr>
            <w:rStyle w:val="9"/>
          </w:rPr>
          <w:fldChar w:fldCharType="begin"/>
        </w:r>
        <w:r>
          <w:rPr>
            <w:rStyle w:val="9"/>
          </w:rPr>
          <w:instrText xml:space="preserve"> PAGE </w:instrText>
        </w:r>
        <w:r>
          <w:rPr>
            <w:rStyle w:val="9"/>
          </w:rPr>
          <w:fldChar w:fldCharType="end"/>
        </w:r>
      </w:p>
    </w:sdtContent>
  </w:sdt>
  <w:p w14:paraId="1AC54AB9">
    <w:pPr>
      <w:pStyle w:val="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6F9A42"/>
    <w:rsid w:val="00044DBF"/>
    <w:rsid w:val="000E59B8"/>
    <w:rsid w:val="001340E3"/>
    <w:rsid w:val="00156CFB"/>
    <w:rsid w:val="0017424F"/>
    <w:rsid w:val="00176B54"/>
    <w:rsid w:val="00195C10"/>
    <w:rsid w:val="001B5BF4"/>
    <w:rsid w:val="00245671"/>
    <w:rsid w:val="002A1FDE"/>
    <w:rsid w:val="002A75B7"/>
    <w:rsid w:val="002F3A13"/>
    <w:rsid w:val="00371A85"/>
    <w:rsid w:val="003D1842"/>
    <w:rsid w:val="00427AE6"/>
    <w:rsid w:val="0045335D"/>
    <w:rsid w:val="00466CD6"/>
    <w:rsid w:val="004672C8"/>
    <w:rsid w:val="004A78AF"/>
    <w:rsid w:val="004F2F77"/>
    <w:rsid w:val="00535605"/>
    <w:rsid w:val="00543E3B"/>
    <w:rsid w:val="0056178F"/>
    <w:rsid w:val="005846D0"/>
    <w:rsid w:val="005A4C09"/>
    <w:rsid w:val="005D4857"/>
    <w:rsid w:val="00620453"/>
    <w:rsid w:val="006D0248"/>
    <w:rsid w:val="007010CB"/>
    <w:rsid w:val="007202FD"/>
    <w:rsid w:val="00724DEA"/>
    <w:rsid w:val="00731549"/>
    <w:rsid w:val="007713F2"/>
    <w:rsid w:val="00796D96"/>
    <w:rsid w:val="007D4A31"/>
    <w:rsid w:val="007E34D5"/>
    <w:rsid w:val="00800E23"/>
    <w:rsid w:val="0080792F"/>
    <w:rsid w:val="00824507"/>
    <w:rsid w:val="008C06E2"/>
    <w:rsid w:val="00921628"/>
    <w:rsid w:val="00936FA3"/>
    <w:rsid w:val="009948EC"/>
    <w:rsid w:val="009C133B"/>
    <w:rsid w:val="009C7FCC"/>
    <w:rsid w:val="00A67E5A"/>
    <w:rsid w:val="00AF531A"/>
    <w:rsid w:val="00AF7322"/>
    <w:rsid w:val="00B343D5"/>
    <w:rsid w:val="00BC58B7"/>
    <w:rsid w:val="00C16879"/>
    <w:rsid w:val="00C17ABD"/>
    <w:rsid w:val="00CC03EC"/>
    <w:rsid w:val="00CF0B45"/>
    <w:rsid w:val="00CF0D57"/>
    <w:rsid w:val="00CF5F27"/>
    <w:rsid w:val="00D10F16"/>
    <w:rsid w:val="00D14CB7"/>
    <w:rsid w:val="00D1667F"/>
    <w:rsid w:val="00D75519"/>
    <w:rsid w:val="00DA297F"/>
    <w:rsid w:val="00DB4319"/>
    <w:rsid w:val="00DC7488"/>
    <w:rsid w:val="00E269AE"/>
    <w:rsid w:val="00E706D9"/>
    <w:rsid w:val="00E93009"/>
    <w:rsid w:val="00F063D3"/>
    <w:rsid w:val="00F25DEC"/>
    <w:rsid w:val="00F33B51"/>
    <w:rsid w:val="00FC720B"/>
    <w:rsid w:val="3FF97477"/>
    <w:rsid w:val="4DDFEAE0"/>
    <w:rsid w:val="57EF874F"/>
    <w:rsid w:val="5FF7E093"/>
    <w:rsid w:val="63FADA83"/>
    <w:rsid w:val="664BD0B0"/>
    <w:rsid w:val="67FC22CE"/>
    <w:rsid w:val="6DFFE7A9"/>
    <w:rsid w:val="6E596345"/>
    <w:rsid w:val="6F6E3B1E"/>
    <w:rsid w:val="73E38244"/>
    <w:rsid w:val="73FF36F1"/>
    <w:rsid w:val="75EB20B5"/>
    <w:rsid w:val="766F1299"/>
    <w:rsid w:val="76FD561F"/>
    <w:rsid w:val="77AF2AF2"/>
    <w:rsid w:val="77F4453A"/>
    <w:rsid w:val="77FF983E"/>
    <w:rsid w:val="7B9B4CAB"/>
    <w:rsid w:val="7C5FBA13"/>
    <w:rsid w:val="7D3F8AE3"/>
    <w:rsid w:val="7D6DA5A6"/>
    <w:rsid w:val="7D6FE042"/>
    <w:rsid w:val="7DBF48B5"/>
    <w:rsid w:val="8BFB2974"/>
    <w:rsid w:val="8F5B3460"/>
    <w:rsid w:val="9967D7D0"/>
    <w:rsid w:val="B6CFF93F"/>
    <w:rsid w:val="B71F34C1"/>
    <w:rsid w:val="BD376832"/>
    <w:rsid w:val="C6DF14BE"/>
    <w:rsid w:val="D7FFA6FF"/>
    <w:rsid w:val="DD7A7EC1"/>
    <w:rsid w:val="EFFFEF23"/>
    <w:rsid w:val="F3875814"/>
    <w:rsid w:val="F6C67D2E"/>
    <w:rsid w:val="F7D725BA"/>
    <w:rsid w:val="F9FF4DE3"/>
    <w:rsid w:val="FA7E0E58"/>
    <w:rsid w:val="FAF3CF07"/>
    <w:rsid w:val="FDBB91D0"/>
    <w:rsid w:val="FF1E24DB"/>
    <w:rsid w:val="FF6A9B9E"/>
    <w:rsid w:val="FF6F9A42"/>
    <w:rsid w:val="FFCF3D0E"/>
    <w:rsid w:val="FFFB996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99"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caption"/>
    <w:basedOn w:val="1"/>
    <w:next w:val="1"/>
    <w:unhideWhenUsed/>
    <w:qFormat/>
    <w:uiPriority w:val="99"/>
    <w:rPr>
      <w:rFonts w:ascii="Arial" w:hAnsi="Arial" w:eastAsia="黑体" w:cs="Times New Roman"/>
      <w:sz w:val="20"/>
      <w:szCs w:val="20"/>
    </w:rPr>
  </w:style>
  <w:style w:type="paragraph" w:styleId="3">
    <w:name w:val="footer"/>
    <w:basedOn w:val="1"/>
    <w:link w:val="11"/>
    <w:uiPriority w:val="0"/>
    <w:pPr>
      <w:tabs>
        <w:tab w:val="center" w:pos="4153"/>
        <w:tab w:val="right" w:pos="8306"/>
      </w:tabs>
      <w:snapToGrid w:val="0"/>
      <w:jc w:val="left"/>
    </w:pPr>
    <w:rPr>
      <w:sz w:val="18"/>
      <w:szCs w:val="18"/>
    </w:rPr>
  </w:style>
  <w:style w:type="paragraph" w:styleId="4">
    <w:name w:val="Normal (Web)"/>
    <w:basedOn w:val="1"/>
    <w:uiPriority w:val="0"/>
    <w:pPr>
      <w:keepNext w:val="0"/>
      <w:keepLines w:val="0"/>
      <w:widowControl w:val="0"/>
      <w:suppressLineNumbers w:val="0"/>
      <w:spacing w:before="0" w:beforeAutospacing="1" w:after="0" w:afterAutospacing="1"/>
      <w:ind w:left="0" w:right="0"/>
      <w:jc w:val="left"/>
    </w:pPr>
    <w:rPr>
      <w:rFonts w:hint="default" w:ascii="Calibri" w:hAnsi="Calibri" w:eastAsia="宋体" w:cs="Times New Roman"/>
      <w:kern w:val="0"/>
      <w:sz w:val="24"/>
      <w:szCs w:val="21"/>
      <w:lang w:val="en-US" w:eastAsia="zh-CN" w:bidi="ar"/>
    </w:rPr>
  </w:style>
  <w:style w:type="table" w:styleId="6">
    <w:name w:val="Table Grid"/>
    <w:basedOn w:val="5"/>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styleId="8">
    <w:name w:val="Strong"/>
    <w:basedOn w:val="7"/>
    <w:qFormat/>
    <w:uiPriority w:val="22"/>
    <w:rPr>
      <w:b/>
      <w:bCs/>
    </w:rPr>
  </w:style>
  <w:style w:type="character" w:styleId="9">
    <w:name w:val="page number"/>
    <w:basedOn w:val="7"/>
    <w:uiPriority w:val="0"/>
  </w:style>
  <w:style w:type="paragraph" w:customStyle="1" w:styleId="10">
    <w:name w:val="_Style 13"/>
    <w:qFormat/>
    <w:uiPriority w:val="0"/>
    <w:pPr>
      <w:spacing w:before="120" w:after="120" w:line="288" w:lineRule="auto"/>
    </w:pPr>
    <w:rPr>
      <w:rFonts w:ascii="Arial" w:hAnsi="Arial" w:eastAsia="DengXian" w:cs="Arial"/>
      <w:sz w:val="22"/>
      <w:szCs w:val="22"/>
      <w:lang w:val="en-US" w:eastAsia="zh-CN" w:bidi="ar-SA"/>
    </w:rPr>
  </w:style>
  <w:style w:type="character" w:customStyle="1" w:styleId="11">
    <w:name w:val="页脚 字符"/>
    <w:basedOn w:val="7"/>
    <w:link w:val="3"/>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tiff"/><Relationship Id="rId8" Type="http://schemas.openxmlformats.org/officeDocument/2006/relationships/image" Target="media/image3.tiff"/><Relationship Id="rId7" Type="http://schemas.openxmlformats.org/officeDocument/2006/relationships/image" Target="media/image2.tiff"/><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8.tiff"/><Relationship Id="rId12" Type="http://schemas.openxmlformats.org/officeDocument/2006/relationships/image" Target="media/image7.tiff"/><Relationship Id="rId11" Type="http://schemas.openxmlformats.org/officeDocument/2006/relationships/image" Target="media/image6.tiff"/><Relationship Id="rId10" Type="http://schemas.openxmlformats.org/officeDocument/2006/relationships/image" Target="media/image5.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electedStyle="/APASixthEditionOfficeOnline.xsl" StyleName="APA"/>
</file>

<file path=customXml/itemProps1.xml><?xml version="1.0" encoding="utf-8"?>
<ds:datastoreItem xmlns:ds="http://schemas.openxmlformats.org/officeDocument/2006/customXml" ds:itemID="{DD902F9C-A1E9-AD40-B27D-CC1EE7C23265}">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1653</Words>
  <Characters>9424</Characters>
  <Lines>78</Lines>
  <Paragraphs>22</Paragraphs>
  <TotalTime>35</TotalTime>
  <ScaleCrop>false</ScaleCrop>
  <LinksUpToDate>false</LinksUpToDate>
  <CharactersWithSpaces>11055</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2026-05-15T02:51:00Z</dcterms:created>
  <dc:creator>666</dc:creator>
  <cp:lastModifiedBy>666</cp:lastModifiedBy>
  <dcterms:modified xsi:type="dcterms:W3CDTF">2026-09-02T10:57:27Z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8D52D43497D0380C31280069BD4C0251_43</vt:lpwstr>
  </property>
</Properties>
</file>