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4F7" w:rsidRDefault="003344F7" w:rsidP="003344F7">
      <w:pPr>
        <w:pStyle w:val="Standard"/>
        <w:spacing w:line="480" w:lineRule="auto"/>
        <w:jc w:val="both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Supplementary Tables</w:t>
      </w:r>
    </w:p>
    <w:p w:rsidR="003344F7" w:rsidRPr="003A4B20" w:rsidRDefault="003344F7" w:rsidP="003344F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C400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8C400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D17AC7">
        <w:rPr>
          <w:rFonts w:ascii="Times New Roman" w:hAnsi="Times New Roman" w:cs="Times New Roman"/>
          <w:bCs/>
          <w:sz w:val="24"/>
          <w:szCs w:val="24"/>
          <w:lang w:val="en-US"/>
        </w:rPr>
        <w:t>Other comorbidities and biochemical results without statistical difference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D17AC7">
        <w:rPr>
          <w:rFonts w:ascii="Times New Roman" w:hAnsi="Times New Roman" w:cs="Times New Roman"/>
          <w:bCs/>
          <w:sz w:val="24"/>
          <w:szCs w:val="24"/>
          <w:lang w:val="en-US"/>
        </w:rPr>
        <w:t>between the IHE and OHE groups</w:t>
      </w:r>
    </w:p>
    <w:tbl>
      <w:tblPr>
        <w:tblStyle w:val="PlainTable2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2354"/>
        <w:gridCol w:w="2223"/>
        <w:gridCol w:w="1235"/>
      </w:tblGrid>
      <w:tr w:rsidR="003344F7" w:rsidRPr="00FD7B15" w:rsidTr="001148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4" w:type="dxa"/>
            <w:tcBorders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IHE</w:t>
            </w:r>
          </w:p>
          <w:p w:rsidR="003344F7" w:rsidRPr="00D028F5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 = 74</w:t>
            </w:r>
          </w:p>
        </w:tc>
        <w:tc>
          <w:tcPr>
            <w:tcW w:w="2223" w:type="dxa"/>
            <w:tcBorders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OHE</w:t>
            </w:r>
          </w:p>
          <w:p w:rsidR="003344F7" w:rsidRPr="00D028F5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 = 167</w:t>
            </w:r>
          </w:p>
        </w:tc>
        <w:tc>
          <w:tcPr>
            <w:tcW w:w="1235" w:type="dxa"/>
            <w:tcBorders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p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Comorbidities, n(%)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4F7" w:rsidRPr="00FD7B15" w:rsidTr="001148A1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  Cognitive impairment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1(1)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4(2)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  Psychiatric affection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7(9)</w:t>
            </w: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28(17)</w:t>
            </w: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  Class III obesity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1(1)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5(3)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  Ethylism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15(20)</w:t>
            </w: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29(17)</w:t>
            </w: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  Active smoking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18(24)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52(31)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Biochemistry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4F7" w:rsidRPr="00FD7B15" w:rsidTr="001148A1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Lymphocytes, G/L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 [0.5-1.5]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1.1 [0.7-2]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Absolute Neutrophil Count, G/L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9.3 [6.8-15]</w:t>
            </w: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11 [7.5-15]</w:t>
            </w: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Platelets, G/L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231 [145-305]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196 [144-267]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  PT, %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73 [56-88]</w:t>
            </w: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74 [59-94]</w:t>
            </w: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  INR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1.22 [1.04-1.42]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1.22 [1.08-1.48]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Serum creatinin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e</w:t>
            </w: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, µmol/L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76 [60-129]</w:t>
            </w: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98 [74-144]</w:t>
            </w: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Serum urea, mmol /L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7.8 [4.8-13.6]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7.5 [5.3-10.8]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Natremia, mmol/L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139 [136-144]</w:t>
            </w: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139 [136-142]</w:t>
            </w: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Kalemia, mmol/L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4 [3.6-4.5]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4 [3.5-4.6]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Arterial pCO2, mmHg</w:t>
            </w:r>
          </w:p>
        </w:tc>
        <w:tc>
          <w:tcPr>
            <w:tcW w:w="2354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35 [31-43]</w:t>
            </w:r>
          </w:p>
        </w:tc>
        <w:tc>
          <w:tcPr>
            <w:tcW w:w="2223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39 [31-49]</w:t>
            </w:r>
          </w:p>
        </w:tc>
        <w:tc>
          <w:tcPr>
            <w:tcW w:w="1235" w:type="dxa"/>
            <w:tcBorders>
              <w:top w:val="none" w:sz="0" w:space="0" w:color="auto"/>
              <w:bottom w:val="none" w:sz="0" w:space="0" w:color="auto"/>
            </w:tcBorders>
          </w:tcPr>
          <w:p w:rsidR="003344F7" w:rsidRPr="00D028F5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3344F7" w:rsidRPr="00FD7B15" w:rsidTr="001148A1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3344F7" w:rsidRPr="00D028F5" w:rsidRDefault="003344F7" w:rsidP="001148A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    P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aO2</w:t>
            </w:r>
            <w:r w:rsidRPr="00D028F5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/F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iO2</w:t>
            </w:r>
          </w:p>
        </w:tc>
        <w:tc>
          <w:tcPr>
            <w:tcW w:w="2354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214 [130-351]</w:t>
            </w:r>
          </w:p>
        </w:tc>
        <w:tc>
          <w:tcPr>
            <w:tcW w:w="2223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248 [145-383]</w:t>
            </w:r>
          </w:p>
        </w:tc>
        <w:tc>
          <w:tcPr>
            <w:tcW w:w="1235" w:type="dxa"/>
          </w:tcPr>
          <w:p w:rsidR="003344F7" w:rsidRPr="00D028F5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28F5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</w:tbl>
    <w:p w:rsidR="003344F7" w:rsidRDefault="003344F7" w:rsidP="003344F7">
      <w:pPr>
        <w:pStyle w:val="Standard"/>
        <w:jc w:val="both"/>
        <w:rPr>
          <w:rFonts w:cs="Times New Roman"/>
          <w:i/>
          <w:iCs/>
          <w:sz w:val="20"/>
          <w:szCs w:val="20"/>
          <w:lang w:val="en-US"/>
        </w:rPr>
      </w:pPr>
      <w:r w:rsidRPr="00D222FA">
        <w:rPr>
          <w:rFonts w:cs="Times New Roman"/>
          <w:i/>
          <w:iCs/>
          <w:sz w:val="20"/>
          <w:szCs w:val="20"/>
          <w:lang w:val="en-US"/>
        </w:rPr>
        <w:t xml:space="preserve">IHE: </w:t>
      </w:r>
      <w:r>
        <w:rPr>
          <w:rFonts w:cs="Times New Roman"/>
          <w:i/>
          <w:iCs/>
          <w:sz w:val="20"/>
          <w:szCs w:val="20"/>
          <w:lang w:val="en-US"/>
        </w:rPr>
        <w:t>I</w:t>
      </w:r>
      <w:r w:rsidRPr="00D222FA">
        <w:rPr>
          <w:rFonts w:cs="Times New Roman"/>
          <w:i/>
          <w:iCs/>
          <w:sz w:val="20"/>
          <w:szCs w:val="20"/>
          <w:lang w:val="en-US"/>
        </w:rPr>
        <w:t>n-</w:t>
      </w:r>
      <w:r>
        <w:rPr>
          <w:rFonts w:cs="Times New Roman"/>
          <w:i/>
          <w:iCs/>
          <w:sz w:val="20"/>
          <w:szCs w:val="20"/>
          <w:lang w:val="en-US"/>
        </w:rPr>
        <w:t>H</w:t>
      </w:r>
      <w:r w:rsidRPr="00D222FA">
        <w:rPr>
          <w:rFonts w:cs="Times New Roman"/>
          <w:i/>
          <w:iCs/>
          <w:sz w:val="20"/>
          <w:szCs w:val="20"/>
          <w:lang w:val="en-US"/>
        </w:rPr>
        <w:t xml:space="preserve">ospital </w:t>
      </w:r>
      <w:r>
        <w:rPr>
          <w:rFonts w:cs="Times New Roman"/>
          <w:i/>
          <w:iCs/>
          <w:sz w:val="20"/>
          <w:szCs w:val="20"/>
          <w:lang w:val="en-US"/>
        </w:rPr>
        <w:t>E</w:t>
      </w:r>
      <w:r w:rsidRPr="00D222FA">
        <w:rPr>
          <w:rFonts w:cs="Times New Roman"/>
          <w:i/>
          <w:iCs/>
          <w:sz w:val="20"/>
          <w:szCs w:val="20"/>
          <w:lang w:val="en-US"/>
        </w:rPr>
        <w:t>mergencies, OHE</w:t>
      </w:r>
      <w:r>
        <w:rPr>
          <w:rFonts w:cs="Times New Roman"/>
          <w:i/>
          <w:iCs/>
          <w:sz w:val="20"/>
          <w:szCs w:val="20"/>
          <w:lang w:val="en-US"/>
        </w:rPr>
        <w:t>: O</w:t>
      </w:r>
      <w:r w:rsidRPr="00D222FA">
        <w:rPr>
          <w:rFonts w:cs="Times New Roman"/>
          <w:i/>
          <w:iCs/>
          <w:sz w:val="20"/>
          <w:szCs w:val="20"/>
          <w:lang w:val="en-US"/>
        </w:rPr>
        <w:t>ut</w:t>
      </w:r>
      <w:r>
        <w:rPr>
          <w:rFonts w:cs="Times New Roman"/>
          <w:i/>
          <w:iCs/>
          <w:sz w:val="20"/>
          <w:szCs w:val="20"/>
          <w:lang w:val="en-US"/>
        </w:rPr>
        <w:t>-Of</w:t>
      </w:r>
      <w:r w:rsidRPr="00D222FA">
        <w:rPr>
          <w:rFonts w:cs="Times New Roman"/>
          <w:i/>
          <w:iCs/>
          <w:sz w:val="20"/>
          <w:szCs w:val="20"/>
          <w:lang w:val="en-US"/>
        </w:rPr>
        <w:t>-</w:t>
      </w:r>
      <w:r>
        <w:rPr>
          <w:rFonts w:cs="Times New Roman"/>
          <w:i/>
          <w:iCs/>
          <w:sz w:val="20"/>
          <w:szCs w:val="20"/>
          <w:lang w:val="en-US"/>
        </w:rPr>
        <w:t>H</w:t>
      </w:r>
      <w:r w:rsidRPr="00D222FA">
        <w:rPr>
          <w:rFonts w:cs="Times New Roman"/>
          <w:i/>
          <w:iCs/>
          <w:sz w:val="20"/>
          <w:szCs w:val="20"/>
          <w:lang w:val="en-US"/>
        </w:rPr>
        <w:t xml:space="preserve">ospital </w:t>
      </w:r>
      <w:r>
        <w:rPr>
          <w:rFonts w:cs="Times New Roman"/>
          <w:i/>
          <w:iCs/>
          <w:sz w:val="20"/>
          <w:szCs w:val="20"/>
          <w:lang w:val="en-US"/>
        </w:rPr>
        <w:t>E</w:t>
      </w:r>
      <w:r w:rsidRPr="00D222FA">
        <w:rPr>
          <w:rFonts w:cs="Times New Roman"/>
          <w:i/>
          <w:iCs/>
          <w:sz w:val="20"/>
          <w:szCs w:val="20"/>
          <w:lang w:val="en-US"/>
        </w:rPr>
        <w:t xml:space="preserve">mergencies, PT: </w:t>
      </w:r>
      <w:r>
        <w:rPr>
          <w:rFonts w:cs="Times New Roman"/>
          <w:i/>
          <w:iCs/>
          <w:sz w:val="20"/>
          <w:szCs w:val="20"/>
          <w:lang w:val="en-US"/>
        </w:rPr>
        <w:t>P</w:t>
      </w:r>
      <w:r w:rsidRPr="00D222FA">
        <w:rPr>
          <w:rFonts w:cs="Times New Roman"/>
          <w:i/>
          <w:iCs/>
          <w:sz w:val="20"/>
          <w:szCs w:val="20"/>
          <w:lang w:val="en-US"/>
        </w:rPr>
        <w:t xml:space="preserve">rothrombin </w:t>
      </w:r>
      <w:r>
        <w:rPr>
          <w:rFonts w:cs="Times New Roman"/>
          <w:i/>
          <w:iCs/>
          <w:sz w:val="20"/>
          <w:szCs w:val="20"/>
          <w:lang w:val="en-US"/>
        </w:rPr>
        <w:t>T</w:t>
      </w:r>
      <w:r w:rsidRPr="00D222FA">
        <w:rPr>
          <w:rFonts w:cs="Times New Roman"/>
          <w:i/>
          <w:iCs/>
          <w:sz w:val="20"/>
          <w:szCs w:val="20"/>
          <w:lang w:val="en-US"/>
        </w:rPr>
        <w:t xml:space="preserve">ime, INR: </w:t>
      </w:r>
      <w:r>
        <w:rPr>
          <w:rFonts w:cs="Times New Roman"/>
          <w:i/>
          <w:iCs/>
          <w:sz w:val="20"/>
          <w:szCs w:val="20"/>
          <w:lang w:val="en-US"/>
        </w:rPr>
        <w:t>I</w:t>
      </w:r>
      <w:r w:rsidRPr="00D222FA">
        <w:rPr>
          <w:rFonts w:cs="Times New Roman"/>
          <w:i/>
          <w:iCs/>
          <w:sz w:val="20"/>
          <w:szCs w:val="20"/>
          <w:lang w:val="en-US"/>
        </w:rPr>
        <w:t xml:space="preserve">nternational </w:t>
      </w:r>
      <w:r>
        <w:rPr>
          <w:rFonts w:cs="Times New Roman"/>
          <w:i/>
          <w:iCs/>
          <w:sz w:val="20"/>
          <w:szCs w:val="20"/>
          <w:lang w:val="en-US"/>
        </w:rPr>
        <w:t>N</w:t>
      </w:r>
      <w:r w:rsidRPr="00D222FA">
        <w:rPr>
          <w:rFonts w:cs="Times New Roman"/>
          <w:i/>
          <w:iCs/>
          <w:sz w:val="20"/>
          <w:szCs w:val="20"/>
          <w:lang w:val="en-US"/>
        </w:rPr>
        <w:t xml:space="preserve">ormalized </w:t>
      </w:r>
      <w:r>
        <w:rPr>
          <w:rFonts w:cs="Times New Roman"/>
          <w:i/>
          <w:iCs/>
          <w:sz w:val="20"/>
          <w:szCs w:val="20"/>
          <w:lang w:val="en-US"/>
        </w:rPr>
        <w:t>R</w:t>
      </w:r>
      <w:r w:rsidRPr="00D222FA">
        <w:rPr>
          <w:rFonts w:cs="Times New Roman"/>
          <w:i/>
          <w:iCs/>
          <w:sz w:val="20"/>
          <w:szCs w:val="20"/>
          <w:lang w:val="en-US"/>
        </w:rPr>
        <w:t>atio</w:t>
      </w:r>
      <w:r>
        <w:rPr>
          <w:rFonts w:cs="Times New Roman"/>
          <w:i/>
          <w:iCs/>
          <w:sz w:val="20"/>
          <w:szCs w:val="20"/>
          <w:lang w:val="en-US"/>
        </w:rPr>
        <w:t xml:space="preserve">. </w:t>
      </w:r>
      <w:r w:rsidRPr="00D222FA">
        <w:rPr>
          <w:rFonts w:cs="Times New Roman"/>
          <w:i/>
          <w:iCs/>
          <w:sz w:val="20"/>
          <w:szCs w:val="20"/>
          <w:lang w:val="en-US"/>
        </w:rPr>
        <w:t>Variables presented as medians [IQR; 25%-75%].</w:t>
      </w:r>
    </w:p>
    <w:p w:rsidR="003344F7" w:rsidRDefault="003344F7" w:rsidP="003344F7">
      <w:pPr>
        <w:pStyle w:val="Standard"/>
        <w:jc w:val="both"/>
        <w:rPr>
          <w:rFonts w:cs="Times New Roman"/>
          <w:i/>
          <w:iCs/>
          <w:sz w:val="20"/>
          <w:szCs w:val="20"/>
          <w:lang w:val="en-US"/>
        </w:rPr>
      </w:pPr>
    </w:p>
    <w:p w:rsidR="003344F7" w:rsidRPr="003A4B20" w:rsidRDefault="003344F7" w:rsidP="003344F7">
      <w:pPr>
        <w:spacing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C400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Pr="00D17AC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2. </w:t>
      </w:r>
      <w:r w:rsidRPr="00D17AC7">
        <w:rPr>
          <w:rFonts w:ascii="Times New Roman" w:hAnsi="Times New Roman" w:cs="Times New Roman"/>
          <w:bCs/>
          <w:sz w:val="24"/>
          <w:szCs w:val="24"/>
          <w:lang w:val="en-US"/>
        </w:rPr>
        <w:t>Other comorbidities and biological variables without statistical difference between the in-hospital survivors and non-survivors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tbl>
      <w:tblPr>
        <w:tblStyle w:val="GridTable4-Accent5"/>
        <w:tblpPr w:leftFromText="141" w:rightFromText="141" w:vertAnchor="text" w:horzAnchor="page" w:tblpX="1132" w:tblpY="14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2126"/>
        <w:gridCol w:w="1134"/>
      </w:tblGrid>
      <w:tr w:rsidR="003344F7" w:rsidRPr="00D17AC7" w:rsidTr="001148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344F7" w:rsidRPr="00FD7B15" w:rsidRDefault="003344F7" w:rsidP="001148A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344F7" w:rsidRPr="00D17AC7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17AC7">
              <w:rPr>
                <w:rFonts w:ascii="Times New Roman" w:hAnsi="Times New Roman" w:cs="Times New Roman"/>
                <w:color w:val="auto"/>
              </w:rPr>
              <w:t>Survivors</w:t>
            </w:r>
          </w:p>
          <w:p w:rsidR="003344F7" w:rsidRPr="00D17AC7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17AC7">
              <w:rPr>
                <w:rFonts w:ascii="Times New Roman" w:hAnsi="Times New Roman" w:cs="Times New Roman"/>
                <w:color w:val="auto"/>
              </w:rPr>
              <w:t>n = 143</w:t>
            </w: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344F7" w:rsidRPr="00D17AC7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17AC7">
              <w:rPr>
                <w:rFonts w:ascii="Times New Roman" w:hAnsi="Times New Roman" w:cs="Times New Roman"/>
                <w:color w:val="auto"/>
              </w:rPr>
              <w:t>Non-survivors</w:t>
            </w:r>
          </w:p>
          <w:p w:rsidR="003344F7" w:rsidRPr="00D17AC7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17AC7">
              <w:rPr>
                <w:rFonts w:ascii="Times New Roman" w:hAnsi="Times New Roman" w:cs="Times New Roman"/>
                <w:color w:val="auto"/>
              </w:rPr>
              <w:t>n = 94</w:t>
            </w:r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344F7" w:rsidRPr="00D17AC7" w:rsidRDefault="003344F7" w:rsidP="001148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auto"/>
              </w:rPr>
            </w:pPr>
            <w:r w:rsidRPr="00D17AC7">
              <w:rPr>
                <w:rFonts w:ascii="Times New Roman" w:hAnsi="Times New Roman" w:cs="Times New Roman"/>
                <w:i/>
                <w:color w:val="auto"/>
              </w:rPr>
              <w:t>p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Comorbidities, n(%)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Cognitive impairment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4(3)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1(1)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 xml:space="preserve">NS 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Psychiatric affection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19(13)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14(15)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 xml:space="preserve">NS </w:t>
            </w: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Class III obesity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4(3)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2(2)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 xml:space="preserve">NS 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Ethylism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29(20)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15(16)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 xml:space="preserve">NS </w:t>
            </w: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Active smoking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46(32)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23(24)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 xml:space="preserve">NS 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Daily assistance, n(%)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31(22)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26(28)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NS </w:t>
            </w: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Bedridden, n(%)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8(6)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5(5)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NS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Admission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Hospital-acquired infection, n(%)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9(6)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5(5)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 xml:space="preserve">NS 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Biochemistry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Haemoglobin, g/dL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9,9-13,2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Lymphocytes, G/L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Absolute Neutrophil Count, G/L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Platelets, G/L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198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149-267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144-296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Natremia, mmol/L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135-142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136-143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Serum bilirubin, mmol/L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P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aO2/FiO2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150-363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228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140-383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Organ replacement therapies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Lenght of catecholamine support, days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3344F7" w:rsidRPr="00D17AC7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Length of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renal replacement therapy</w:t>
            </w: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 days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3-13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</w:tr>
      <w:tr w:rsidR="003344F7" w:rsidRPr="00D17AC7" w:rsidTr="00114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    Antibiotic therapy; n(%)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(66)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(71)</w:t>
            </w:r>
          </w:p>
        </w:tc>
        <w:tc>
          <w:tcPr>
            <w:tcW w:w="1134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sz w:val="20"/>
                <w:szCs w:val="20"/>
              </w:rPr>
              <w:t xml:space="preserve">NS </w:t>
            </w:r>
          </w:p>
        </w:tc>
      </w:tr>
      <w:tr w:rsidR="003344F7" w:rsidRPr="00FD7B15" w:rsidTr="00114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:rsidR="003344F7" w:rsidRPr="00D17AC7" w:rsidRDefault="003344F7" w:rsidP="001148A1">
            <w:pPr>
              <w:rPr>
                <w:rFonts w:ascii="Times New Roman" w:hAnsi="Times New Roman" w:cs="Times New Roman"/>
                <w:lang w:val="en-US"/>
              </w:rPr>
            </w:pPr>
            <w:r w:rsidRPr="00D17AC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        Length of antibiotic prescription, days</w:t>
            </w:r>
          </w:p>
        </w:tc>
        <w:tc>
          <w:tcPr>
            <w:tcW w:w="1985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auto"/>
          </w:tcPr>
          <w:p w:rsidR="003344F7" w:rsidRPr="00D17AC7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134" w:type="dxa"/>
            <w:shd w:val="clear" w:color="auto" w:fill="auto"/>
          </w:tcPr>
          <w:p w:rsidR="003344F7" w:rsidRPr="006B6FB8" w:rsidRDefault="003344F7" w:rsidP="001148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D17A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</w:tr>
    </w:tbl>
    <w:p w:rsidR="003344F7" w:rsidRPr="003A4B20" w:rsidRDefault="003344F7" w:rsidP="003344F7">
      <w:pPr>
        <w:spacing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5618EB">
        <w:rPr>
          <w:rFonts w:ascii="Times New Roman" w:hAnsi="Times New Roman" w:cs="Times New Roman"/>
          <w:i/>
          <w:iCs/>
          <w:sz w:val="20"/>
          <w:szCs w:val="20"/>
          <w:lang w:val="en-US"/>
        </w:rPr>
        <w:t>Variables presented as medians [IQR; 25%-75%].</w:t>
      </w:r>
    </w:p>
    <w:p w:rsidR="00B342A4" w:rsidRDefault="00B342A4">
      <w:bookmarkStart w:id="0" w:name="_GoBack"/>
      <w:bookmarkEnd w:id="0"/>
    </w:p>
    <w:sectPr w:rsidR="00B342A4">
      <w:footerReference w:type="default" r:id="rId4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1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1684467"/>
      <w:docPartObj>
        <w:docPartGallery w:val="Page Numbers (Bottom of Page)"/>
        <w:docPartUnique/>
      </w:docPartObj>
    </w:sdtPr>
    <w:sdtEndPr/>
    <w:sdtContent>
      <w:p w:rsidR="00D728E0" w:rsidRDefault="003344F7">
        <w:pPr>
          <w:pStyle w:val="Footer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D728E0" w:rsidRDefault="003344F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4F7"/>
    <w:rsid w:val="003344F7"/>
    <w:rsid w:val="00B3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C9BA5E-362F-47A7-8F4C-757CDDDA7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44F7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3344F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val="fr-FR" w:eastAsia="zh-CN" w:bidi="hi-IN"/>
    </w:rPr>
  </w:style>
  <w:style w:type="table" w:styleId="GridTable4-Accent5">
    <w:name w:val="Grid Table 4 Accent 5"/>
    <w:basedOn w:val="TableNormal"/>
    <w:uiPriority w:val="49"/>
    <w:rsid w:val="003344F7"/>
    <w:pPr>
      <w:spacing w:after="0" w:line="240" w:lineRule="auto"/>
    </w:pPr>
    <w:rPr>
      <w:lang w:val="fr-FR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334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44F7"/>
    <w:rPr>
      <w:lang w:val="fr-FR"/>
    </w:rPr>
  </w:style>
  <w:style w:type="table" w:styleId="PlainTable2">
    <w:name w:val="Plain Table 2"/>
    <w:basedOn w:val="TableNormal"/>
    <w:uiPriority w:val="42"/>
    <w:rsid w:val="003344F7"/>
    <w:pPr>
      <w:spacing w:after="0" w:line="240" w:lineRule="auto"/>
    </w:pPr>
    <w:rPr>
      <w:lang w:val="fr-F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2093</Characters>
  <Application>Microsoft Office Word</Application>
  <DocSecurity>0</DocSecurity>
  <Lines>17</Lines>
  <Paragraphs>4</Paragraphs>
  <ScaleCrop>false</ScaleCrop>
  <Company>Springer Nature IT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2020-11-19T14:38:00Z</dcterms:created>
  <dcterms:modified xsi:type="dcterms:W3CDTF">2020-11-19T14:38:00Z</dcterms:modified>
</cp:coreProperties>
</file>