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17E37" w14:textId="646119C4" w:rsidR="006348DD" w:rsidRPr="00F5625B" w:rsidRDefault="005F3DA1" w:rsidP="006348DD">
      <w:pPr>
        <w:rPr>
          <w:b/>
          <w:bCs/>
          <w:color w:val="000000" w:themeColor="text1"/>
          <w:sz w:val="16"/>
          <w:szCs w:val="16"/>
          <w:lang w:val="en-US"/>
        </w:rPr>
      </w:pPr>
      <w:r w:rsidRPr="001E3FB4">
        <w:rPr>
          <w:rFonts w:eastAsiaTheme="majorEastAsia"/>
          <w:b/>
          <w:bCs/>
          <w:sz w:val="16"/>
          <w:szCs w:val="16"/>
        </w:rPr>
        <w:t xml:space="preserve">Additional File </w:t>
      </w:r>
      <w:r w:rsidR="00A20D6F">
        <w:rPr>
          <w:b/>
          <w:bCs/>
          <w:color w:val="000000" w:themeColor="text1"/>
          <w:sz w:val="16"/>
          <w:szCs w:val="16"/>
          <w:lang w:val="en-US"/>
        </w:rPr>
        <w:t>4</w:t>
      </w:r>
      <w:r w:rsidR="006348DD" w:rsidRPr="00F5625B">
        <w:rPr>
          <w:b/>
          <w:bCs/>
          <w:color w:val="000000" w:themeColor="text1"/>
          <w:sz w:val="16"/>
          <w:szCs w:val="16"/>
          <w:lang w:val="en-US"/>
        </w:rPr>
        <w:t>: The Code Sheet of Integration of Medical Services</w:t>
      </w:r>
    </w:p>
    <w:p w14:paraId="1C53E17E" w14:textId="77777777" w:rsidR="006348DD" w:rsidRPr="00F5625B" w:rsidRDefault="006348DD" w:rsidP="006348DD">
      <w:pPr>
        <w:rPr>
          <w:b/>
          <w:bCs/>
          <w:color w:val="000000" w:themeColor="text1"/>
          <w:sz w:val="16"/>
          <w:szCs w:val="16"/>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989"/>
        <w:gridCol w:w="3972"/>
        <w:gridCol w:w="1559"/>
        <w:gridCol w:w="1418"/>
        <w:gridCol w:w="1275"/>
      </w:tblGrid>
      <w:tr w:rsidR="00F5625B" w:rsidRPr="00F5625B" w14:paraId="774546DD" w14:textId="77777777" w:rsidTr="006348DD">
        <w:trPr>
          <w:trHeight w:val="315"/>
        </w:trPr>
        <w:tc>
          <w:tcPr>
            <w:tcW w:w="421" w:type="dxa"/>
            <w:shd w:val="clear" w:color="auto" w:fill="D9D9D9" w:themeFill="background1" w:themeFillShade="D9"/>
            <w:vAlign w:val="center"/>
          </w:tcPr>
          <w:p w14:paraId="58FE6C9F" w14:textId="77777777" w:rsidR="006348DD" w:rsidRPr="00F5625B" w:rsidRDefault="006348DD" w:rsidP="00B35CD8">
            <w:pPr>
              <w:jc w:val="center"/>
              <w:rPr>
                <w:color w:val="000000" w:themeColor="text1"/>
                <w:sz w:val="16"/>
                <w:szCs w:val="16"/>
              </w:rPr>
            </w:pPr>
            <w:r w:rsidRPr="00F5625B">
              <w:rPr>
                <w:color w:val="000000" w:themeColor="text1"/>
                <w:sz w:val="16"/>
                <w:szCs w:val="16"/>
              </w:rPr>
              <w:t>No.</w:t>
            </w:r>
          </w:p>
        </w:tc>
        <w:tc>
          <w:tcPr>
            <w:tcW w:w="989" w:type="dxa"/>
            <w:shd w:val="clear" w:color="auto" w:fill="D9D9D9" w:themeFill="background1" w:themeFillShade="D9"/>
            <w:tcMar>
              <w:top w:w="30" w:type="dxa"/>
              <w:left w:w="45" w:type="dxa"/>
              <w:bottom w:w="30" w:type="dxa"/>
              <w:right w:w="45" w:type="dxa"/>
            </w:tcMar>
            <w:vAlign w:val="center"/>
            <w:hideMark/>
          </w:tcPr>
          <w:p w14:paraId="339A0566" w14:textId="77777777" w:rsidR="006348DD" w:rsidRPr="00F5625B" w:rsidRDefault="006348DD" w:rsidP="00B35CD8">
            <w:pPr>
              <w:jc w:val="center"/>
              <w:rPr>
                <w:color w:val="000000" w:themeColor="text1"/>
                <w:sz w:val="16"/>
                <w:szCs w:val="16"/>
              </w:rPr>
            </w:pPr>
            <w:r w:rsidRPr="00F5625B">
              <w:rPr>
                <w:color w:val="000000" w:themeColor="text1"/>
                <w:sz w:val="16"/>
                <w:szCs w:val="16"/>
              </w:rPr>
              <w:t>Authors and year</w:t>
            </w:r>
          </w:p>
        </w:tc>
        <w:tc>
          <w:tcPr>
            <w:tcW w:w="3972" w:type="dxa"/>
            <w:shd w:val="clear" w:color="auto" w:fill="D9D9D9" w:themeFill="background1" w:themeFillShade="D9"/>
            <w:vAlign w:val="center"/>
          </w:tcPr>
          <w:p w14:paraId="36CDFAA3" w14:textId="77777777" w:rsidR="006348DD" w:rsidRPr="00F5625B" w:rsidRDefault="006348DD" w:rsidP="00B35CD8">
            <w:pPr>
              <w:jc w:val="center"/>
              <w:rPr>
                <w:color w:val="000000" w:themeColor="text1"/>
                <w:sz w:val="16"/>
                <w:szCs w:val="16"/>
              </w:rPr>
            </w:pPr>
            <w:r w:rsidRPr="00F5625B">
              <w:rPr>
                <w:color w:val="000000" w:themeColor="text1"/>
                <w:sz w:val="16"/>
                <w:szCs w:val="16"/>
              </w:rPr>
              <w:t>Quotation</w:t>
            </w:r>
          </w:p>
        </w:tc>
        <w:tc>
          <w:tcPr>
            <w:tcW w:w="1559" w:type="dxa"/>
            <w:shd w:val="clear" w:color="auto" w:fill="D9D9D9" w:themeFill="background1" w:themeFillShade="D9"/>
            <w:vAlign w:val="center"/>
          </w:tcPr>
          <w:p w14:paraId="17151E3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rPr>
              <w:t>T</w:t>
            </w:r>
            <w:r w:rsidRPr="00F5625B">
              <w:rPr>
                <w:color w:val="000000" w:themeColor="text1"/>
                <w:sz w:val="16"/>
                <w:szCs w:val="16"/>
                <w:lang w:val="en-US"/>
              </w:rPr>
              <w:t>he form of integrated medical services</w:t>
            </w:r>
          </w:p>
        </w:tc>
        <w:tc>
          <w:tcPr>
            <w:tcW w:w="1418" w:type="dxa"/>
            <w:shd w:val="clear" w:color="auto" w:fill="D9D9D9" w:themeFill="background1" w:themeFillShade="D9"/>
            <w:vAlign w:val="center"/>
          </w:tcPr>
          <w:p w14:paraId="203556D6" w14:textId="77777777" w:rsidR="006348DD" w:rsidRPr="00F5625B" w:rsidRDefault="006348DD" w:rsidP="00B35CD8">
            <w:pPr>
              <w:jc w:val="center"/>
              <w:rPr>
                <w:color w:val="000000" w:themeColor="text1"/>
                <w:sz w:val="16"/>
                <w:szCs w:val="16"/>
              </w:rPr>
            </w:pPr>
            <w:r w:rsidRPr="00F5625B">
              <w:rPr>
                <w:color w:val="000000" w:themeColor="text1"/>
                <w:sz w:val="16"/>
                <w:szCs w:val="16"/>
              </w:rPr>
              <w:t>Sub-codes</w:t>
            </w:r>
          </w:p>
        </w:tc>
        <w:tc>
          <w:tcPr>
            <w:tcW w:w="1275" w:type="dxa"/>
            <w:shd w:val="clear" w:color="auto" w:fill="D9D9D9" w:themeFill="background1" w:themeFillShade="D9"/>
            <w:vAlign w:val="center"/>
          </w:tcPr>
          <w:p w14:paraId="39511953" w14:textId="77777777" w:rsidR="006348DD" w:rsidRPr="00F5625B" w:rsidRDefault="006348DD" w:rsidP="00B35CD8">
            <w:pPr>
              <w:jc w:val="center"/>
              <w:rPr>
                <w:color w:val="000000" w:themeColor="text1"/>
                <w:sz w:val="16"/>
                <w:szCs w:val="16"/>
              </w:rPr>
            </w:pPr>
            <w:r w:rsidRPr="00F5625B">
              <w:rPr>
                <w:color w:val="000000" w:themeColor="text1"/>
                <w:sz w:val="16"/>
                <w:szCs w:val="16"/>
              </w:rPr>
              <w:t>Codes</w:t>
            </w:r>
          </w:p>
        </w:tc>
      </w:tr>
      <w:tr w:rsidR="00F5625B" w:rsidRPr="00F5625B" w14:paraId="4E39D901" w14:textId="77777777" w:rsidTr="006348DD">
        <w:trPr>
          <w:trHeight w:val="315"/>
        </w:trPr>
        <w:tc>
          <w:tcPr>
            <w:tcW w:w="421" w:type="dxa"/>
            <w:shd w:val="clear" w:color="auto" w:fill="FFFFFF"/>
            <w:vAlign w:val="center"/>
          </w:tcPr>
          <w:p w14:paraId="37BC7197"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w:t>
            </w:r>
          </w:p>
        </w:tc>
        <w:tc>
          <w:tcPr>
            <w:tcW w:w="989" w:type="dxa"/>
            <w:shd w:val="clear" w:color="auto" w:fill="FFFFFF"/>
            <w:tcMar>
              <w:top w:w="30" w:type="dxa"/>
              <w:left w:w="45" w:type="dxa"/>
              <w:bottom w:w="30" w:type="dxa"/>
              <w:right w:w="45" w:type="dxa"/>
            </w:tcMar>
            <w:vAlign w:val="center"/>
          </w:tcPr>
          <w:p w14:paraId="535E7782" w14:textId="77777777" w:rsidR="006348DD" w:rsidRPr="00F5625B" w:rsidRDefault="006348DD" w:rsidP="00B35CD8">
            <w:pPr>
              <w:jc w:val="center"/>
              <w:rPr>
                <w:color w:val="000000" w:themeColor="text1"/>
                <w:sz w:val="16"/>
                <w:szCs w:val="16"/>
              </w:rPr>
            </w:pPr>
            <w:r w:rsidRPr="00F5625B">
              <w:rPr>
                <w:color w:val="000000" w:themeColor="text1"/>
                <w:sz w:val="16"/>
                <w:szCs w:val="16"/>
              </w:rPr>
              <w:t>Armer et al., 2004</w:t>
            </w:r>
          </w:p>
        </w:tc>
        <w:tc>
          <w:tcPr>
            <w:tcW w:w="3972" w:type="dxa"/>
            <w:shd w:val="clear" w:color="auto" w:fill="FFFFFF"/>
            <w:vAlign w:val="center"/>
          </w:tcPr>
          <w:p w14:paraId="6A1BA545" w14:textId="77777777" w:rsidR="006348DD" w:rsidRPr="00F5625B" w:rsidRDefault="006348DD" w:rsidP="00B35CD8">
            <w:pPr>
              <w:rPr>
                <w:color w:val="000000" w:themeColor="text1"/>
                <w:sz w:val="16"/>
                <w:szCs w:val="16"/>
              </w:rPr>
            </w:pPr>
            <w:r w:rsidRPr="00F5625B">
              <w:rPr>
                <w:color w:val="000000" w:themeColor="text1"/>
                <w:sz w:val="16"/>
                <w:szCs w:val="16"/>
              </w:rPr>
              <w:t>The University of Missouri-Columbia is a participant in the MTN, a video-conferencing network that extends to 23 sites throughout the state connected by dedicated T1 lines. Three of the participating counties were chosen as pilot test sites for the implementation of another type of telemedicine technology—the computer. </w:t>
            </w:r>
            <w:r w:rsidRPr="00F5625B">
              <w:rPr>
                <w:color w:val="000000" w:themeColor="text1"/>
                <w:sz w:val="16"/>
                <w:szCs w:val="16"/>
              </w:rPr>
              <w:br/>
            </w:r>
            <w:r w:rsidRPr="00F5625B">
              <w:rPr>
                <w:color w:val="000000" w:themeColor="text1"/>
                <w:sz w:val="16"/>
                <w:szCs w:val="16"/>
              </w:rPr>
              <w:br/>
              <w:t>The nursing home did not have a video-conferencing system on the grounds, although such a system was accessible through the local hospital.</w:t>
            </w:r>
          </w:p>
        </w:tc>
        <w:tc>
          <w:tcPr>
            <w:tcW w:w="1559" w:type="dxa"/>
            <w:shd w:val="clear" w:color="auto" w:fill="FFFFFF"/>
            <w:vAlign w:val="center"/>
          </w:tcPr>
          <w:p w14:paraId="41A02940"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elemedicine and videoconferencing or without videoconferencing</w:t>
            </w:r>
          </w:p>
        </w:tc>
        <w:tc>
          <w:tcPr>
            <w:tcW w:w="1418" w:type="dxa"/>
            <w:vMerge w:val="restart"/>
            <w:shd w:val="clear" w:color="auto" w:fill="FFFFFF"/>
            <w:vAlign w:val="center"/>
          </w:tcPr>
          <w:p w14:paraId="385B4648" w14:textId="77777777" w:rsidR="006348DD" w:rsidRPr="00F5625B" w:rsidRDefault="006348DD" w:rsidP="00B35CD8">
            <w:pPr>
              <w:jc w:val="center"/>
              <w:rPr>
                <w:color w:val="000000" w:themeColor="text1"/>
                <w:sz w:val="16"/>
                <w:szCs w:val="16"/>
              </w:rPr>
            </w:pPr>
            <w:r w:rsidRPr="00F5625B">
              <w:rPr>
                <w:color w:val="000000" w:themeColor="text1"/>
                <w:sz w:val="16"/>
                <w:szCs w:val="16"/>
              </w:rPr>
              <w:t>Teleconsultation and videoconferencing</w:t>
            </w:r>
          </w:p>
        </w:tc>
        <w:tc>
          <w:tcPr>
            <w:tcW w:w="1275" w:type="dxa"/>
            <w:vMerge w:val="restart"/>
            <w:shd w:val="clear" w:color="auto" w:fill="FFFFFF"/>
            <w:vAlign w:val="center"/>
          </w:tcPr>
          <w:p w14:paraId="20A3FD51" w14:textId="77777777" w:rsidR="006348DD" w:rsidRPr="00F5625B" w:rsidRDefault="006348DD" w:rsidP="00B35CD8">
            <w:pPr>
              <w:jc w:val="center"/>
              <w:rPr>
                <w:color w:val="000000" w:themeColor="text1"/>
                <w:sz w:val="16"/>
                <w:szCs w:val="16"/>
              </w:rPr>
            </w:pPr>
            <w:r w:rsidRPr="00F5625B">
              <w:rPr>
                <w:color w:val="000000" w:themeColor="text1"/>
                <w:sz w:val="16"/>
                <w:szCs w:val="16"/>
              </w:rPr>
              <w:t>Integration of medical services in telemedicine</w:t>
            </w:r>
          </w:p>
        </w:tc>
      </w:tr>
      <w:tr w:rsidR="00F5625B" w:rsidRPr="00F5625B" w14:paraId="42EB5D77" w14:textId="77777777" w:rsidTr="006348DD">
        <w:trPr>
          <w:trHeight w:val="315"/>
        </w:trPr>
        <w:tc>
          <w:tcPr>
            <w:tcW w:w="421" w:type="dxa"/>
            <w:shd w:val="clear" w:color="auto" w:fill="FFFFFF"/>
            <w:vAlign w:val="center"/>
          </w:tcPr>
          <w:p w14:paraId="1C46C745"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w:t>
            </w:r>
          </w:p>
        </w:tc>
        <w:tc>
          <w:tcPr>
            <w:tcW w:w="989" w:type="dxa"/>
            <w:shd w:val="clear" w:color="auto" w:fill="FFFFFF"/>
            <w:tcMar>
              <w:top w:w="30" w:type="dxa"/>
              <w:left w:w="45" w:type="dxa"/>
              <w:bottom w:w="30" w:type="dxa"/>
              <w:right w:w="45" w:type="dxa"/>
            </w:tcMar>
            <w:vAlign w:val="center"/>
          </w:tcPr>
          <w:p w14:paraId="6257559E" w14:textId="77777777" w:rsidR="006348DD" w:rsidRPr="00F5625B" w:rsidRDefault="006348DD" w:rsidP="00B35CD8">
            <w:pPr>
              <w:jc w:val="center"/>
              <w:rPr>
                <w:color w:val="000000" w:themeColor="text1"/>
                <w:sz w:val="16"/>
                <w:szCs w:val="16"/>
              </w:rPr>
            </w:pPr>
            <w:r w:rsidRPr="00F5625B">
              <w:rPr>
                <w:color w:val="000000" w:themeColor="text1"/>
                <w:sz w:val="16"/>
                <w:szCs w:val="16"/>
              </w:rPr>
              <w:t>Daly et al., 2005</w:t>
            </w:r>
          </w:p>
        </w:tc>
        <w:tc>
          <w:tcPr>
            <w:tcW w:w="3972" w:type="dxa"/>
            <w:shd w:val="clear" w:color="auto" w:fill="FFFFFF"/>
            <w:vAlign w:val="center"/>
          </w:tcPr>
          <w:p w14:paraId="4B7C670A" w14:textId="77777777" w:rsidR="006348DD" w:rsidRPr="00F5625B" w:rsidRDefault="006348DD" w:rsidP="00B35CD8">
            <w:pPr>
              <w:rPr>
                <w:color w:val="000000" w:themeColor="text1"/>
                <w:sz w:val="16"/>
                <w:szCs w:val="16"/>
              </w:rPr>
            </w:pPr>
            <w:r w:rsidRPr="00F5625B">
              <w:rPr>
                <w:color w:val="000000" w:themeColor="text1"/>
                <w:sz w:val="16"/>
                <w:szCs w:val="16"/>
              </w:rPr>
              <w:t>Live video and detailed images of nursing home residents can be transmitted in real time via the Internet.</w:t>
            </w:r>
          </w:p>
        </w:tc>
        <w:tc>
          <w:tcPr>
            <w:tcW w:w="1559" w:type="dxa"/>
            <w:shd w:val="clear" w:color="auto" w:fill="FFFFFF"/>
            <w:vAlign w:val="center"/>
          </w:tcPr>
          <w:p w14:paraId="7E89BFE6"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eleconsulting, live video and image transition</w:t>
            </w:r>
          </w:p>
        </w:tc>
        <w:tc>
          <w:tcPr>
            <w:tcW w:w="1418" w:type="dxa"/>
            <w:vMerge/>
            <w:shd w:val="clear" w:color="auto" w:fill="FFFFFF"/>
            <w:vAlign w:val="center"/>
          </w:tcPr>
          <w:p w14:paraId="0593CF86"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128CE9A0" w14:textId="77777777" w:rsidR="006348DD" w:rsidRPr="00F5625B" w:rsidRDefault="006348DD" w:rsidP="00B35CD8">
            <w:pPr>
              <w:jc w:val="center"/>
              <w:rPr>
                <w:color w:val="000000" w:themeColor="text1"/>
                <w:sz w:val="16"/>
                <w:szCs w:val="16"/>
              </w:rPr>
            </w:pPr>
          </w:p>
        </w:tc>
      </w:tr>
      <w:tr w:rsidR="00F5625B" w:rsidRPr="00F5625B" w14:paraId="709C6BE3" w14:textId="77777777" w:rsidTr="006348DD">
        <w:trPr>
          <w:trHeight w:val="315"/>
        </w:trPr>
        <w:tc>
          <w:tcPr>
            <w:tcW w:w="421" w:type="dxa"/>
            <w:shd w:val="clear" w:color="auto" w:fill="FFFFFF"/>
            <w:vAlign w:val="center"/>
          </w:tcPr>
          <w:p w14:paraId="5A6D7CDD"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w:t>
            </w:r>
          </w:p>
        </w:tc>
        <w:tc>
          <w:tcPr>
            <w:tcW w:w="989" w:type="dxa"/>
            <w:shd w:val="clear" w:color="auto" w:fill="FFFFFF"/>
            <w:tcMar>
              <w:top w:w="30" w:type="dxa"/>
              <w:left w:w="45" w:type="dxa"/>
              <w:bottom w:w="30" w:type="dxa"/>
              <w:right w:w="45" w:type="dxa"/>
            </w:tcMar>
            <w:vAlign w:val="center"/>
          </w:tcPr>
          <w:p w14:paraId="355C13EF" w14:textId="77777777" w:rsidR="006348DD" w:rsidRPr="00F5625B" w:rsidRDefault="006348DD" w:rsidP="00B35CD8">
            <w:pPr>
              <w:jc w:val="center"/>
              <w:rPr>
                <w:color w:val="000000" w:themeColor="text1"/>
                <w:sz w:val="16"/>
                <w:szCs w:val="16"/>
              </w:rPr>
            </w:pPr>
            <w:r w:rsidRPr="00F5625B">
              <w:rPr>
                <w:color w:val="000000" w:themeColor="text1"/>
                <w:sz w:val="16"/>
                <w:szCs w:val="16"/>
              </w:rPr>
              <w:t>Chan et al., 2001</w:t>
            </w:r>
          </w:p>
        </w:tc>
        <w:tc>
          <w:tcPr>
            <w:tcW w:w="3972" w:type="dxa"/>
            <w:shd w:val="clear" w:color="auto" w:fill="FFFFFF"/>
            <w:vAlign w:val="center"/>
          </w:tcPr>
          <w:p w14:paraId="28759603" w14:textId="77777777" w:rsidR="006348DD" w:rsidRPr="00F5625B" w:rsidRDefault="006348DD" w:rsidP="00B35CD8">
            <w:pPr>
              <w:rPr>
                <w:color w:val="000000" w:themeColor="text1"/>
                <w:sz w:val="16"/>
                <w:szCs w:val="16"/>
              </w:rPr>
            </w:pPr>
            <w:r w:rsidRPr="00F5625B">
              <w:rPr>
                <w:color w:val="000000" w:themeColor="text1"/>
                <w:sz w:val="16"/>
                <w:szCs w:val="16"/>
              </w:rPr>
              <w:t>A residential nursing home in Hong Kong was linked to the community geriatric assessment team based in a regional hospital using videoconferencing. It produced a strong partnership between the nursing home and regional hospital. </w:t>
            </w:r>
          </w:p>
        </w:tc>
        <w:tc>
          <w:tcPr>
            <w:tcW w:w="1559" w:type="dxa"/>
            <w:vMerge w:val="restart"/>
            <w:shd w:val="clear" w:color="auto" w:fill="FFFFFF"/>
            <w:vAlign w:val="center"/>
          </w:tcPr>
          <w:p w14:paraId="4208B0EE"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V</w:t>
            </w:r>
            <w:r w:rsidRPr="00F5625B">
              <w:rPr>
                <w:color w:val="000000" w:themeColor="text1"/>
                <w:sz w:val="16"/>
                <w:szCs w:val="16"/>
              </w:rPr>
              <w:t>ideoconferencing and teleconsultation</w:t>
            </w:r>
          </w:p>
        </w:tc>
        <w:tc>
          <w:tcPr>
            <w:tcW w:w="1418" w:type="dxa"/>
            <w:vMerge/>
            <w:shd w:val="clear" w:color="auto" w:fill="FFFFFF"/>
            <w:vAlign w:val="center"/>
          </w:tcPr>
          <w:p w14:paraId="62786B02"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0AE0FAE" w14:textId="77777777" w:rsidR="006348DD" w:rsidRPr="00F5625B" w:rsidRDefault="006348DD" w:rsidP="00B35CD8">
            <w:pPr>
              <w:jc w:val="center"/>
              <w:rPr>
                <w:color w:val="000000" w:themeColor="text1"/>
                <w:sz w:val="16"/>
                <w:szCs w:val="16"/>
              </w:rPr>
            </w:pPr>
          </w:p>
        </w:tc>
      </w:tr>
      <w:tr w:rsidR="00F5625B" w:rsidRPr="00F5625B" w14:paraId="4794CB53" w14:textId="77777777" w:rsidTr="006348DD">
        <w:trPr>
          <w:trHeight w:val="315"/>
        </w:trPr>
        <w:tc>
          <w:tcPr>
            <w:tcW w:w="421" w:type="dxa"/>
            <w:shd w:val="clear" w:color="auto" w:fill="FFFFFF"/>
            <w:vAlign w:val="center"/>
          </w:tcPr>
          <w:p w14:paraId="3BE3CFF6"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4</w:t>
            </w:r>
          </w:p>
        </w:tc>
        <w:tc>
          <w:tcPr>
            <w:tcW w:w="989" w:type="dxa"/>
            <w:shd w:val="clear" w:color="auto" w:fill="FFFFFF"/>
            <w:tcMar>
              <w:top w:w="30" w:type="dxa"/>
              <w:left w:w="45" w:type="dxa"/>
              <w:bottom w:w="30" w:type="dxa"/>
              <w:right w:w="45" w:type="dxa"/>
            </w:tcMar>
            <w:vAlign w:val="center"/>
          </w:tcPr>
          <w:p w14:paraId="2DADEACF" w14:textId="77777777" w:rsidR="006348DD" w:rsidRPr="00F5625B" w:rsidRDefault="006348DD" w:rsidP="00B35CD8">
            <w:pPr>
              <w:jc w:val="center"/>
              <w:rPr>
                <w:color w:val="000000" w:themeColor="text1"/>
                <w:sz w:val="16"/>
                <w:szCs w:val="16"/>
              </w:rPr>
            </w:pPr>
            <w:r w:rsidRPr="00F5625B">
              <w:rPr>
                <w:color w:val="000000" w:themeColor="text1"/>
                <w:sz w:val="16"/>
                <w:szCs w:val="16"/>
              </w:rPr>
              <w:t>Hui &amp; Woo, 2002</w:t>
            </w:r>
          </w:p>
        </w:tc>
        <w:tc>
          <w:tcPr>
            <w:tcW w:w="3972" w:type="dxa"/>
            <w:shd w:val="clear" w:color="auto" w:fill="FFFFFF"/>
            <w:vAlign w:val="center"/>
          </w:tcPr>
          <w:p w14:paraId="0415C3E5" w14:textId="77777777" w:rsidR="006348DD" w:rsidRPr="00F5625B" w:rsidRDefault="006348DD" w:rsidP="00B35CD8">
            <w:pPr>
              <w:rPr>
                <w:color w:val="000000" w:themeColor="text1"/>
                <w:sz w:val="16"/>
                <w:szCs w:val="16"/>
              </w:rPr>
            </w:pPr>
            <w:r w:rsidRPr="00F5625B">
              <w:rPr>
                <w:color w:val="000000" w:themeColor="text1"/>
                <w:sz w:val="16"/>
                <w:szCs w:val="16"/>
              </w:rPr>
              <w:t>Identical videoconferencing units (Viewstation, Polycom) were installed at the nursing home and Shatin Hospital. A high-resolution portable camera (Samsung) was introduced subsequently which allowed better visualization of lesions. A computer was connected to the Viewstation at the hospital site for downloading clinical photographs. Participated in the study, using real-time teleconsultation instead of face-to-face consultations.</w:t>
            </w:r>
          </w:p>
        </w:tc>
        <w:tc>
          <w:tcPr>
            <w:tcW w:w="1559" w:type="dxa"/>
            <w:vMerge/>
            <w:shd w:val="clear" w:color="auto" w:fill="FFFFFF"/>
            <w:vAlign w:val="center"/>
          </w:tcPr>
          <w:p w14:paraId="5208E09D"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399DB842"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2B291EB" w14:textId="77777777" w:rsidR="006348DD" w:rsidRPr="00F5625B" w:rsidRDefault="006348DD" w:rsidP="00B35CD8">
            <w:pPr>
              <w:jc w:val="center"/>
              <w:rPr>
                <w:color w:val="000000" w:themeColor="text1"/>
                <w:sz w:val="16"/>
                <w:szCs w:val="16"/>
              </w:rPr>
            </w:pPr>
          </w:p>
        </w:tc>
      </w:tr>
      <w:tr w:rsidR="00F5625B" w:rsidRPr="00F5625B" w14:paraId="26B727B0" w14:textId="77777777" w:rsidTr="006348DD">
        <w:trPr>
          <w:trHeight w:val="315"/>
        </w:trPr>
        <w:tc>
          <w:tcPr>
            <w:tcW w:w="421" w:type="dxa"/>
            <w:shd w:val="clear" w:color="auto" w:fill="FFFFFF"/>
            <w:vAlign w:val="center"/>
          </w:tcPr>
          <w:p w14:paraId="3248F8CF"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5</w:t>
            </w:r>
          </w:p>
        </w:tc>
        <w:tc>
          <w:tcPr>
            <w:tcW w:w="989" w:type="dxa"/>
            <w:shd w:val="clear" w:color="auto" w:fill="FFFFFF"/>
            <w:tcMar>
              <w:top w:w="30" w:type="dxa"/>
              <w:left w:w="45" w:type="dxa"/>
              <w:bottom w:w="30" w:type="dxa"/>
              <w:right w:w="45" w:type="dxa"/>
            </w:tcMar>
            <w:vAlign w:val="center"/>
          </w:tcPr>
          <w:p w14:paraId="347DE5E1" w14:textId="77777777" w:rsidR="006348DD" w:rsidRPr="00F5625B" w:rsidRDefault="006348DD" w:rsidP="00B35CD8">
            <w:pPr>
              <w:jc w:val="center"/>
              <w:rPr>
                <w:color w:val="000000" w:themeColor="text1"/>
                <w:sz w:val="16"/>
                <w:szCs w:val="16"/>
              </w:rPr>
            </w:pPr>
            <w:r w:rsidRPr="00F5625B">
              <w:rPr>
                <w:color w:val="000000" w:themeColor="text1"/>
                <w:sz w:val="16"/>
                <w:szCs w:val="16"/>
              </w:rPr>
              <w:t>Newbould et al., 2017</w:t>
            </w:r>
          </w:p>
        </w:tc>
        <w:tc>
          <w:tcPr>
            <w:tcW w:w="3972" w:type="dxa"/>
            <w:shd w:val="clear" w:color="auto" w:fill="FFFFFF"/>
            <w:vAlign w:val="center"/>
          </w:tcPr>
          <w:p w14:paraId="5CE8C9EB" w14:textId="77777777" w:rsidR="006348DD" w:rsidRPr="00F5625B" w:rsidRDefault="006348DD" w:rsidP="00B35CD8">
            <w:pPr>
              <w:rPr>
                <w:color w:val="000000" w:themeColor="text1"/>
                <w:sz w:val="16"/>
                <w:szCs w:val="16"/>
              </w:rPr>
            </w:pPr>
            <w:r w:rsidRPr="00F5625B">
              <w:rPr>
                <w:color w:val="000000" w:themeColor="text1"/>
                <w:sz w:val="16"/>
                <w:szCs w:val="16"/>
              </w:rPr>
              <w:t>Twelve homes reported using videoconferencing. </w:t>
            </w:r>
          </w:p>
        </w:tc>
        <w:tc>
          <w:tcPr>
            <w:tcW w:w="1559" w:type="dxa"/>
            <w:vMerge/>
            <w:shd w:val="clear" w:color="auto" w:fill="FFFFFF"/>
            <w:vAlign w:val="center"/>
          </w:tcPr>
          <w:p w14:paraId="69972CC3"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679D205C"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11EF5C5D" w14:textId="77777777" w:rsidR="006348DD" w:rsidRPr="00F5625B" w:rsidRDefault="006348DD" w:rsidP="00B35CD8">
            <w:pPr>
              <w:jc w:val="center"/>
              <w:rPr>
                <w:color w:val="000000" w:themeColor="text1"/>
                <w:sz w:val="16"/>
                <w:szCs w:val="16"/>
              </w:rPr>
            </w:pPr>
          </w:p>
        </w:tc>
      </w:tr>
      <w:tr w:rsidR="00F5625B" w:rsidRPr="00F5625B" w14:paraId="1658CE17" w14:textId="77777777" w:rsidTr="006348DD">
        <w:trPr>
          <w:trHeight w:val="315"/>
        </w:trPr>
        <w:tc>
          <w:tcPr>
            <w:tcW w:w="421" w:type="dxa"/>
            <w:shd w:val="clear" w:color="auto" w:fill="FFFFFF"/>
            <w:vAlign w:val="center"/>
          </w:tcPr>
          <w:p w14:paraId="5B7A64D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6</w:t>
            </w:r>
          </w:p>
        </w:tc>
        <w:tc>
          <w:tcPr>
            <w:tcW w:w="989" w:type="dxa"/>
            <w:shd w:val="clear" w:color="auto" w:fill="FFFFFF"/>
            <w:tcMar>
              <w:top w:w="30" w:type="dxa"/>
              <w:left w:w="45" w:type="dxa"/>
              <w:bottom w:w="30" w:type="dxa"/>
              <w:right w:w="45" w:type="dxa"/>
            </w:tcMar>
            <w:vAlign w:val="center"/>
          </w:tcPr>
          <w:p w14:paraId="017BD7D7" w14:textId="77777777" w:rsidR="006348DD" w:rsidRPr="00F5625B" w:rsidRDefault="006348DD" w:rsidP="00B35CD8">
            <w:pPr>
              <w:jc w:val="center"/>
              <w:rPr>
                <w:color w:val="000000" w:themeColor="text1"/>
                <w:sz w:val="16"/>
                <w:szCs w:val="16"/>
              </w:rPr>
            </w:pPr>
            <w:r w:rsidRPr="00F5625B">
              <w:rPr>
                <w:color w:val="000000" w:themeColor="text1"/>
                <w:sz w:val="16"/>
                <w:szCs w:val="16"/>
              </w:rPr>
              <w:t>Rabinowitz et al., 2010</w:t>
            </w:r>
          </w:p>
        </w:tc>
        <w:tc>
          <w:tcPr>
            <w:tcW w:w="3972" w:type="dxa"/>
            <w:shd w:val="clear" w:color="auto" w:fill="FFFFFF"/>
            <w:vAlign w:val="center"/>
          </w:tcPr>
          <w:p w14:paraId="07140204" w14:textId="77777777" w:rsidR="006348DD" w:rsidRPr="00F5625B" w:rsidRDefault="006348DD" w:rsidP="00B35CD8">
            <w:pPr>
              <w:rPr>
                <w:color w:val="000000" w:themeColor="text1"/>
                <w:sz w:val="16"/>
                <w:szCs w:val="16"/>
              </w:rPr>
            </w:pPr>
            <w:r w:rsidRPr="00F5625B">
              <w:rPr>
                <w:color w:val="000000" w:themeColor="text1"/>
                <w:sz w:val="16"/>
                <w:szCs w:val="16"/>
              </w:rPr>
              <w:t>Providing psychiatric care to rural nursing home residents by videoconference is cost effective and appears to be a medically acceptable alternative to face-to-face care.</w:t>
            </w:r>
          </w:p>
        </w:tc>
        <w:tc>
          <w:tcPr>
            <w:tcW w:w="1559" w:type="dxa"/>
            <w:vMerge/>
            <w:shd w:val="clear" w:color="auto" w:fill="FFFFFF"/>
            <w:vAlign w:val="center"/>
          </w:tcPr>
          <w:p w14:paraId="259DFBB1"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38CD8909"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00EE44A" w14:textId="77777777" w:rsidR="006348DD" w:rsidRPr="00F5625B" w:rsidRDefault="006348DD" w:rsidP="00B35CD8">
            <w:pPr>
              <w:jc w:val="center"/>
              <w:rPr>
                <w:color w:val="000000" w:themeColor="text1"/>
                <w:sz w:val="16"/>
                <w:szCs w:val="16"/>
              </w:rPr>
            </w:pPr>
          </w:p>
        </w:tc>
      </w:tr>
      <w:tr w:rsidR="00F5625B" w:rsidRPr="00F5625B" w14:paraId="3814D6F8" w14:textId="77777777" w:rsidTr="006348DD">
        <w:trPr>
          <w:trHeight w:val="315"/>
        </w:trPr>
        <w:tc>
          <w:tcPr>
            <w:tcW w:w="421" w:type="dxa"/>
            <w:shd w:val="clear" w:color="auto" w:fill="FFFFFF"/>
            <w:vAlign w:val="center"/>
          </w:tcPr>
          <w:p w14:paraId="67E70EB6"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7</w:t>
            </w:r>
          </w:p>
        </w:tc>
        <w:tc>
          <w:tcPr>
            <w:tcW w:w="989" w:type="dxa"/>
            <w:shd w:val="clear" w:color="auto" w:fill="FFFFFF"/>
            <w:tcMar>
              <w:top w:w="30" w:type="dxa"/>
              <w:left w:w="45" w:type="dxa"/>
              <w:bottom w:w="30" w:type="dxa"/>
              <w:right w:w="45" w:type="dxa"/>
            </w:tcMar>
            <w:vAlign w:val="center"/>
          </w:tcPr>
          <w:p w14:paraId="262C4B76" w14:textId="77777777" w:rsidR="006348DD" w:rsidRPr="00F5625B" w:rsidRDefault="006348DD" w:rsidP="00B35CD8">
            <w:pPr>
              <w:jc w:val="center"/>
              <w:rPr>
                <w:color w:val="000000" w:themeColor="text1"/>
                <w:sz w:val="16"/>
                <w:szCs w:val="16"/>
              </w:rPr>
            </w:pPr>
            <w:r w:rsidRPr="00F5625B">
              <w:rPr>
                <w:color w:val="000000" w:themeColor="text1"/>
                <w:sz w:val="16"/>
                <w:szCs w:val="16"/>
              </w:rPr>
              <w:t>Schneider et al., 2016</w:t>
            </w:r>
          </w:p>
        </w:tc>
        <w:tc>
          <w:tcPr>
            <w:tcW w:w="3972" w:type="dxa"/>
            <w:shd w:val="clear" w:color="auto" w:fill="FFFFFF"/>
            <w:vAlign w:val="center"/>
          </w:tcPr>
          <w:p w14:paraId="0C57C490" w14:textId="77777777" w:rsidR="006348DD" w:rsidRPr="00F5625B" w:rsidRDefault="006348DD" w:rsidP="00B35CD8">
            <w:pPr>
              <w:rPr>
                <w:color w:val="000000" w:themeColor="text1"/>
                <w:sz w:val="16"/>
                <w:szCs w:val="16"/>
              </w:rPr>
            </w:pPr>
            <w:r w:rsidRPr="00F5625B">
              <w:rPr>
                <w:color w:val="000000" w:themeColor="text1"/>
                <w:sz w:val="16"/>
                <w:szCs w:val="16"/>
              </w:rPr>
              <w:t>Telemedicine care was provided using videoconferencing, which requires a minimum of 512 Kbps bandwidth for audio and high-definition video on a desktop computer.</w:t>
            </w:r>
          </w:p>
        </w:tc>
        <w:tc>
          <w:tcPr>
            <w:tcW w:w="1559" w:type="dxa"/>
            <w:vMerge/>
            <w:shd w:val="clear" w:color="auto" w:fill="FFFFFF"/>
            <w:vAlign w:val="center"/>
          </w:tcPr>
          <w:p w14:paraId="1E1C81DC"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46AE9B94"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3393619F" w14:textId="77777777" w:rsidR="006348DD" w:rsidRPr="00F5625B" w:rsidRDefault="006348DD" w:rsidP="00B35CD8">
            <w:pPr>
              <w:jc w:val="center"/>
              <w:rPr>
                <w:color w:val="000000" w:themeColor="text1"/>
                <w:sz w:val="16"/>
                <w:szCs w:val="16"/>
              </w:rPr>
            </w:pPr>
          </w:p>
        </w:tc>
      </w:tr>
      <w:tr w:rsidR="00F5625B" w:rsidRPr="00F5625B" w14:paraId="01E1027C" w14:textId="77777777" w:rsidTr="006348DD">
        <w:trPr>
          <w:trHeight w:val="315"/>
        </w:trPr>
        <w:tc>
          <w:tcPr>
            <w:tcW w:w="421" w:type="dxa"/>
            <w:shd w:val="clear" w:color="auto" w:fill="FFFFFF"/>
            <w:vAlign w:val="center"/>
          </w:tcPr>
          <w:p w14:paraId="1287C981"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8</w:t>
            </w:r>
          </w:p>
        </w:tc>
        <w:tc>
          <w:tcPr>
            <w:tcW w:w="989" w:type="dxa"/>
            <w:shd w:val="clear" w:color="auto" w:fill="FFFFFF"/>
            <w:tcMar>
              <w:top w:w="30" w:type="dxa"/>
              <w:left w:w="45" w:type="dxa"/>
              <w:bottom w:w="30" w:type="dxa"/>
              <w:right w:w="45" w:type="dxa"/>
            </w:tcMar>
            <w:vAlign w:val="center"/>
          </w:tcPr>
          <w:p w14:paraId="7E4A126E" w14:textId="77777777" w:rsidR="006348DD" w:rsidRPr="00F5625B" w:rsidRDefault="006348DD" w:rsidP="00B35CD8">
            <w:pPr>
              <w:jc w:val="center"/>
              <w:rPr>
                <w:color w:val="000000" w:themeColor="text1"/>
                <w:sz w:val="16"/>
                <w:szCs w:val="16"/>
              </w:rPr>
            </w:pPr>
            <w:r w:rsidRPr="00F5625B">
              <w:rPr>
                <w:color w:val="000000" w:themeColor="text1"/>
                <w:sz w:val="16"/>
                <w:szCs w:val="16"/>
              </w:rPr>
              <w:t>Toh et al., 2015</w:t>
            </w:r>
          </w:p>
        </w:tc>
        <w:tc>
          <w:tcPr>
            <w:tcW w:w="3972" w:type="dxa"/>
            <w:shd w:val="clear" w:color="auto" w:fill="FFFFFF"/>
            <w:vAlign w:val="center"/>
          </w:tcPr>
          <w:p w14:paraId="7AB20B7B" w14:textId="77777777" w:rsidR="006348DD" w:rsidRPr="00F5625B" w:rsidRDefault="006348DD" w:rsidP="00B35CD8">
            <w:pPr>
              <w:rPr>
                <w:color w:val="000000" w:themeColor="text1"/>
                <w:sz w:val="16"/>
                <w:szCs w:val="16"/>
              </w:rPr>
            </w:pPr>
            <w:r w:rsidRPr="00F5625B">
              <w:rPr>
                <w:color w:val="000000" w:themeColor="text1"/>
                <w:sz w:val="16"/>
                <w:szCs w:val="16"/>
              </w:rPr>
              <w:t>Telegeriatrics helped to bridge the physical distance between the NH</w:t>
            </w:r>
            <w:r w:rsidRPr="00F5625B">
              <w:rPr>
                <w:color w:val="000000" w:themeColor="text1"/>
                <w:sz w:val="16"/>
                <w:szCs w:val="16"/>
                <w:vertAlign w:val="superscript"/>
              </w:rPr>
              <w:t>a</w:t>
            </w:r>
            <w:r w:rsidRPr="00F5625B">
              <w:rPr>
                <w:color w:val="000000" w:themeColor="text1"/>
                <w:sz w:val="16"/>
                <w:szCs w:val="16"/>
              </w:rPr>
              <w:t xml:space="preserve"> resident and the hospital’s geriatrician, by delivering geriatric medical care to two partnering NHs via videoconferencing.</w:t>
            </w:r>
          </w:p>
        </w:tc>
        <w:tc>
          <w:tcPr>
            <w:tcW w:w="1559" w:type="dxa"/>
            <w:vMerge/>
            <w:shd w:val="clear" w:color="auto" w:fill="FFFFFF"/>
            <w:vAlign w:val="center"/>
          </w:tcPr>
          <w:p w14:paraId="1B6F61E6"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1B0B83E8"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23D01C79" w14:textId="77777777" w:rsidR="006348DD" w:rsidRPr="00F5625B" w:rsidRDefault="006348DD" w:rsidP="00B35CD8">
            <w:pPr>
              <w:jc w:val="center"/>
              <w:rPr>
                <w:color w:val="000000" w:themeColor="text1"/>
                <w:sz w:val="16"/>
                <w:szCs w:val="16"/>
              </w:rPr>
            </w:pPr>
          </w:p>
        </w:tc>
      </w:tr>
      <w:tr w:rsidR="00F5625B" w:rsidRPr="00F5625B" w14:paraId="7D1447B7" w14:textId="77777777" w:rsidTr="006348DD">
        <w:trPr>
          <w:trHeight w:val="315"/>
        </w:trPr>
        <w:tc>
          <w:tcPr>
            <w:tcW w:w="421" w:type="dxa"/>
            <w:shd w:val="clear" w:color="auto" w:fill="FFFFFF"/>
            <w:vAlign w:val="center"/>
          </w:tcPr>
          <w:p w14:paraId="30290F30"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9</w:t>
            </w:r>
          </w:p>
        </w:tc>
        <w:tc>
          <w:tcPr>
            <w:tcW w:w="989" w:type="dxa"/>
            <w:shd w:val="clear" w:color="auto" w:fill="FFFFFF"/>
            <w:tcMar>
              <w:top w:w="30" w:type="dxa"/>
              <w:left w:w="45" w:type="dxa"/>
              <w:bottom w:w="30" w:type="dxa"/>
              <w:right w:w="45" w:type="dxa"/>
            </w:tcMar>
            <w:vAlign w:val="center"/>
          </w:tcPr>
          <w:p w14:paraId="32386A80" w14:textId="77777777" w:rsidR="006348DD" w:rsidRPr="00F5625B" w:rsidRDefault="006348DD" w:rsidP="00B35CD8">
            <w:pPr>
              <w:jc w:val="center"/>
              <w:rPr>
                <w:color w:val="000000" w:themeColor="text1"/>
                <w:sz w:val="16"/>
                <w:szCs w:val="16"/>
              </w:rPr>
            </w:pPr>
            <w:r w:rsidRPr="00F5625B">
              <w:rPr>
                <w:color w:val="000000" w:themeColor="text1"/>
                <w:sz w:val="16"/>
                <w:szCs w:val="16"/>
              </w:rPr>
              <w:t>Weiner et al., 2001</w:t>
            </w:r>
          </w:p>
        </w:tc>
        <w:tc>
          <w:tcPr>
            <w:tcW w:w="3972" w:type="dxa"/>
            <w:shd w:val="clear" w:color="auto" w:fill="FFFFFF"/>
            <w:vAlign w:val="center"/>
          </w:tcPr>
          <w:p w14:paraId="395A749C" w14:textId="77777777" w:rsidR="006348DD" w:rsidRPr="00F5625B" w:rsidRDefault="006348DD" w:rsidP="00B35CD8">
            <w:pPr>
              <w:rPr>
                <w:color w:val="000000" w:themeColor="text1"/>
                <w:sz w:val="16"/>
                <w:szCs w:val="16"/>
              </w:rPr>
            </w:pPr>
            <w:r w:rsidRPr="00F5625B">
              <w:rPr>
                <w:color w:val="000000" w:themeColor="text1"/>
                <w:sz w:val="16"/>
                <w:szCs w:val="16"/>
              </w:rPr>
              <w:t>The system includes a rolingcart with video conferencing hardware and software, a remotely controllable digital camera, light, wireless network, and battery. A semi-automated paging system informs physicians of patient’s study status and indications for conferencing. Data transmission occurs wirelessly in the nursing home and then through Internet cables to the physician’s home.</w:t>
            </w:r>
          </w:p>
        </w:tc>
        <w:tc>
          <w:tcPr>
            <w:tcW w:w="1559" w:type="dxa"/>
            <w:vMerge/>
            <w:shd w:val="clear" w:color="auto" w:fill="FFFFFF"/>
            <w:vAlign w:val="center"/>
          </w:tcPr>
          <w:p w14:paraId="5E3862C8"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343271E4"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0E480C80" w14:textId="77777777" w:rsidR="006348DD" w:rsidRPr="00F5625B" w:rsidRDefault="006348DD" w:rsidP="00B35CD8">
            <w:pPr>
              <w:jc w:val="center"/>
              <w:rPr>
                <w:color w:val="000000" w:themeColor="text1"/>
                <w:sz w:val="16"/>
                <w:szCs w:val="16"/>
              </w:rPr>
            </w:pPr>
          </w:p>
        </w:tc>
      </w:tr>
      <w:tr w:rsidR="00F5625B" w:rsidRPr="00F5625B" w14:paraId="00AF38EC" w14:textId="77777777" w:rsidTr="006348DD">
        <w:trPr>
          <w:trHeight w:val="315"/>
        </w:trPr>
        <w:tc>
          <w:tcPr>
            <w:tcW w:w="421" w:type="dxa"/>
            <w:shd w:val="clear" w:color="auto" w:fill="FFFFFF"/>
            <w:vAlign w:val="center"/>
          </w:tcPr>
          <w:p w14:paraId="0E1020AF"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10</w:t>
            </w:r>
          </w:p>
        </w:tc>
        <w:tc>
          <w:tcPr>
            <w:tcW w:w="989" w:type="dxa"/>
            <w:shd w:val="clear" w:color="auto" w:fill="FFFFFF"/>
            <w:tcMar>
              <w:top w:w="30" w:type="dxa"/>
              <w:left w:w="45" w:type="dxa"/>
              <w:bottom w:w="30" w:type="dxa"/>
              <w:right w:w="45" w:type="dxa"/>
            </w:tcMar>
            <w:vAlign w:val="center"/>
          </w:tcPr>
          <w:p w14:paraId="1BC28DF4" w14:textId="77777777" w:rsidR="006348DD" w:rsidRPr="00F5625B" w:rsidRDefault="006348DD" w:rsidP="00B35CD8">
            <w:pPr>
              <w:jc w:val="center"/>
              <w:rPr>
                <w:color w:val="000000" w:themeColor="text1"/>
                <w:sz w:val="16"/>
                <w:szCs w:val="16"/>
              </w:rPr>
            </w:pPr>
            <w:r w:rsidRPr="00F5625B">
              <w:rPr>
                <w:color w:val="000000" w:themeColor="text1"/>
                <w:sz w:val="16"/>
                <w:szCs w:val="16"/>
              </w:rPr>
              <w:t>Weiner et al., 2003</w:t>
            </w:r>
          </w:p>
        </w:tc>
        <w:tc>
          <w:tcPr>
            <w:tcW w:w="3972" w:type="dxa"/>
            <w:shd w:val="clear" w:color="auto" w:fill="FFFFFF"/>
            <w:vAlign w:val="center"/>
          </w:tcPr>
          <w:p w14:paraId="11CC7BD9" w14:textId="77777777" w:rsidR="006348DD" w:rsidRPr="00F5625B" w:rsidRDefault="006348DD" w:rsidP="00B35CD8">
            <w:pPr>
              <w:rPr>
                <w:color w:val="000000" w:themeColor="text1"/>
                <w:sz w:val="16"/>
                <w:szCs w:val="16"/>
              </w:rPr>
            </w:pPr>
            <w:r w:rsidRPr="00F5625B">
              <w:rPr>
                <w:color w:val="000000" w:themeColor="text1"/>
                <w:sz w:val="16"/>
                <w:szCs w:val="16"/>
              </w:rPr>
              <w:t>We conducted a clinical trial of unscheduled, night-time videoconferencing in a nursing home, where on-call physicians usually provide care by telephone from remote locations.</w:t>
            </w:r>
          </w:p>
        </w:tc>
        <w:tc>
          <w:tcPr>
            <w:tcW w:w="1559" w:type="dxa"/>
            <w:vMerge/>
            <w:shd w:val="clear" w:color="auto" w:fill="FFFFFF"/>
            <w:vAlign w:val="center"/>
          </w:tcPr>
          <w:p w14:paraId="6CB7DBC4"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6476E749"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093C9BD" w14:textId="77777777" w:rsidR="006348DD" w:rsidRPr="00F5625B" w:rsidRDefault="006348DD" w:rsidP="00B35CD8">
            <w:pPr>
              <w:jc w:val="center"/>
              <w:rPr>
                <w:color w:val="000000" w:themeColor="text1"/>
                <w:sz w:val="16"/>
                <w:szCs w:val="16"/>
              </w:rPr>
            </w:pPr>
          </w:p>
        </w:tc>
      </w:tr>
      <w:tr w:rsidR="00F5625B" w:rsidRPr="00F5625B" w14:paraId="35C653C0" w14:textId="77777777" w:rsidTr="006348DD">
        <w:trPr>
          <w:trHeight w:val="315"/>
        </w:trPr>
        <w:tc>
          <w:tcPr>
            <w:tcW w:w="421" w:type="dxa"/>
            <w:shd w:val="clear" w:color="auto" w:fill="FFFFFF"/>
            <w:vAlign w:val="center"/>
          </w:tcPr>
          <w:p w14:paraId="5D27605E"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11</w:t>
            </w:r>
          </w:p>
        </w:tc>
        <w:tc>
          <w:tcPr>
            <w:tcW w:w="989" w:type="dxa"/>
            <w:shd w:val="clear" w:color="auto" w:fill="FFFFFF"/>
            <w:tcMar>
              <w:top w:w="30" w:type="dxa"/>
              <w:left w:w="45" w:type="dxa"/>
              <w:bottom w:w="30" w:type="dxa"/>
              <w:right w:w="45" w:type="dxa"/>
            </w:tcMar>
            <w:vAlign w:val="center"/>
          </w:tcPr>
          <w:p w14:paraId="4AA8DD8D" w14:textId="77777777" w:rsidR="006348DD" w:rsidRPr="00F5625B" w:rsidRDefault="006348DD" w:rsidP="00B35CD8">
            <w:pPr>
              <w:jc w:val="center"/>
              <w:rPr>
                <w:color w:val="000000" w:themeColor="text1"/>
                <w:sz w:val="16"/>
                <w:szCs w:val="16"/>
              </w:rPr>
            </w:pPr>
            <w:r w:rsidRPr="00F5625B">
              <w:rPr>
                <w:color w:val="000000" w:themeColor="text1"/>
                <w:sz w:val="16"/>
                <w:szCs w:val="16"/>
              </w:rPr>
              <w:t>Biglan et al., 2009</w:t>
            </w:r>
          </w:p>
        </w:tc>
        <w:tc>
          <w:tcPr>
            <w:tcW w:w="3972" w:type="dxa"/>
            <w:shd w:val="clear" w:color="auto" w:fill="FFFFFF"/>
            <w:vAlign w:val="center"/>
          </w:tcPr>
          <w:p w14:paraId="4B4842A3" w14:textId="77777777" w:rsidR="006348DD" w:rsidRPr="00F5625B" w:rsidRDefault="006348DD" w:rsidP="00B35CD8">
            <w:pPr>
              <w:rPr>
                <w:color w:val="000000" w:themeColor="text1"/>
                <w:sz w:val="16"/>
                <w:szCs w:val="16"/>
              </w:rPr>
            </w:pPr>
            <w:r w:rsidRPr="00F5625B">
              <w:rPr>
                <w:color w:val="000000" w:themeColor="text1"/>
                <w:sz w:val="16"/>
                <w:szCs w:val="16"/>
              </w:rPr>
              <w:t>We subsequently switched to VSee Video-conferencing freeware in January 2008. For all visits, we used an encrypted high-speed internet connection and a Logitech Digicam (camera and microphone combined). A nursing home staff member and technical support staff were available at each visit to provide assistance.</w:t>
            </w:r>
          </w:p>
        </w:tc>
        <w:tc>
          <w:tcPr>
            <w:tcW w:w="1559" w:type="dxa"/>
            <w:vMerge w:val="restart"/>
            <w:shd w:val="clear" w:color="auto" w:fill="FFFFFF"/>
            <w:vAlign w:val="center"/>
          </w:tcPr>
          <w:p w14:paraId="2E314DF1"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V</w:t>
            </w:r>
            <w:r w:rsidRPr="00F5625B">
              <w:rPr>
                <w:color w:val="000000" w:themeColor="text1"/>
                <w:sz w:val="16"/>
                <w:szCs w:val="16"/>
              </w:rPr>
              <w:t>ideoconferencing and telemedicine</w:t>
            </w:r>
          </w:p>
        </w:tc>
        <w:tc>
          <w:tcPr>
            <w:tcW w:w="1418" w:type="dxa"/>
            <w:vMerge/>
            <w:shd w:val="clear" w:color="auto" w:fill="FFFFFF"/>
            <w:vAlign w:val="center"/>
          </w:tcPr>
          <w:p w14:paraId="3487F184"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5E491C0F" w14:textId="77777777" w:rsidR="006348DD" w:rsidRPr="00F5625B" w:rsidRDefault="006348DD" w:rsidP="00B35CD8">
            <w:pPr>
              <w:jc w:val="center"/>
              <w:rPr>
                <w:color w:val="000000" w:themeColor="text1"/>
                <w:sz w:val="16"/>
                <w:szCs w:val="16"/>
              </w:rPr>
            </w:pPr>
          </w:p>
        </w:tc>
      </w:tr>
      <w:tr w:rsidR="00F5625B" w:rsidRPr="00F5625B" w14:paraId="086710A4" w14:textId="77777777" w:rsidTr="006348DD">
        <w:trPr>
          <w:trHeight w:val="315"/>
        </w:trPr>
        <w:tc>
          <w:tcPr>
            <w:tcW w:w="421" w:type="dxa"/>
            <w:shd w:val="clear" w:color="auto" w:fill="FFFFFF"/>
            <w:vAlign w:val="center"/>
          </w:tcPr>
          <w:p w14:paraId="1487C099"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12</w:t>
            </w:r>
          </w:p>
        </w:tc>
        <w:tc>
          <w:tcPr>
            <w:tcW w:w="989" w:type="dxa"/>
            <w:shd w:val="clear" w:color="auto" w:fill="FFFFFF"/>
            <w:tcMar>
              <w:top w:w="30" w:type="dxa"/>
              <w:left w:w="45" w:type="dxa"/>
              <w:bottom w:w="30" w:type="dxa"/>
              <w:right w:w="45" w:type="dxa"/>
            </w:tcMar>
            <w:vAlign w:val="center"/>
          </w:tcPr>
          <w:p w14:paraId="36F46AE0"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rPr>
              <w:t>Grabowski &amp; O'Malley, 2014</w:t>
            </w:r>
          </w:p>
        </w:tc>
        <w:tc>
          <w:tcPr>
            <w:tcW w:w="3972" w:type="dxa"/>
            <w:shd w:val="clear" w:color="auto" w:fill="FFFFFF"/>
            <w:vAlign w:val="center"/>
          </w:tcPr>
          <w:p w14:paraId="59B4DD2E" w14:textId="77777777" w:rsidR="006348DD" w:rsidRPr="00F5625B" w:rsidRDefault="006348DD" w:rsidP="00B35CD8">
            <w:pPr>
              <w:rPr>
                <w:color w:val="000000" w:themeColor="text1"/>
                <w:sz w:val="16"/>
                <w:szCs w:val="16"/>
              </w:rPr>
            </w:pPr>
            <w:r w:rsidRPr="00F5625B">
              <w:rPr>
                <w:color w:val="000000" w:themeColor="text1"/>
                <w:sz w:val="16"/>
                <w:szCs w:val="16"/>
              </w:rPr>
              <w:t>The intervention consisted of introducing into the nursing home a cart with equipment for two- way videoconferencing and a high-resolution camera for use in wound care. When a nursing home resident had an off-hours medical problem, a staff member brought the cart into the resident’s room and contacted the telemedicine service.</w:t>
            </w:r>
          </w:p>
        </w:tc>
        <w:tc>
          <w:tcPr>
            <w:tcW w:w="1559" w:type="dxa"/>
            <w:vMerge/>
            <w:shd w:val="clear" w:color="auto" w:fill="FFFFFF"/>
            <w:vAlign w:val="center"/>
          </w:tcPr>
          <w:p w14:paraId="0A960455" w14:textId="77777777" w:rsidR="006348DD" w:rsidRPr="00F5625B" w:rsidRDefault="006348DD" w:rsidP="00B35CD8">
            <w:pPr>
              <w:jc w:val="center"/>
              <w:rPr>
                <w:color w:val="000000" w:themeColor="text1"/>
                <w:sz w:val="16"/>
                <w:szCs w:val="16"/>
              </w:rPr>
            </w:pPr>
          </w:p>
        </w:tc>
        <w:tc>
          <w:tcPr>
            <w:tcW w:w="1418" w:type="dxa"/>
            <w:vMerge/>
            <w:shd w:val="clear" w:color="auto" w:fill="FFFFFF"/>
            <w:vAlign w:val="center"/>
          </w:tcPr>
          <w:p w14:paraId="3830E375"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692CA48" w14:textId="77777777" w:rsidR="006348DD" w:rsidRPr="00F5625B" w:rsidRDefault="006348DD" w:rsidP="00B35CD8">
            <w:pPr>
              <w:jc w:val="center"/>
              <w:rPr>
                <w:color w:val="000000" w:themeColor="text1"/>
                <w:sz w:val="16"/>
                <w:szCs w:val="16"/>
              </w:rPr>
            </w:pPr>
          </w:p>
        </w:tc>
      </w:tr>
      <w:tr w:rsidR="00F5625B" w:rsidRPr="00F5625B" w14:paraId="55101EC6" w14:textId="77777777" w:rsidTr="006348DD">
        <w:trPr>
          <w:trHeight w:val="315"/>
        </w:trPr>
        <w:tc>
          <w:tcPr>
            <w:tcW w:w="421" w:type="dxa"/>
            <w:shd w:val="clear" w:color="auto" w:fill="FFFFFF"/>
            <w:vAlign w:val="center"/>
          </w:tcPr>
          <w:p w14:paraId="74F606F1"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13</w:t>
            </w:r>
          </w:p>
        </w:tc>
        <w:tc>
          <w:tcPr>
            <w:tcW w:w="989" w:type="dxa"/>
            <w:shd w:val="clear" w:color="auto" w:fill="FFFFFF"/>
            <w:tcMar>
              <w:top w:w="30" w:type="dxa"/>
              <w:left w:w="45" w:type="dxa"/>
              <w:bottom w:w="30" w:type="dxa"/>
              <w:right w:w="45" w:type="dxa"/>
            </w:tcMar>
            <w:vAlign w:val="center"/>
          </w:tcPr>
          <w:p w14:paraId="1D754191"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rPr>
              <w:t>Pallawala &amp; Lun, 2001</w:t>
            </w:r>
          </w:p>
        </w:tc>
        <w:tc>
          <w:tcPr>
            <w:tcW w:w="3972" w:type="dxa"/>
            <w:shd w:val="clear" w:color="auto" w:fill="FFFFFF"/>
            <w:vAlign w:val="center"/>
          </w:tcPr>
          <w:p w14:paraId="36610E73" w14:textId="77777777" w:rsidR="006348DD" w:rsidRPr="00F5625B" w:rsidRDefault="006348DD" w:rsidP="00B35CD8">
            <w:pPr>
              <w:rPr>
                <w:color w:val="000000" w:themeColor="text1"/>
                <w:sz w:val="16"/>
                <w:szCs w:val="16"/>
              </w:rPr>
            </w:pPr>
            <w:r w:rsidRPr="00F5625B">
              <w:rPr>
                <w:color w:val="000000" w:themeColor="text1"/>
                <w:sz w:val="16"/>
                <w:szCs w:val="16"/>
              </w:rPr>
              <w:t>The NHs, government hospital and research university are connected via ADSL protocol, which support high bandwidth, which is necessary for high quality videoconferencing. Each time a patient needs a teleconsultation, a nurse or doctor in the remote site sends the history to the EMR server. EMR server forwards the request to the Alexandra Hospital for consultation. Geriatrics specialists at Alexandra Hospital carry out teleward rounds twice weekly and on demand basis</w:t>
            </w:r>
          </w:p>
        </w:tc>
        <w:tc>
          <w:tcPr>
            <w:tcW w:w="1559" w:type="dxa"/>
            <w:shd w:val="clear" w:color="auto" w:fill="FFFFFF"/>
            <w:vAlign w:val="center"/>
          </w:tcPr>
          <w:p w14:paraId="44742326"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V</w:t>
            </w:r>
            <w:r w:rsidRPr="00F5625B">
              <w:rPr>
                <w:color w:val="000000" w:themeColor="text1"/>
                <w:sz w:val="16"/>
                <w:szCs w:val="16"/>
              </w:rPr>
              <w:t>ideoconferencing, teleconsultation and EMR</w:t>
            </w:r>
            <w:r w:rsidRPr="00F5625B">
              <w:rPr>
                <w:color w:val="000000" w:themeColor="text1"/>
                <w:sz w:val="16"/>
                <w:szCs w:val="16"/>
                <w:vertAlign w:val="superscript"/>
              </w:rPr>
              <w:t>b</w:t>
            </w:r>
          </w:p>
        </w:tc>
        <w:tc>
          <w:tcPr>
            <w:tcW w:w="1418" w:type="dxa"/>
            <w:vMerge/>
            <w:shd w:val="clear" w:color="auto" w:fill="FFFFFF"/>
            <w:vAlign w:val="center"/>
          </w:tcPr>
          <w:p w14:paraId="36754CAF"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D0BB448" w14:textId="77777777" w:rsidR="006348DD" w:rsidRPr="00F5625B" w:rsidRDefault="006348DD" w:rsidP="00B35CD8">
            <w:pPr>
              <w:jc w:val="center"/>
              <w:rPr>
                <w:color w:val="000000" w:themeColor="text1"/>
                <w:sz w:val="16"/>
                <w:szCs w:val="16"/>
              </w:rPr>
            </w:pPr>
          </w:p>
        </w:tc>
      </w:tr>
      <w:tr w:rsidR="00F5625B" w:rsidRPr="00F5625B" w14:paraId="2E1C48D7" w14:textId="77777777" w:rsidTr="006348DD">
        <w:trPr>
          <w:trHeight w:val="315"/>
        </w:trPr>
        <w:tc>
          <w:tcPr>
            <w:tcW w:w="421" w:type="dxa"/>
            <w:shd w:val="clear" w:color="auto" w:fill="FFFFFF"/>
            <w:vAlign w:val="center"/>
          </w:tcPr>
          <w:p w14:paraId="66796BFE"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lastRenderedPageBreak/>
              <w:t>14</w:t>
            </w:r>
          </w:p>
        </w:tc>
        <w:tc>
          <w:tcPr>
            <w:tcW w:w="989" w:type="dxa"/>
            <w:shd w:val="clear" w:color="auto" w:fill="FFFFFF"/>
            <w:tcMar>
              <w:top w:w="30" w:type="dxa"/>
              <w:left w:w="45" w:type="dxa"/>
              <w:bottom w:w="30" w:type="dxa"/>
              <w:right w:w="45" w:type="dxa"/>
            </w:tcMar>
            <w:vAlign w:val="center"/>
          </w:tcPr>
          <w:p w14:paraId="5B30D5D9"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rPr>
              <w:t>Savenstedt et al., 2004</w:t>
            </w:r>
          </w:p>
        </w:tc>
        <w:tc>
          <w:tcPr>
            <w:tcW w:w="3972" w:type="dxa"/>
            <w:shd w:val="clear" w:color="auto" w:fill="FFFFFF"/>
            <w:vAlign w:val="center"/>
          </w:tcPr>
          <w:p w14:paraId="7B88D938" w14:textId="77777777" w:rsidR="006348DD" w:rsidRPr="00F5625B" w:rsidRDefault="006348DD" w:rsidP="00B35CD8">
            <w:pPr>
              <w:rPr>
                <w:color w:val="000000" w:themeColor="text1"/>
                <w:sz w:val="16"/>
                <w:szCs w:val="16"/>
              </w:rPr>
            </w:pPr>
            <w:r w:rsidRPr="00F5625B">
              <w:rPr>
                <w:color w:val="000000" w:themeColor="text1"/>
                <w:sz w:val="16"/>
                <w:szCs w:val="16"/>
              </w:rPr>
              <w:t>Videophones have been used to facilitate tele-consultations between nurses and elders at a nursing home.</w:t>
            </w:r>
          </w:p>
        </w:tc>
        <w:tc>
          <w:tcPr>
            <w:tcW w:w="1559" w:type="dxa"/>
            <w:shd w:val="clear" w:color="auto" w:fill="FFFFFF"/>
            <w:vAlign w:val="center"/>
          </w:tcPr>
          <w:p w14:paraId="4C022F0E"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V</w:t>
            </w:r>
            <w:r w:rsidRPr="00F5625B">
              <w:rPr>
                <w:color w:val="000000" w:themeColor="text1"/>
                <w:sz w:val="16"/>
                <w:szCs w:val="16"/>
              </w:rPr>
              <w:t>ideophones and teleconsultation</w:t>
            </w:r>
          </w:p>
        </w:tc>
        <w:tc>
          <w:tcPr>
            <w:tcW w:w="1418" w:type="dxa"/>
            <w:vMerge/>
            <w:shd w:val="clear" w:color="auto" w:fill="FFFFFF"/>
            <w:vAlign w:val="center"/>
          </w:tcPr>
          <w:p w14:paraId="0AD413B7"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05050EFA" w14:textId="77777777" w:rsidR="006348DD" w:rsidRPr="00F5625B" w:rsidRDefault="006348DD" w:rsidP="00B35CD8">
            <w:pPr>
              <w:jc w:val="center"/>
              <w:rPr>
                <w:color w:val="000000" w:themeColor="text1"/>
                <w:sz w:val="16"/>
                <w:szCs w:val="16"/>
              </w:rPr>
            </w:pPr>
          </w:p>
        </w:tc>
      </w:tr>
      <w:tr w:rsidR="00F5625B" w:rsidRPr="00F5625B" w14:paraId="1FAC8948" w14:textId="77777777" w:rsidTr="006348DD">
        <w:trPr>
          <w:trHeight w:val="315"/>
        </w:trPr>
        <w:tc>
          <w:tcPr>
            <w:tcW w:w="421" w:type="dxa"/>
            <w:shd w:val="clear" w:color="auto" w:fill="FFFFFF"/>
            <w:vAlign w:val="center"/>
          </w:tcPr>
          <w:p w14:paraId="0E23268B"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15</w:t>
            </w:r>
          </w:p>
        </w:tc>
        <w:tc>
          <w:tcPr>
            <w:tcW w:w="989" w:type="dxa"/>
            <w:shd w:val="clear" w:color="auto" w:fill="FFFFFF"/>
            <w:tcMar>
              <w:top w:w="30" w:type="dxa"/>
              <w:left w:w="45" w:type="dxa"/>
              <w:bottom w:w="30" w:type="dxa"/>
              <w:right w:w="45" w:type="dxa"/>
            </w:tcMar>
            <w:vAlign w:val="center"/>
          </w:tcPr>
          <w:p w14:paraId="758A4C14" w14:textId="77777777" w:rsidR="006348DD" w:rsidRPr="00F5625B" w:rsidRDefault="006348DD" w:rsidP="00B35CD8">
            <w:pPr>
              <w:jc w:val="center"/>
              <w:rPr>
                <w:color w:val="000000" w:themeColor="text1"/>
                <w:sz w:val="16"/>
                <w:szCs w:val="16"/>
              </w:rPr>
            </w:pPr>
            <w:r w:rsidRPr="00F5625B">
              <w:rPr>
                <w:color w:val="000000" w:themeColor="text1"/>
                <w:sz w:val="16"/>
                <w:szCs w:val="16"/>
              </w:rPr>
              <w:t>Cusack et al., 2008</w:t>
            </w:r>
          </w:p>
        </w:tc>
        <w:tc>
          <w:tcPr>
            <w:tcW w:w="3972" w:type="dxa"/>
            <w:shd w:val="clear" w:color="auto" w:fill="FFFFFF"/>
            <w:vAlign w:val="center"/>
          </w:tcPr>
          <w:p w14:paraId="55959433" w14:textId="77777777" w:rsidR="006348DD" w:rsidRPr="00F5625B" w:rsidRDefault="006348DD" w:rsidP="00B35CD8">
            <w:pPr>
              <w:rPr>
                <w:color w:val="000000" w:themeColor="text1"/>
                <w:sz w:val="16"/>
                <w:szCs w:val="16"/>
              </w:rPr>
            </w:pPr>
            <w:r w:rsidRPr="00F5625B">
              <w:rPr>
                <w:color w:val="000000" w:themeColor="text1"/>
                <w:sz w:val="16"/>
                <w:szCs w:val="16"/>
              </w:rPr>
              <w:t>The Center for Information Technology Leadership has examined the value of telehealth encounters in which there is a provider both with the patient and at a distance from the patient. We considered three models of telehealth: store-and-forward, real-time video and hybrid systems.</w:t>
            </w:r>
          </w:p>
        </w:tc>
        <w:tc>
          <w:tcPr>
            <w:tcW w:w="1559" w:type="dxa"/>
            <w:shd w:val="clear" w:color="auto" w:fill="FFFFFF"/>
            <w:vAlign w:val="center"/>
          </w:tcPr>
          <w:p w14:paraId="666348F5"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S</w:t>
            </w:r>
            <w:r w:rsidRPr="00F5625B">
              <w:rPr>
                <w:color w:val="000000" w:themeColor="text1"/>
                <w:sz w:val="16"/>
                <w:szCs w:val="16"/>
              </w:rPr>
              <w:t>tore-and-forward, real-time video, hybrid systems and teleconsultation</w:t>
            </w:r>
          </w:p>
        </w:tc>
        <w:tc>
          <w:tcPr>
            <w:tcW w:w="1418" w:type="dxa"/>
            <w:vMerge/>
            <w:shd w:val="clear" w:color="auto" w:fill="FFFFFF"/>
            <w:vAlign w:val="center"/>
          </w:tcPr>
          <w:p w14:paraId="09F2D671"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419750F" w14:textId="77777777" w:rsidR="006348DD" w:rsidRPr="00F5625B" w:rsidRDefault="006348DD" w:rsidP="00B35CD8">
            <w:pPr>
              <w:jc w:val="center"/>
              <w:rPr>
                <w:color w:val="000000" w:themeColor="text1"/>
                <w:sz w:val="16"/>
                <w:szCs w:val="16"/>
              </w:rPr>
            </w:pPr>
          </w:p>
        </w:tc>
      </w:tr>
      <w:tr w:rsidR="00F5625B" w:rsidRPr="00F5625B" w14:paraId="26D235CE" w14:textId="77777777" w:rsidTr="006348DD">
        <w:trPr>
          <w:trHeight w:val="315"/>
        </w:trPr>
        <w:tc>
          <w:tcPr>
            <w:tcW w:w="421" w:type="dxa"/>
            <w:shd w:val="clear" w:color="auto" w:fill="FFFFFF"/>
            <w:vAlign w:val="center"/>
          </w:tcPr>
          <w:p w14:paraId="391B57E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16</w:t>
            </w:r>
          </w:p>
        </w:tc>
        <w:tc>
          <w:tcPr>
            <w:tcW w:w="989" w:type="dxa"/>
            <w:shd w:val="clear" w:color="auto" w:fill="FFFFFF"/>
            <w:tcMar>
              <w:top w:w="30" w:type="dxa"/>
              <w:left w:w="45" w:type="dxa"/>
              <w:bottom w:w="30" w:type="dxa"/>
              <w:right w:w="45" w:type="dxa"/>
            </w:tcMar>
            <w:vAlign w:val="center"/>
          </w:tcPr>
          <w:p w14:paraId="69086DCB" w14:textId="77777777" w:rsidR="006348DD" w:rsidRPr="00F5625B" w:rsidRDefault="006348DD" w:rsidP="00B35CD8">
            <w:pPr>
              <w:jc w:val="center"/>
              <w:rPr>
                <w:color w:val="000000" w:themeColor="text1"/>
                <w:sz w:val="16"/>
                <w:szCs w:val="16"/>
              </w:rPr>
            </w:pPr>
            <w:r w:rsidRPr="00F5625B">
              <w:rPr>
                <w:color w:val="000000" w:themeColor="text1"/>
                <w:sz w:val="16"/>
                <w:szCs w:val="16"/>
              </w:rPr>
              <w:t>Catic et al., 2014</w:t>
            </w:r>
          </w:p>
        </w:tc>
        <w:tc>
          <w:tcPr>
            <w:tcW w:w="3972" w:type="dxa"/>
            <w:shd w:val="clear" w:color="auto" w:fill="FFFFFF"/>
            <w:vAlign w:val="center"/>
          </w:tcPr>
          <w:p w14:paraId="0368F106" w14:textId="77777777" w:rsidR="006348DD" w:rsidRPr="00F5625B" w:rsidRDefault="006348DD" w:rsidP="00B35CD8">
            <w:pPr>
              <w:rPr>
                <w:color w:val="000000" w:themeColor="text1"/>
                <w:sz w:val="16"/>
                <w:szCs w:val="16"/>
              </w:rPr>
            </w:pPr>
            <w:r w:rsidRPr="00F5625B">
              <w:rPr>
                <w:color w:val="000000" w:themeColor="text1"/>
                <w:sz w:val="16"/>
                <w:szCs w:val="16"/>
              </w:rPr>
              <w:t>Long-term care sites presented challenging cases regarding residents with dementia and/or delirium related behavioral issues to specialists via video-conferencing. HIPAA compliant video-consultation technology was used to facilitate longitudinal co-management of patients between the specialty team.</w:t>
            </w:r>
          </w:p>
        </w:tc>
        <w:tc>
          <w:tcPr>
            <w:tcW w:w="1559" w:type="dxa"/>
            <w:shd w:val="clear" w:color="auto" w:fill="FFFFFF"/>
            <w:vAlign w:val="center"/>
          </w:tcPr>
          <w:p w14:paraId="6BF31259"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V</w:t>
            </w:r>
            <w:r w:rsidRPr="00F5625B">
              <w:rPr>
                <w:color w:val="000000" w:themeColor="text1"/>
                <w:sz w:val="16"/>
                <w:szCs w:val="16"/>
              </w:rPr>
              <w:t>ideo-consultation technology and teleconsultation</w:t>
            </w:r>
          </w:p>
        </w:tc>
        <w:tc>
          <w:tcPr>
            <w:tcW w:w="1418" w:type="dxa"/>
            <w:vMerge/>
            <w:shd w:val="clear" w:color="auto" w:fill="FFFFFF"/>
            <w:vAlign w:val="center"/>
          </w:tcPr>
          <w:p w14:paraId="6713CFC0"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E15D67B" w14:textId="77777777" w:rsidR="006348DD" w:rsidRPr="00F5625B" w:rsidRDefault="006348DD" w:rsidP="00B35CD8">
            <w:pPr>
              <w:jc w:val="center"/>
              <w:rPr>
                <w:color w:val="000000" w:themeColor="text1"/>
                <w:sz w:val="16"/>
                <w:szCs w:val="16"/>
              </w:rPr>
            </w:pPr>
          </w:p>
        </w:tc>
      </w:tr>
      <w:tr w:rsidR="00F5625B" w:rsidRPr="00F5625B" w14:paraId="0BFACB31" w14:textId="77777777" w:rsidTr="006348DD">
        <w:trPr>
          <w:trHeight w:val="315"/>
        </w:trPr>
        <w:tc>
          <w:tcPr>
            <w:tcW w:w="421" w:type="dxa"/>
            <w:vAlign w:val="center"/>
          </w:tcPr>
          <w:p w14:paraId="6966E2E5"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17</w:t>
            </w:r>
          </w:p>
        </w:tc>
        <w:tc>
          <w:tcPr>
            <w:tcW w:w="989" w:type="dxa"/>
            <w:shd w:val="clear" w:color="auto" w:fill="auto"/>
            <w:tcMar>
              <w:top w:w="30" w:type="dxa"/>
              <w:left w:w="45" w:type="dxa"/>
              <w:bottom w:w="30" w:type="dxa"/>
              <w:right w:w="45" w:type="dxa"/>
            </w:tcMar>
            <w:vAlign w:val="center"/>
          </w:tcPr>
          <w:p w14:paraId="2B1B5AD6" w14:textId="77777777" w:rsidR="006348DD" w:rsidRPr="00F5625B" w:rsidRDefault="006348DD" w:rsidP="00B35CD8">
            <w:pPr>
              <w:jc w:val="center"/>
              <w:rPr>
                <w:color w:val="000000" w:themeColor="text1"/>
                <w:sz w:val="16"/>
                <w:szCs w:val="16"/>
              </w:rPr>
            </w:pPr>
            <w:r w:rsidRPr="00F5625B">
              <w:rPr>
                <w:color w:val="000000" w:themeColor="text1"/>
                <w:sz w:val="16"/>
                <w:szCs w:val="16"/>
              </w:rPr>
              <w:t>Chang et al., 2010</w:t>
            </w:r>
          </w:p>
        </w:tc>
        <w:tc>
          <w:tcPr>
            <w:tcW w:w="3972" w:type="dxa"/>
            <w:vAlign w:val="center"/>
          </w:tcPr>
          <w:p w14:paraId="53788FF2" w14:textId="77777777" w:rsidR="006348DD" w:rsidRPr="00F5625B" w:rsidRDefault="006348DD" w:rsidP="00B35CD8">
            <w:pPr>
              <w:rPr>
                <w:color w:val="000000" w:themeColor="text1"/>
                <w:sz w:val="16"/>
                <w:szCs w:val="16"/>
              </w:rPr>
            </w:pPr>
            <w:r w:rsidRPr="00F5625B">
              <w:rPr>
                <w:color w:val="000000" w:themeColor="text1"/>
                <w:sz w:val="16"/>
                <w:szCs w:val="16"/>
              </w:rPr>
              <w:t>Patients use remote controls and touch panels for uploading their daily biometric information into the database. Physicians read this information using their mobile phones and real‐time medical advice is therefore provided. Subsequently, patients and their physicians engage in an interactive video conference every week in order to discuss the data analysis results and methods for improving the patients’ health. </w:t>
            </w:r>
          </w:p>
        </w:tc>
        <w:tc>
          <w:tcPr>
            <w:tcW w:w="1559" w:type="dxa"/>
            <w:shd w:val="clear" w:color="auto" w:fill="FFFFFF"/>
            <w:vAlign w:val="center"/>
          </w:tcPr>
          <w:p w14:paraId="53370656"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elemonitoring plus teleconsultation via videoconferencing</w:t>
            </w:r>
          </w:p>
        </w:tc>
        <w:tc>
          <w:tcPr>
            <w:tcW w:w="1418" w:type="dxa"/>
            <w:vMerge w:val="restart"/>
            <w:shd w:val="clear" w:color="auto" w:fill="FFFFFF"/>
            <w:vAlign w:val="center"/>
          </w:tcPr>
          <w:p w14:paraId="00FAFFC4" w14:textId="77777777" w:rsidR="006348DD" w:rsidRPr="00F5625B" w:rsidRDefault="006348DD" w:rsidP="00B35CD8">
            <w:pPr>
              <w:jc w:val="center"/>
              <w:rPr>
                <w:color w:val="000000" w:themeColor="text1"/>
                <w:sz w:val="16"/>
                <w:szCs w:val="16"/>
              </w:rPr>
            </w:pPr>
            <w:r w:rsidRPr="00F5625B">
              <w:rPr>
                <w:color w:val="000000" w:themeColor="text1"/>
                <w:sz w:val="16"/>
                <w:szCs w:val="16"/>
              </w:rPr>
              <w:t>Telemonitoring</w:t>
            </w:r>
          </w:p>
        </w:tc>
        <w:tc>
          <w:tcPr>
            <w:tcW w:w="1275" w:type="dxa"/>
            <w:vMerge/>
            <w:shd w:val="clear" w:color="auto" w:fill="FFFFFF"/>
            <w:vAlign w:val="center"/>
          </w:tcPr>
          <w:p w14:paraId="3832B29C" w14:textId="77777777" w:rsidR="006348DD" w:rsidRPr="00F5625B" w:rsidRDefault="006348DD" w:rsidP="00B35CD8">
            <w:pPr>
              <w:jc w:val="center"/>
              <w:rPr>
                <w:color w:val="000000" w:themeColor="text1"/>
                <w:sz w:val="16"/>
                <w:szCs w:val="16"/>
              </w:rPr>
            </w:pPr>
          </w:p>
        </w:tc>
      </w:tr>
      <w:tr w:rsidR="00F5625B" w:rsidRPr="00F5625B" w14:paraId="768A30FA" w14:textId="77777777" w:rsidTr="006348DD">
        <w:trPr>
          <w:trHeight w:val="315"/>
        </w:trPr>
        <w:tc>
          <w:tcPr>
            <w:tcW w:w="421" w:type="dxa"/>
            <w:vAlign w:val="center"/>
          </w:tcPr>
          <w:p w14:paraId="2F51BE70"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18</w:t>
            </w:r>
          </w:p>
        </w:tc>
        <w:tc>
          <w:tcPr>
            <w:tcW w:w="989" w:type="dxa"/>
            <w:shd w:val="clear" w:color="auto" w:fill="auto"/>
            <w:tcMar>
              <w:top w:w="30" w:type="dxa"/>
              <w:left w:w="45" w:type="dxa"/>
              <w:bottom w:w="30" w:type="dxa"/>
              <w:right w:w="45" w:type="dxa"/>
            </w:tcMar>
            <w:vAlign w:val="center"/>
          </w:tcPr>
          <w:p w14:paraId="6E03ABE5" w14:textId="77777777" w:rsidR="006348DD" w:rsidRPr="00F5625B" w:rsidRDefault="006348DD" w:rsidP="00B35CD8">
            <w:pPr>
              <w:jc w:val="center"/>
              <w:rPr>
                <w:color w:val="000000" w:themeColor="text1"/>
                <w:sz w:val="16"/>
                <w:szCs w:val="16"/>
              </w:rPr>
            </w:pPr>
            <w:r w:rsidRPr="00F5625B">
              <w:rPr>
                <w:color w:val="000000" w:themeColor="text1"/>
                <w:sz w:val="16"/>
                <w:szCs w:val="16"/>
              </w:rPr>
              <w:t>De Luca et al., 2016</w:t>
            </w:r>
          </w:p>
        </w:tc>
        <w:tc>
          <w:tcPr>
            <w:tcW w:w="3972" w:type="dxa"/>
            <w:vAlign w:val="center"/>
          </w:tcPr>
          <w:p w14:paraId="1DE66EE6" w14:textId="77777777" w:rsidR="006348DD" w:rsidRPr="00F5625B" w:rsidRDefault="006348DD" w:rsidP="00B35CD8">
            <w:pPr>
              <w:rPr>
                <w:color w:val="000000" w:themeColor="text1"/>
                <w:sz w:val="16"/>
                <w:szCs w:val="16"/>
              </w:rPr>
            </w:pPr>
            <w:r w:rsidRPr="00F5625B">
              <w:rPr>
                <w:color w:val="000000" w:themeColor="text1"/>
                <w:sz w:val="16"/>
                <w:szCs w:val="16"/>
              </w:rPr>
              <w:t>Each node of the telemedicine system used for patient monitoring consisted of a box that was connected to the monitor of a personal computer (PC) via VGA cable. The data obtained from the measurement of vital parameters were transmitted from the telemedicine devices to the box via Bluetooth or wireless technology. Indeed, once the box was installed and activated, and the telemonitoring device configured, the user could access and manage the box through a remote control. The system automatically transmitted the recorded data to our telemedicine center by using the local internet connection, without interaction of the involved subjects.</w:t>
            </w:r>
          </w:p>
        </w:tc>
        <w:tc>
          <w:tcPr>
            <w:tcW w:w="1559" w:type="dxa"/>
            <w:shd w:val="clear" w:color="auto" w:fill="FFFFFF"/>
            <w:vAlign w:val="center"/>
          </w:tcPr>
          <w:p w14:paraId="2C392707"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elemonitoring and teleconsulting</w:t>
            </w:r>
          </w:p>
        </w:tc>
        <w:tc>
          <w:tcPr>
            <w:tcW w:w="1418" w:type="dxa"/>
            <w:vMerge/>
            <w:shd w:val="clear" w:color="auto" w:fill="FFFFFF"/>
            <w:vAlign w:val="center"/>
          </w:tcPr>
          <w:p w14:paraId="279AF73C"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F0B7B68" w14:textId="77777777" w:rsidR="006348DD" w:rsidRPr="00F5625B" w:rsidRDefault="006348DD" w:rsidP="00B35CD8">
            <w:pPr>
              <w:jc w:val="center"/>
              <w:rPr>
                <w:color w:val="000000" w:themeColor="text1"/>
                <w:sz w:val="16"/>
                <w:szCs w:val="16"/>
              </w:rPr>
            </w:pPr>
          </w:p>
        </w:tc>
      </w:tr>
      <w:tr w:rsidR="00F5625B" w:rsidRPr="00F5625B" w14:paraId="179E8285" w14:textId="77777777" w:rsidTr="006348DD">
        <w:trPr>
          <w:trHeight w:val="315"/>
        </w:trPr>
        <w:tc>
          <w:tcPr>
            <w:tcW w:w="421" w:type="dxa"/>
            <w:shd w:val="clear" w:color="auto" w:fill="FFFFFF"/>
            <w:vAlign w:val="center"/>
          </w:tcPr>
          <w:p w14:paraId="2E85CBC0"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19</w:t>
            </w:r>
          </w:p>
        </w:tc>
        <w:tc>
          <w:tcPr>
            <w:tcW w:w="989" w:type="dxa"/>
            <w:shd w:val="clear" w:color="auto" w:fill="FFFFFF"/>
            <w:tcMar>
              <w:top w:w="30" w:type="dxa"/>
              <w:left w:w="45" w:type="dxa"/>
              <w:bottom w:w="30" w:type="dxa"/>
              <w:right w:w="45" w:type="dxa"/>
            </w:tcMar>
            <w:vAlign w:val="center"/>
          </w:tcPr>
          <w:p w14:paraId="5DE65200" w14:textId="77777777" w:rsidR="006348DD" w:rsidRPr="00F5625B" w:rsidRDefault="006348DD" w:rsidP="00B35CD8">
            <w:pPr>
              <w:jc w:val="center"/>
              <w:rPr>
                <w:color w:val="000000" w:themeColor="text1"/>
                <w:sz w:val="16"/>
                <w:szCs w:val="16"/>
              </w:rPr>
            </w:pPr>
            <w:r w:rsidRPr="00F5625B">
              <w:rPr>
                <w:color w:val="000000" w:themeColor="text1"/>
                <w:sz w:val="16"/>
                <w:szCs w:val="16"/>
              </w:rPr>
              <w:t>Pallikonda Rajasekaran et al., 2010</w:t>
            </w:r>
          </w:p>
        </w:tc>
        <w:tc>
          <w:tcPr>
            <w:tcW w:w="3972" w:type="dxa"/>
            <w:shd w:val="clear" w:color="auto" w:fill="FFFFFF"/>
            <w:vAlign w:val="center"/>
          </w:tcPr>
          <w:p w14:paraId="67E4AE40" w14:textId="77777777" w:rsidR="006348DD" w:rsidRPr="00F5625B" w:rsidRDefault="006348DD" w:rsidP="00B35CD8">
            <w:pPr>
              <w:rPr>
                <w:color w:val="000000" w:themeColor="text1"/>
                <w:sz w:val="16"/>
                <w:szCs w:val="16"/>
              </w:rPr>
            </w:pPr>
            <w:r w:rsidRPr="00F5625B">
              <w:rPr>
                <w:color w:val="000000" w:themeColor="text1"/>
                <w:sz w:val="16"/>
                <w:szCs w:val="16"/>
              </w:rPr>
              <w:t>The sensor grid architecture also provides various medical organizations and physicians across the world with access to the medical records of patients in order to refer and/or consult some critical case with some other doctor or physician who is far away from the patient site, and also enables them to come together to share resources and collaborate with each other in order to achieve efficient medical care. </w:t>
            </w:r>
          </w:p>
        </w:tc>
        <w:tc>
          <w:tcPr>
            <w:tcW w:w="1559" w:type="dxa"/>
            <w:shd w:val="clear" w:color="auto" w:fill="FFFFFF"/>
            <w:vAlign w:val="center"/>
          </w:tcPr>
          <w:p w14:paraId="4AFDCECD" w14:textId="77777777" w:rsidR="006348DD" w:rsidRPr="00F5625B" w:rsidRDefault="006348DD" w:rsidP="00B35CD8">
            <w:pPr>
              <w:jc w:val="center"/>
              <w:rPr>
                <w:color w:val="000000" w:themeColor="text1"/>
                <w:sz w:val="16"/>
                <w:szCs w:val="16"/>
              </w:rPr>
            </w:pPr>
            <w:r w:rsidRPr="00F5625B">
              <w:rPr>
                <w:color w:val="000000" w:themeColor="text1"/>
                <w:sz w:val="16"/>
                <w:szCs w:val="16"/>
              </w:rPr>
              <w:t>Shared health information collected by wireless Sensor Networks (WSNs) and telemonitoring</w:t>
            </w:r>
          </w:p>
        </w:tc>
        <w:tc>
          <w:tcPr>
            <w:tcW w:w="1418" w:type="dxa"/>
            <w:vMerge/>
            <w:shd w:val="clear" w:color="auto" w:fill="FFFFFF"/>
            <w:vAlign w:val="center"/>
          </w:tcPr>
          <w:p w14:paraId="05F36A7D"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6648F2FB" w14:textId="77777777" w:rsidR="006348DD" w:rsidRPr="00F5625B" w:rsidRDefault="006348DD" w:rsidP="00B35CD8">
            <w:pPr>
              <w:jc w:val="center"/>
              <w:rPr>
                <w:color w:val="000000" w:themeColor="text1"/>
                <w:sz w:val="16"/>
                <w:szCs w:val="16"/>
              </w:rPr>
            </w:pPr>
          </w:p>
        </w:tc>
      </w:tr>
      <w:tr w:rsidR="00F5625B" w:rsidRPr="00F5625B" w14:paraId="333DED87" w14:textId="77777777" w:rsidTr="006348DD">
        <w:trPr>
          <w:trHeight w:val="315"/>
        </w:trPr>
        <w:tc>
          <w:tcPr>
            <w:tcW w:w="421" w:type="dxa"/>
            <w:shd w:val="clear" w:color="auto" w:fill="FFFFFF"/>
            <w:vAlign w:val="center"/>
          </w:tcPr>
          <w:p w14:paraId="3701DB0B"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20</w:t>
            </w:r>
          </w:p>
        </w:tc>
        <w:tc>
          <w:tcPr>
            <w:tcW w:w="989" w:type="dxa"/>
            <w:shd w:val="clear" w:color="auto" w:fill="FFFFFF"/>
            <w:tcMar>
              <w:top w:w="30" w:type="dxa"/>
              <w:left w:w="45" w:type="dxa"/>
              <w:bottom w:w="30" w:type="dxa"/>
              <w:right w:w="45" w:type="dxa"/>
            </w:tcMar>
            <w:vAlign w:val="center"/>
          </w:tcPr>
          <w:p w14:paraId="5D3D0DB6" w14:textId="77777777" w:rsidR="006348DD" w:rsidRPr="00F5625B" w:rsidRDefault="006348DD" w:rsidP="00B35CD8">
            <w:pPr>
              <w:jc w:val="center"/>
              <w:rPr>
                <w:color w:val="000000" w:themeColor="text1"/>
                <w:sz w:val="16"/>
                <w:szCs w:val="16"/>
              </w:rPr>
            </w:pPr>
            <w:r w:rsidRPr="00F5625B">
              <w:rPr>
                <w:color w:val="000000" w:themeColor="text1"/>
                <w:sz w:val="16"/>
                <w:szCs w:val="16"/>
              </w:rPr>
              <w:t>Zhang, 2017</w:t>
            </w:r>
          </w:p>
        </w:tc>
        <w:tc>
          <w:tcPr>
            <w:tcW w:w="3972" w:type="dxa"/>
            <w:shd w:val="clear" w:color="auto" w:fill="FFFFFF"/>
            <w:vAlign w:val="center"/>
          </w:tcPr>
          <w:p w14:paraId="0A43DB5C" w14:textId="77777777" w:rsidR="006348DD" w:rsidRPr="00F5625B" w:rsidRDefault="006348DD" w:rsidP="00B35CD8">
            <w:pPr>
              <w:rPr>
                <w:color w:val="000000" w:themeColor="text1"/>
                <w:sz w:val="16"/>
                <w:szCs w:val="16"/>
              </w:rPr>
            </w:pPr>
            <w:r w:rsidRPr="00F5625B">
              <w:rPr>
                <w:color w:val="000000" w:themeColor="text1"/>
                <w:sz w:val="16"/>
                <w:szCs w:val="16"/>
              </w:rPr>
              <w:t>Health management system includes 5 components: 1) health monitoring system, 2) portable health monitoring devices, 3) smart watch, 4) health information platform, 5) app</w:t>
            </w:r>
          </w:p>
        </w:tc>
        <w:tc>
          <w:tcPr>
            <w:tcW w:w="1559" w:type="dxa"/>
            <w:shd w:val="clear" w:color="auto" w:fill="FFFFFF"/>
            <w:vAlign w:val="center"/>
          </w:tcPr>
          <w:p w14:paraId="6842FC89"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elemonitoring, wearable devices and web-based health information through an App</w:t>
            </w:r>
          </w:p>
        </w:tc>
        <w:tc>
          <w:tcPr>
            <w:tcW w:w="1418" w:type="dxa"/>
            <w:vMerge/>
            <w:shd w:val="clear" w:color="auto" w:fill="FFFFFF"/>
            <w:vAlign w:val="center"/>
          </w:tcPr>
          <w:p w14:paraId="6CDF02BC"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4278E6E0" w14:textId="77777777" w:rsidR="006348DD" w:rsidRPr="00F5625B" w:rsidRDefault="006348DD" w:rsidP="00B35CD8">
            <w:pPr>
              <w:jc w:val="center"/>
              <w:rPr>
                <w:color w:val="000000" w:themeColor="text1"/>
                <w:sz w:val="16"/>
                <w:szCs w:val="16"/>
              </w:rPr>
            </w:pPr>
          </w:p>
        </w:tc>
      </w:tr>
      <w:tr w:rsidR="00F5625B" w:rsidRPr="00F5625B" w14:paraId="5AE037EA" w14:textId="77777777" w:rsidTr="006348DD">
        <w:trPr>
          <w:trHeight w:val="315"/>
        </w:trPr>
        <w:tc>
          <w:tcPr>
            <w:tcW w:w="421" w:type="dxa"/>
            <w:shd w:val="clear" w:color="auto" w:fill="FFFFFF"/>
            <w:vAlign w:val="center"/>
          </w:tcPr>
          <w:p w14:paraId="69CE18D3"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21</w:t>
            </w:r>
          </w:p>
        </w:tc>
        <w:tc>
          <w:tcPr>
            <w:tcW w:w="989" w:type="dxa"/>
            <w:shd w:val="clear" w:color="auto" w:fill="FFFFFF"/>
            <w:tcMar>
              <w:top w:w="30" w:type="dxa"/>
              <w:left w:w="45" w:type="dxa"/>
              <w:bottom w:w="30" w:type="dxa"/>
              <w:right w:w="45" w:type="dxa"/>
            </w:tcMar>
            <w:vAlign w:val="center"/>
          </w:tcPr>
          <w:p w14:paraId="229B4D1E" w14:textId="77777777" w:rsidR="006348DD" w:rsidRPr="00F5625B" w:rsidRDefault="006348DD" w:rsidP="00B35CD8">
            <w:pPr>
              <w:jc w:val="center"/>
              <w:rPr>
                <w:color w:val="000000" w:themeColor="text1"/>
                <w:sz w:val="16"/>
                <w:szCs w:val="16"/>
              </w:rPr>
            </w:pPr>
            <w:r w:rsidRPr="00F5625B">
              <w:rPr>
                <w:color w:val="000000" w:themeColor="text1"/>
                <w:sz w:val="16"/>
                <w:szCs w:val="16"/>
              </w:rPr>
              <w:t>Delmastro et al., 2019</w:t>
            </w:r>
          </w:p>
        </w:tc>
        <w:tc>
          <w:tcPr>
            <w:tcW w:w="3972" w:type="dxa"/>
            <w:shd w:val="clear" w:color="auto" w:fill="FFFFFF"/>
            <w:vAlign w:val="center"/>
          </w:tcPr>
          <w:p w14:paraId="3AEA320B" w14:textId="77777777" w:rsidR="006348DD" w:rsidRPr="00F5625B" w:rsidRDefault="006348DD" w:rsidP="00B35CD8">
            <w:pPr>
              <w:rPr>
                <w:color w:val="000000" w:themeColor="text1"/>
                <w:sz w:val="16"/>
                <w:szCs w:val="16"/>
              </w:rPr>
            </w:pPr>
            <w:r w:rsidRPr="00F5625B">
              <w:rPr>
                <w:color w:val="000000" w:themeColor="text1"/>
                <w:sz w:val="16"/>
                <w:szCs w:val="16"/>
              </w:rPr>
              <w:t>Personalised monitoring and rehabilitation services for older people, based on mobile and wearable technologies. It also provides a complete combined care approach through integrated data analysis tools applied to medium and long-term monitoring of heterogeneous health conditions.</w:t>
            </w:r>
          </w:p>
        </w:tc>
        <w:tc>
          <w:tcPr>
            <w:tcW w:w="1559" w:type="dxa"/>
            <w:vMerge w:val="restart"/>
            <w:shd w:val="clear" w:color="auto" w:fill="FFFFFF"/>
            <w:vAlign w:val="center"/>
          </w:tcPr>
          <w:p w14:paraId="458EA809"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elemonitoring and wearable devices</w:t>
            </w:r>
          </w:p>
        </w:tc>
        <w:tc>
          <w:tcPr>
            <w:tcW w:w="1418" w:type="dxa"/>
            <w:vMerge/>
            <w:shd w:val="clear" w:color="auto" w:fill="FFFFFF"/>
            <w:vAlign w:val="center"/>
          </w:tcPr>
          <w:p w14:paraId="0CD14B85"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544AF685" w14:textId="77777777" w:rsidR="006348DD" w:rsidRPr="00F5625B" w:rsidRDefault="006348DD" w:rsidP="00B35CD8">
            <w:pPr>
              <w:jc w:val="center"/>
              <w:rPr>
                <w:color w:val="000000" w:themeColor="text1"/>
                <w:sz w:val="16"/>
                <w:szCs w:val="16"/>
              </w:rPr>
            </w:pPr>
          </w:p>
        </w:tc>
      </w:tr>
      <w:tr w:rsidR="00F5625B" w:rsidRPr="00F5625B" w14:paraId="320DB9E6" w14:textId="77777777" w:rsidTr="006348DD">
        <w:trPr>
          <w:trHeight w:val="315"/>
        </w:trPr>
        <w:tc>
          <w:tcPr>
            <w:tcW w:w="421" w:type="dxa"/>
            <w:shd w:val="clear" w:color="auto" w:fill="FFFFFF"/>
            <w:vAlign w:val="center"/>
          </w:tcPr>
          <w:p w14:paraId="66CDDF8D"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22</w:t>
            </w:r>
          </w:p>
        </w:tc>
        <w:tc>
          <w:tcPr>
            <w:tcW w:w="989" w:type="dxa"/>
            <w:shd w:val="clear" w:color="auto" w:fill="FFFFFF"/>
            <w:tcMar>
              <w:top w:w="30" w:type="dxa"/>
              <w:left w:w="45" w:type="dxa"/>
              <w:bottom w:w="30" w:type="dxa"/>
              <w:right w:w="45" w:type="dxa"/>
            </w:tcMar>
            <w:vAlign w:val="center"/>
          </w:tcPr>
          <w:p w14:paraId="0306125F" w14:textId="77777777" w:rsidR="006348DD" w:rsidRPr="00F5625B" w:rsidRDefault="006348DD" w:rsidP="00B35CD8">
            <w:pPr>
              <w:jc w:val="center"/>
              <w:rPr>
                <w:color w:val="000000" w:themeColor="text1"/>
                <w:sz w:val="16"/>
                <w:szCs w:val="16"/>
              </w:rPr>
            </w:pPr>
            <w:r w:rsidRPr="00F5625B">
              <w:rPr>
                <w:color w:val="000000" w:themeColor="text1"/>
                <w:sz w:val="16"/>
                <w:szCs w:val="16"/>
              </w:rPr>
              <w:t>Deng, 2019</w:t>
            </w:r>
          </w:p>
        </w:tc>
        <w:tc>
          <w:tcPr>
            <w:tcW w:w="3972" w:type="dxa"/>
            <w:shd w:val="clear" w:color="auto" w:fill="FFFFFF"/>
            <w:vAlign w:val="center"/>
          </w:tcPr>
          <w:p w14:paraId="1AFB7A71" w14:textId="77777777" w:rsidR="006348DD" w:rsidRPr="00F5625B" w:rsidRDefault="006348DD" w:rsidP="00B35CD8">
            <w:pPr>
              <w:rPr>
                <w:color w:val="000000" w:themeColor="text1"/>
                <w:sz w:val="16"/>
                <w:szCs w:val="16"/>
              </w:rPr>
            </w:pPr>
            <w:r w:rsidRPr="00F5625B">
              <w:rPr>
                <w:color w:val="000000" w:themeColor="text1"/>
                <w:sz w:val="16"/>
                <w:szCs w:val="16"/>
              </w:rPr>
              <w:t>The intelligent nursing refers to using Internet of Things, wearable technology and mobile technology to provide the elderly with real-time, efficient and intelligent services.</w:t>
            </w:r>
          </w:p>
        </w:tc>
        <w:tc>
          <w:tcPr>
            <w:tcW w:w="1559" w:type="dxa"/>
            <w:vMerge/>
            <w:shd w:val="clear" w:color="auto" w:fill="FFFFFF"/>
            <w:vAlign w:val="center"/>
          </w:tcPr>
          <w:p w14:paraId="3C94EFCF"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38C0AFDE"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53279F0E" w14:textId="77777777" w:rsidR="006348DD" w:rsidRPr="00F5625B" w:rsidRDefault="006348DD" w:rsidP="00B35CD8">
            <w:pPr>
              <w:jc w:val="center"/>
              <w:rPr>
                <w:color w:val="000000" w:themeColor="text1"/>
                <w:sz w:val="16"/>
                <w:szCs w:val="16"/>
              </w:rPr>
            </w:pPr>
          </w:p>
        </w:tc>
      </w:tr>
      <w:tr w:rsidR="00F5625B" w:rsidRPr="00F5625B" w14:paraId="293F59FA" w14:textId="77777777" w:rsidTr="006348DD">
        <w:trPr>
          <w:trHeight w:val="315"/>
        </w:trPr>
        <w:tc>
          <w:tcPr>
            <w:tcW w:w="421" w:type="dxa"/>
            <w:shd w:val="clear" w:color="auto" w:fill="FFFFFF"/>
            <w:vAlign w:val="center"/>
          </w:tcPr>
          <w:p w14:paraId="53A16FE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23</w:t>
            </w:r>
          </w:p>
        </w:tc>
        <w:tc>
          <w:tcPr>
            <w:tcW w:w="989" w:type="dxa"/>
            <w:shd w:val="clear" w:color="auto" w:fill="FFFFFF"/>
            <w:tcMar>
              <w:top w:w="30" w:type="dxa"/>
              <w:left w:w="45" w:type="dxa"/>
              <w:bottom w:w="30" w:type="dxa"/>
              <w:right w:w="45" w:type="dxa"/>
            </w:tcMar>
            <w:vAlign w:val="center"/>
          </w:tcPr>
          <w:p w14:paraId="734F4928" w14:textId="77777777" w:rsidR="006348DD" w:rsidRPr="00F5625B" w:rsidRDefault="006348DD" w:rsidP="00B35CD8">
            <w:pPr>
              <w:jc w:val="center"/>
              <w:rPr>
                <w:color w:val="000000" w:themeColor="text1"/>
                <w:sz w:val="16"/>
                <w:szCs w:val="16"/>
              </w:rPr>
            </w:pPr>
            <w:r w:rsidRPr="00F5625B">
              <w:rPr>
                <w:color w:val="000000" w:themeColor="text1"/>
                <w:sz w:val="16"/>
                <w:szCs w:val="16"/>
              </w:rPr>
              <w:t>Wang, 2014</w:t>
            </w:r>
          </w:p>
        </w:tc>
        <w:tc>
          <w:tcPr>
            <w:tcW w:w="3972" w:type="dxa"/>
            <w:shd w:val="clear" w:color="auto" w:fill="FFFFFF"/>
            <w:vAlign w:val="center"/>
          </w:tcPr>
          <w:p w14:paraId="43B68BFA" w14:textId="77777777" w:rsidR="006348DD" w:rsidRPr="00F5625B" w:rsidRDefault="006348DD" w:rsidP="00B35CD8">
            <w:pPr>
              <w:rPr>
                <w:color w:val="000000" w:themeColor="text1"/>
                <w:sz w:val="16"/>
                <w:szCs w:val="16"/>
              </w:rPr>
            </w:pPr>
            <w:r w:rsidRPr="00F5625B">
              <w:rPr>
                <w:color w:val="000000" w:themeColor="text1"/>
                <w:sz w:val="16"/>
                <w:szCs w:val="16"/>
              </w:rPr>
              <w:t>In nursing homes, the elderly wearing the RFID smart bracelet which can capture the life characteristics information, considering on the spiritual needs of the elderly, we will provide intelligent mobile robot for them so that they can chatting online with their family meantime, the cameral can be used to collect the action information.</w:t>
            </w:r>
          </w:p>
        </w:tc>
        <w:tc>
          <w:tcPr>
            <w:tcW w:w="1559" w:type="dxa"/>
            <w:vMerge/>
            <w:shd w:val="clear" w:color="auto" w:fill="FFFFFF"/>
            <w:vAlign w:val="center"/>
          </w:tcPr>
          <w:p w14:paraId="4D24C6D1" w14:textId="77777777" w:rsidR="006348DD" w:rsidRPr="00F5625B" w:rsidRDefault="006348DD" w:rsidP="00B35CD8">
            <w:pPr>
              <w:jc w:val="center"/>
              <w:rPr>
                <w:color w:val="000000" w:themeColor="text1"/>
                <w:sz w:val="16"/>
                <w:szCs w:val="16"/>
              </w:rPr>
            </w:pPr>
          </w:p>
        </w:tc>
        <w:tc>
          <w:tcPr>
            <w:tcW w:w="1418" w:type="dxa"/>
            <w:vMerge/>
            <w:shd w:val="clear" w:color="auto" w:fill="FFFFFF"/>
            <w:vAlign w:val="center"/>
          </w:tcPr>
          <w:p w14:paraId="16EC2754"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CAD8E77" w14:textId="77777777" w:rsidR="006348DD" w:rsidRPr="00F5625B" w:rsidRDefault="006348DD" w:rsidP="00B35CD8">
            <w:pPr>
              <w:jc w:val="center"/>
              <w:rPr>
                <w:color w:val="000000" w:themeColor="text1"/>
                <w:sz w:val="16"/>
                <w:szCs w:val="16"/>
              </w:rPr>
            </w:pPr>
          </w:p>
        </w:tc>
      </w:tr>
      <w:tr w:rsidR="00F5625B" w:rsidRPr="00F5625B" w14:paraId="023E5AAF" w14:textId="77777777" w:rsidTr="006348DD">
        <w:trPr>
          <w:trHeight w:val="315"/>
        </w:trPr>
        <w:tc>
          <w:tcPr>
            <w:tcW w:w="421" w:type="dxa"/>
            <w:shd w:val="clear" w:color="auto" w:fill="FFFFFF"/>
            <w:vAlign w:val="center"/>
          </w:tcPr>
          <w:p w14:paraId="7E6B9146"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24</w:t>
            </w:r>
          </w:p>
        </w:tc>
        <w:tc>
          <w:tcPr>
            <w:tcW w:w="989" w:type="dxa"/>
            <w:shd w:val="clear" w:color="auto" w:fill="FFFFFF"/>
            <w:tcMar>
              <w:top w:w="30" w:type="dxa"/>
              <w:left w:w="45" w:type="dxa"/>
              <w:bottom w:w="30" w:type="dxa"/>
              <w:right w:w="45" w:type="dxa"/>
            </w:tcMar>
            <w:vAlign w:val="center"/>
          </w:tcPr>
          <w:p w14:paraId="7FB1393D" w14:textId="77777777" w:rsidR="006348DD" w:rsidRPr="00F5625B" w:rsidRDefault="006348DD" w:rsidP="00B35CD8">
            <w:pPr>
              <w:jc w:val="center"/>
              <w:rPr>
                <w:color w:val="000000" w:themeColor="text1"/>
                <w:sz w:val="16"/>
                <w:szCs w:val="16"/>
              </w:rPr>
            </w:pPr>
            <w:r w:rsidRPr="00F5625B">
              <w:rPr>
                <w:color w:val="000000" w:themeColor="text1"/>
                <w:sz w:val="16"/>
                <w:szCs w:val="16"/>
              </w:rPr>
              <w:t>Mishkhal et al. 2020</w:t>
            </w:r>
          </w:p>
        </w:tc>
        <w:tc>
          <w:tcPr>
            <w:tcW w:w="3972" w:type="dxa"/>
            <w:shd w:val="clear" w:color="auto" w:fill="FFFFFF"/>
            <w:vAlign w:val="center"/>
          </w:tcPr>
          <w:p w14:paraId="4CEDE174" w14:textId="77777777" w:rsidR="006348DD" w:rsidRPr="00F5625B" w:rsidRDefault="006348DD" w:rsidP="00B35CD8">
            <w:pPr>
              <w:rPr>
                <w:color w:val="000000" w:themeColor="text1"/>
                <w:sz w:val="16"/>
                <w:szCs w:val="16"/>
              </w:rPr>
            </w:pPr>
            <w:r w:rsidRPr="00F5625B">
              <w:rPr>
                <w:color w:val="000000" w:themeColor="text1"/>
                <w:sz w:val="16"/>
                <w:szCs w:val="16"/>
              </w:rPr>
              <w:t>A multiple wearable triaxle accelerometer sensor W2ISP that can be connected to a single RFID sensor, where RFID used the air interface protocol to communicate with the W2ISP.</w:t>
            </w:r>
          </w:p>
        </w:tc>
        <w:tc>
          <w:tcPr>
            <w:tcW w:w="1559" w:type="dxa"/>
            <w:vMerge/>
            <w:shd w:val="clear" w:color="auto" w:fill="FFFFFF"/>
            <w:vAlign w:val="center"/>
          </w:tcPr>
          <w:p w14:paraId="5CEF0890" w14:textId="77777777" w:rsidR="006348DD" w:rsidRPr="00F5625B" w:rsidRDefault="006348DD" w:rsidP="00B35CD8">
            <w:pPr>
              <w:jc w:val="center"/>
              <w:rPr>
                <w:color w:val="000000" w:themeColor="text1"/>
                <w:sz w:val="16"/>
                <w:szCs w:val="16"/>
              </w:rPr>
            </w:pPr>
          </w:p>
        </w:tc>
        <w:tc>
          <w:tcPr>
            <w:tcW w:w="1418" w:type="dxa"/>
            <w:vMerge/>
            <w:shd w:val="clear" w:color="auto" w:fill="FFFFFF"/>
            <w:vAlign w:val="center"/>
          </w:tcPr>
          <w:p w14:paraId="59286BF4"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EC26234" w14:textId="77777777" w:rsidR="006348DD" w:rsidRPr="00F5625B" w:rsidRDefault="006348DD" w:rsidP="00B35CD8">
            <w:pPr>
              <w:jc w:val="center"/>
              <w:rPr>
                <w:color w:val="000000" w:themeColor="text1"/>
                <w:sz w:val="16"/>
                <w:szCs w:val="16"/>
              </w:rPr>
            </w:pPr>
          </w:p>
        </w:tc>
      </w:tr>
      <w:tr w:rsidR="00F5625B" w:rsidRPr="00F5625B" w14:paraId="5FA04258" w14:textId="77777777" w:rsidTr="006348DD">
        <w:trPr>
          <w:trHeight w:val="315"/>
        </w:trPr>
        <w:tc>
          <w:tcPr>
            <w:tcW w:w="421" w:type="dxa"/>
            <w:shd w:val="clear" w:color="auto" w:fill="FFFFFF"/>
            <w:vAlign w:val="center"/>
          </w:tcPr>
          <w:p w14:paraId="2D298D5E"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25</w:t>
            </w:r>
          </w:p>
        </w:tc>
        <w:tc>
          <w:tcPr>
            <w:tcW w:w="989" w:type="dxa"/>
            <w:shd w:val="clear" w:color="auto" w:fill="FFFFFF"/>
            <w:tcMar>
              <w:top w:w="30" w:type="dxa"/>
              <w:left w:w="45" w:type="dxa"/>
              <w:bottom w:w="30" w:type="dxa"/>
              <w:right w:w="45" w:type="dxa"/>
            </w:tcMar>
            <w:vAlign w:val="center"/>
          </w:tcPr>
          <w:p w14:paraId="2E2125EB" w14:textId="77777777" w:rsidR="006348DD" w:rsidRPr="00F5625B" w:rsidRDefault="006348DD" w:rsidP="00B35CD8">
            <w:pPr>
              <w:jc w:val="center"/>
              <w:rPr>
                <w:color w:val="000000" w:themeColor="text1"/>
                <w:sz w:val="16"/>
                <w:szCs w:val="16"/>
              </w:rPr>
            </w:pPr>
            <w:r w:rsidRPr="00F5625B">
              <w:rPr>
                <w:color w:val="000000" w:themeColor="text1"/>
                <w:sz w:val="16"/>
                <w:szCs w:val="16"/>
              </w:rPr>
              <w:t>Vowden &amp; Vowden, 2013</w:t>
            </w:r>
          </w:p>
        </w:tc>
        <w:tc>
          <w:tcPr>
            <w:tcW w:w="3972" w:type="dxa"/>
            <w:shd w:val="clear" w:color="auto" w:fill="FFFFFF"/>
            <w:vAlign w:val="center"/>
          </w:tcPr>
          <w:p w14:paraId="48B87FE3" w14:textId="77777777" w:rsidR="006348DD" w:rsidRPr="00F5625B" w:rsidRDefault="006348DD" w:rsidP="00B35CD8">
            <w:pPr>
              <w:rPr>
                <w:color w:val="000000" w:themeColor="text1"/>
                <w:sz w:val="16"/>
                <w:szCs w:val="16"/>
              </w:rPr>
            </w:pPr>
            <w:r w:rsidRPr="00F5625B">
              <w:rPr>
                <w:color w:val="000000" w:themeColor="text1"/>
                <w:sz w:val="16"/>
                <w:szCs w:val="16"/>
              </w:rPr>
              <w:t>The wound diagnosis made by the care-home staff, the state of the wound and information on pain, exudate levels and treatments were recorded. Additional forms could be submitted at any time. Wound images were taken using a smartphone camera and these data were electronically linked to the digital paper form. Once all the data were collected, the wound images and information were uploaded together to a secure server for assessment by the remote nurse consultant. The evaluation homes received standard care supported by input from the remote experts.</w:t>
            </w:r>
          </w:p>
        </w:tc>
        <w:tc>
          <w:tcPr>
            <w:tcW w:w="1559" w:type="dxa"/>
            <w:vMerge w:val="restart"/>
            <w:shd w:val="clear" w:color="auto" w:fill="FFFFFF"/>
            <w:vAlign w:val="center"/>
          </w:tcPr>
          <w:p w14:paraId="690F074C"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eleconsultation without videoconference (by digital documents)</w:t>
            </w:r>
          </w:p>
        </w:tc>
        <w:tc>
          <w:tcPr>
            <w:tcW w:w="1418" w:type="dxa"/>
            <w:vMerge w:val="restart"/>
            <w:shd w:val="clear" w:color="auto" w:fill="FFFFFF"/>
            <w:vAlign w:val="center"/>
          </w:tcPr>
          <w:p w14:paraId="0097D4AA" w14:textId="77777777" w:rsidR="006348DD" w:rsidRPr="00F5625B" w:rsidRDefault="006348DD" w:rsidP="00B35CD8">
            <w:pPr>
              <w:jc w:val="center"/>
              <w:rPr>
                <w:color w:val="000000" w:themeColor="text1"/>
                <w:sz w:val="16"/>
                <w:szCs w:val="16"/>
              </w:rPr>
            </w:pPr>
            <w:r w:rsidRPr="00F5625B">
              <w:rPr>
                <w:color w:val="000000" w:themeColor="text1"/>
                <w:sz w:val="16"/>
                <w:szCs w:val="16"/>
              </w:rPr>
              <w:t>Teleconsultation and information technologies</w:t>
            </w:r>
          </w:p>
        </w:tc>
        <w:tc>
          <w:tcPr>
            <w:tcW w:w="1275" w:type="dxa"/>
            <w:vMerge/>
            <w:shd w:val="clear" w:color="auto" w:fill="FFFFFF"/>
            <w:vAlign w:val="center"/>
          </w:tcPr>
          <w:p w14:paraId="5BC6405E" w14:textId="77777777" w:rsidR="006348DD" w:rsidRPr="00F5625B" w:rsidRDefault="006348DD" w:rsidP="00B35CD8">
            <w:pPr>
              <w:jc w:val="center"/>
              <w:rPr>
                <w:color w:val="000000" w:themeColor="text1"/>
                <w:sz w:val="16"/>
                <w:szCs w:val="16"/>
              </w:rPr>
            </w:pPr>
          </w:p>
        </w:tc>
      </w:tr>
      <w:tr w:rsidR="00F5625B" w:rsidRPr="00F5625B" w14:paraId="1063265C" w14:textId="77777777" w:rsidTr="006348DD">
        <w:trPr>
          <w:trHeight w:val="315"/>
        </w:trPr>
        <w:tc>
          <w:tcPr>
            <w:tcW w:w="421" w:type="dxa"/>
            <w:shd w:val="clear" w:color="auto" w:fill="FFFFFF"/>
            <w:vAlign w:val="center"/>
          </w:tcPr>
          <w:p w14:paraId="221E1A5D"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lastRenderedPageBreak/>
              <w:t>26</w:t>
            </w:r>
          </w:p>
        </w:tc>
        <w:tc>
          <w:tcPr>
            <w:tcW w:w="989" w:type="dxa"/>
            <w:shd w:val="clear" w:color="auto" w:fill="FFFFFF"/>
            <w:tcMar>
              <w:top w:w="30" w:type="dxa"/>
              <w:left w:w="45" w:type="dxa"/>
              <w:bottom w:w="30" w:type="dxa"/>
              <w:right w:w="45" w:type="dxa"/>
            </w:tcMar>
            <w:vAlign w:val="center"/>
          </w:tcPr>
          <w:p w14:paraId="77E626F1" w14:textId="77777777" w:rsidR="006348DD" w:rsidRPr="00F5625B" w:rsidRDefault="006348DD" w:rsidP="00B35CD8">
            <w:pPr>
              <w:jc w:val="center"/>
              <w:rPr>
                <w:color w:val="000000" w:themeColor="text1"/>
                <w:sz w:val="16"/>
                <w:szCs w:val="16"/>
              </w:rPr>
            </w:pPr>
            <w:r w:rsidRPr="00F5625B">
              <w:rPr>
                <w:color w:val="000000" w:themeColor="text1"/>
                <w:sz w:val="16"/>
                <w:szCs w:val="16"/>
              </w:rPr>
              <w:t>Zelickson, 2003</w:t>
            </w:r>
          </w:p>
        </w:tc>
        <w:tc>
          <w:tcPr>
            <w:tcW w:w="3972" w:type="dxa"/>
            <w:shd w:val="clear" w:color="auto" w:fill="FFFFFF"/>
            <w:vAlign w:val="center"/>
          </w:tcPr>
          <w:p w14:paraId="5370DE7D" w14:textId="77777777" w:rsidR="006348DD" w:rsidRPr="00F5625B" w:rsidRDefault="006348DD" w:rsidP="00B35CD8">
            <w:pPr>
              <w:rPr>
                <w:color w:val="000000" w:themeColor="text1"/>
                <w:sz w:val="16"/>
                <w:szCs w:val="16"/>
              </w:rPr>
            </w:pPr>
            <w:r w:rsidRPr="00F5625B">
              <w:rPr>
                <w:color w:val="000000" w:themeColor="text1"/>
                <w:sz w:val="16"/>
                <w:szCs w:val="16"/>
              </w:rPr>
              <w:t>A nurse collected and sent the histories and images using the teledermatology system. A diagnosis and treatment plan was determined by examine a transmitted still image and patient history alone and in combination by 2 to 3 dermatologists independently. An independent dermatologist made an on-site dermatologic consultation within 2 days after the images had been collected.</w:t>
            </w:r>
          </w:p>
        </w:tc>
        <w:tc>
          <w:tcPr>
            <w:tcW w:w="1559" w:type="dxa"/>
            <w:vMerge/>
            <w:shd w:val="clear" w:color="auto" w:fill="FFFFFF"/>
            <w:vAlign w:val="center"/>
          </w:tcPr>
          <w:p w14:paraId="2C1453D4" w14:textId="77777777" w:rsidR="006348DD" w:rsidRPr="00F5625B" w:rsidRDefault="006348DD" w:rsidP="00B35CD8">
            <w:pPr>
              <w:jc w:val="center"/>
              <w:rPr>
                <w:color w:val="000000" w:themeColor="text1"/>
                <w:sz w:val="16"/>
                <w:szCs w:val="16"/>
              </w:rPr>
            </w:pPr>
          </w:p>
        </w:tc>
        <w:tc>
          <w:tcPr>
            <w:tcW w:w="1418" w:type="dxa"/>
            <w:vMerge/>
            <w:shd w:val="clear" w:color="auto" w:fill="FFFFFF"/>
            <w:vAlign w:val="center"/>
          </w:tcPr>
          <w:p w14:paraId="22E0AD81"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206CFE43" w14:textId="77777777" w:rsidR="006348DD" w:rsidRPr="00F5625B" w:rsidRDefault="006348DD" w:rsidP="00B35CD8">
            <w:pPr>
              <w:jc w:val="center"/>
              <w:rPr>
                <w:color w:val="000000" w:themeColor="text1"/>
                <w:sz w:val="16"/>
                <w:szCs w:val="16"/>
              </w:rPr>
            </w:pPr>
          </w:p>
        </w:tc>
      </w:tr>
      <w:tr w:rsidR="00F5625B" w:rsidRPr="00F5625B" w14:paraId="4CF7621A" w14:textId="77777777" w:rsidTr="006348DD">
        <w:trPr>
          <w:trHeight w:val="315"/>
        </w:trPr>
        <w:tc>
          <w:tcPr>
            <w:tcW w:w="421" w:type="dxa"/>
            <w:shd w:val="clear" w:color="auto" w:fill="FFFFFF"/>
            <w:vAlign w:val="center"/>
          </w:tcPr>
          <w:p w14:paraId="46C35EF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27</w:t>
            </w:r>
          </w:p>
        </w:tc>
        <w:tc>
          <w:tcPr>
            <w:tcW w:w="989" w:type="dxa"/>
            <w:shd w:val="clear" w:color="auto" w:fill="FFFFFF"/>
            <w:tcMar>
              <w:top w:w="30" w:type="dxa"/>
              <w:left w:w="45" w:type="dxa"/>
              <w:bottom w:w="30" w:type="dxa"/>
              <w:right w:w="45" w:type="dxa"/>
            </w:tcMar>
            <w:vAlign w:val="center"/>
          </w:tcPr>
          <w:p w14:paraId="501F8891" w14:textId="77777777" w:rsidR="006348DD" w:rsidRPr="00F5625B" w:rsidRDefault="006348DD" w:rsidP="00B35CD8">
            <w:pPr>
              <w:jc w:val="center"/>
              <w:rPr>
                <w:color w:val="000000" w:themeColor="text1"/>
                <w:sz w:val="16"/>
                <w:szCs w:val="16"/>
              </w:rPr>
            </w:pPr>
            <w:r w:rsidRPr="00F5625B">
              <w:rPr>
                <w:color w:val="000000" w:themeColor="text1"/>
                <w:sz w:val="16"/>
                <w:szCs w:val="16"/>
              </w:rPr>
              <w:t>Janardhanan et al., 2008</w:t>
            </w:r>
          </w:p>
        </w:tc>
        <w:tc>
          <w:tcPr>
            <w:tcW w:w="3972" w:type="dxa"/>
            <w:shd w:val="clear" w:color="auto" w:fill="FFFFFF"/>
            <w:vAlign w:val="center"/>
          </w:tcPr>
          <w:p w14:paraId="64C70428" w14:textId="77777777" w:rsidR="006348DD" w:rsidRPr="00F5625B" w:rsidRDefault="006348DD" w:rsidP="00B35CD8">
            <w:pPr>
              <w:rPr>
                <w:color w:val="000000" w:themeColor="text1"/>
                <w:sz w:val="16"/>
                <w:szCs w:val="16"/>
              </w:rPr>
            </w:pPr>
            <w:r w:rsidRPr="00F5625B">
              <w:rPr>
                <w:color w:val="000000" w:themeColor="text1"/>
                <w:sz w:val="16"/>
                <w:szCs w:val="16"/>
              </w:rPr>
              <w:t>Email messages were sent automatically to dermatologists when a new patient was referred and to nurses when a diagnostic report was ready. A hard copy of the diagnosis/treatment report was sent to the matron and then to the resident doctor Who reviewed it and prescribed the suggested medications. In the event of relapse, recurrence or no progress, the respective patient cases were uploaded into DPHIMS again for follow-up diagnosis/treatment. They also provided the treatment plan if available along with suggestions, comments or recommendations.</w:t>
            </w:r>
          </w:p>
        </w:tc>
        <w:tc>
          <w:tcPr>
            <w:tcW w:w="1559" w:type="dxa"/>
            <w:vMerge w:val="restart"/>
            <w:shd w:val="clear" w:color="auto" w:fill="FFFFFF"/>
            <w:vAlign w:val="center"/>
          </w:tcPr>
          <w:p w14:paraId="41F7586F"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Internet</w:t>
            </w:r>
            <w:r w:rsidRPr="00F5625B">
              <w:rPr>
                <w:color w:val="000000" w:themeColor="text1"/>
                <w:sz w:val="16"/>
                <w:szCs w:val="16"/>
              </w:rPr>
              <w:t xml:space="preserve"> (or email) and teleconsultation</w:t>
            </w:r>
          </w:p>
        </w:tc>
        <w:tc>
          <w:tcPr>
            <w:tcW w:w="1418" w:type="dxa"/>
            <w:vMerge/>
            <w:shd w:val="clear" w:color="auto" w:fill="FFFFFF"/>
            <w:vAlign w:val="center"/>
          </w:tcPr>
          <w:p w14:paraId="4908755D"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648B3EDC" w14:textId="77777777" w:rsidR="006348DD" w:rsidRPr="00F5625B" w:rsidRDefault="006348DD" w:rsidP="00B35CD8">
            <w:pPr>
              <w:jc w:val="center"/>
              <w:rPr>
                <w:color w:val="000000" w:themeColor="text1"/>
                <w:sz w:val="16"/>
                <w:szCs w:val="16"/>
              </w:rPr>
            </w:pPr>
          </w:p>
        </w:tc>
      </w:tr>
      <w:tr w:rsidR="00F5625B" w:rsidRPr="00F5625B" w14:paraId="1142C4DE" w14:textId="77777777" w:rsidTr="006348DD">
        <w:trPr>
          <w:trHeight w:val="315"/>
        </w:trPr>
        <w:tc>
          <w:tcPr>
            <w:tcW w:w="421" w:type="dxa"/>
            <w:shd w:val="clear" w:color="auto" w:fill="FFFFFF"/>
            <w:vAlign w:val="center"/>
          </w:tcPr>
          <w:p w14:paraId="497B53AA"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28</w:t>
            </w:r>
          </w:p>
        </w:tc>
        <w:tc>
          <w:tcPr>
            <w:tcW w:w="989" w:type="dxa"/>
            <w:shd w:val="clear" w:color="auto" w:fill="FFFFFF"/>
            <w:tcMar>
              <w:top w:w="30" w:type="dxa"/>
              <w:left w:w="45" w:type="dxa"/>
              <w:bottom w:w="30" w:type="dxa"/>
              <w:right w:w="45" w:type="dxa"/>
            </w:tcMar>
            <w:vAlign w:val="center"/>
          </w:tcPr>
          <w:p w14:paraId="1B4580E5" w14:textId="77777777" w:rsidR="006348DD" w:rsidRPr="00F5625B" w:rsidRDefault="006348DD" w:rsidP="00B35CD8">
            <w:pPr>
              <w:jc w:val="center"/>
              <w:rPr>
                <w:color w:val="000000" w:themeColor="text1"/>
                <w:sz w:val="16"/>
                <w:szCs w:val="16"/>
              </w:rPr>
            </w:pPr>
            <w:r w:rsidRPr="00F5625B">
              <w:rPr>
                <w:color w:val="000000" w:themeColor="text1"/>
                <w:sz w:val="16"/>
                <w:szCs w:val="16"/>
              </w:rPr>
              <w:t>Low et al. 2020</w:t>
            </w:r>
          </w:p>
        </w:tc>
        <w:tc>
          <w:tcPr>
            <w:tcW w:w="3972" w:type="dxa"/>
            <w:shd w:val="clear" w:color="auto" w:fill="FFFFFF"/>
            <w:vAlign w:val="center"/>
          </w:tcPr>
          <w:p w14:paraId="546E8664" w14:textId="77777777" w:rsidR="006348DD" w:rsidRPr="00F5625B" w:rsidRDefault="006348DD" w:rsidP="00B35CD8">
            <w:pPr>
              <w:rPr>
                <w:color w:val="000000" w:themeColor="text1"/>
                <w:sz w:val="16"/>
                <w:szCs w:val="16"/>
              </w:rPr>
            </w:pPr>
            <w:r w:rsidRPr="00F5625B">
              <w:rPr>
                <w:color w:val="000000" w:themeColor="text1"/>
                <w:sz w:val="16"/>
                <w:szCs w:val="16"/>
              </w:rPr>
              <w:t>The use of a simple videoconferencing (VC) system, which is considered old technology, is highly feasible and could have a significant impact on the care of patients in LTC facilities. This is made possible by the advancement in mobile broadband and wireless technology which allows for the transmission of vast amounts of data across long distances with speed and precision never seen before, translating real time video and audio signals into clear and accurate pictures on the high-resolution monitor.</w:t>
            </w:r>
          </w:p>
        </w:tc>
        <w:tc>
          <w:tcPr>
            <w:tcW w:w="1559" w:type="dxa"/>
            <w:vMerge/>
            <w:shd w:val="clear" w:color="auto" w:fill="FFFFFF"/>
            <w:vAlign w:val="center"/>
          </w:tcPr>
          <w:p w14:paraId="2F2682D2" w14:textId="77777777" w:rsidR="006348DD" w:rsidRPr="00F5625B" w:rsidRDefault="006348DD" w:rsidP="00B35CD8">
            <w:pPr>
              <w:jc w:val="center"/>
              <w:rPr>
                <w:color w:val="000000" w:themeColor="text1"/>
                <w:sz w:val="16"/>
                <w:szCs w:val="16"/>
                <w:lang w:val="en-US"/>
              </w:rPr>
            </w:pPr>
          </w:p>
        </w:tc>
        <w:tc>
          <w:tcPr>
            <w:tcW w:w="1418" w:type="dxa"/>
            <w:vMerge/>
            <w:shd w:val="clear" w:color="auto" w:fill="FFFFFF"/>
            <w:vAlign w:val="center"/>
          </w:tcPr>
          <w:p w14:paraId="7375799E"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7CC79F9A" w14:textId="77777777" w:rsidR="006348DD" w:rsidRPr="00F5625B" w:rsidRDefault="006348DD" w:rsidP="00B35CD8">
            <w:pPr>
              <w:jc w:val="center"/>
              <w:rPr>
                <w:color w:val="000000" w:themeColor="text1"/>
                <w:sz w:val="16"/>
                <w:szCs w:val="16"/>
              </w:rPr>
            </w:pPr>
          </w:p>
        </w:tc>
      </w:tr>
      <w:tr w:rsidR="00F5625B" w:rsidRPr="00F5625B" w14:paraId="7DF47C70" w14:textId="77777777" w:rsidTr="006348DD">
        <w:trPr>
          <w:trHeight w:val="315"/>
        </w:trPr>
        <w:tc>
          <w:tcPr>
            <w:tcW w:w="421" w:type="dxa"/>
            <w:shd w:val="clear" w:color="auto" w:fill="FFFFFF"/>
            <w:vAlign w:val="center"/>
          </w:tcPr>
          <w:p w14:paraId="49873E1B"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29</w:t>
            </w:r>
          </w:p>
        </w:tc>
        <w:tc>
          <w:tcPr>
            <w:tcW w:w="989" w:type="dxa"/>
            <w:shd w:val="clear" w:color="auto" w:fill="FFFFFF"/>
            <w:tcMar>
              <w:top w:w="30" w:type="dxa"/>
              <w:left w:w="45" w:type="dxa"/>
              <w:bottom w:w="30" w:type="dxa"/>
              <w:right w:w="45" w:type="dxa"/>
            </w:tcMar>
            <w:vAlign w:val="center"/>
          </w:tcPr>
          <w:p w14:paraId="64667A42" w14:textId="77777777" w:rsidR="006348DD" w:rsidRPr="00F5625B" w:rsidRDefault="006348DD" w:rsidP="00B35CD8">
            <w:pPr>
              <w:jc w:val="center"/>
              <w:rPr>
                <w:color w:val="000000" w:themeColor="text1"/>
                <w:sz w:val="16"/>
                <w:szCs w:val="16"/>
              </w:rPr>
            </w:pPr>
            <w:r w:rsidRPr="00F5625B">
              <w:rPr>
                <w:color w:val="000000" w:themeColor="text1"/>
                <w:sz w:val="16"/>
                <w:szCs w:val="16"/>
              </w:rPr>
              <w:t>Lavanya et al., 2006</w:t>
            </w:r>
          </w:p>
        </w:tc>
        <w:tc>
          <w:tcPr>
            <w:tcW w:w="3972" w:type="dxa"/>
            <w:shd w:val="clear" w:color="auto" w:fill="FFFFFF"/>
            <w:vAlign w:val="center"/>
          </w:tcPr>
          <w:p w14:paraId="4A6D17C2" w14:textId="77777777" w:rsidR="006348DD" w:rsidRPr="00F5625B" w:rsidRDefault="006348DD" w:rsidP="00B35CD8">
            <w:pPr>
              <w:rPr>
                <w:color w:val="000000" w:themeColor="text1"/>
                <w:sz w:val="16"/>
                <w:szCs w:val="16"/>
              </w:rPr>
            </w:pPr>
            <w:r w:rsidRPr="00F5625B">
              <w:rPr>
                <w:color w:val="000000" w:themeColor="text1"/>
                <w:sz w:val="16"/>
                <w:szCs w:val="16"/>
              </w:rPr>
              <w:t>The diagnosis and treatment recommendations made by the dermatologists using the D-PHIMS diagnosis module were effective in most cases based on feedback from the nursing staff at the elderly nursing home. </w:t>
            </w:r>
          </w:p>
        </w:tc>
        <w:tc>
          <w:tcPr>
            <w:tcW w:w="1559" w:type="dxa"/>
            <w:shd w:val="clear" w:color="auto" w:fill="FFFFFF"/>
            <w:vAlign w:val="center"/>
          </w:tcPr>
          <w:p w14:paraId="563548E3"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P</w:t>
            </w:r>
            <w:r w:rsidRPr="00F5625B">
              <w:rPr>
                <w:color w:val="000000" w:themeColor="text1"/>
                <w:sz w:val="16"/>
                <w:szCs w:val="16"/>
              </w:rPr>
              <w:t>ersonal health information management system (D-PHIMS) and teleconsultation</w:t>
            </w:r>
          </w:p>
        </w:tc>
        <w:tc>
          <w:tcPr>
            <w:tcW w:w="1418" w:type="dxa"/>
            <w:vMerge/>
            <w:shd w:val="clear" w:color="auto" w:fill="FFFFFF"/>
            <w:vAlign w:val="center"/>
          </w:tcPr>
          <w:p w14:paraId="553A1D61"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3186082D" w14:textId="77777777" w:rsidR="006348DD" w:rsidRPr="00F5625B" w:rsidRDefault="006348DD" w:rsidP="00B35CD8">
            <w:pPr>
              <w:jc w:val="center"/>
              <w:rPr>
                <w:color w:val="000000" w:themeColor="text1"/>
                <w:sz w:val="16"/>
                <w:szCs w:val="16"/>
              </w:rPr>
            </w:pPr>
          </w:p>
        </w:tc>
      </w:tr>
      <w:tr w:rsidR="00F5625B" w:rsidRPr="00F5625B" w14:paraId="417DBB30" w14:textId="77777777" w:rsidTr="006348DD">
        <w:trPr>
          <w:trHeight w:val="315"/>
        </w:trPr>
        <w:tc>
          <w:tcPr>
            <w:tcW w:w="421" w:type="dxa"/>
            <w:shd w:val="clear" w:color="auto" w:fill="FFFFFF"/>
            <w:vAlign w:val="center"/>
          </w:tcPr>
          <w:p w14:paraId="2756C994"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30</w:t>
            </w:r>
          </w:p>
        </w:tc>
        <w:tc>
          <w:tcPr>
            <w:tcW w:w="989" w:type="dxa"/>
            <w:shd w:val="clear" w:color="auto" w:fill="FFFFFF"/>
            <w:tcMar>
              <w:top w:w="30" w:type="dxa"/>
              <w:left w:w="45" w:type="dxa"/>
              <w:bottom w:w="30" w:type="dxa"/>
              <w:right w:w="45" w:type="dxa"/>
            </w:tcMar>
            <w:vAlign w:val="center"/>
          </w:tcPr>
          <w:p w14:paraId="477FF407" w14:textId="77777777" w:rsidR="006348DD" w:rsidRPr="00F5625B" w:rsidRDefault="006348DD" w:rsidP="00B35CD8">
            <w:pPr>
              <w:jc w:val="center"/>
              <w:rPr>
                <w:color w:val="000000" w:themeColor="text1"/>
                <w:sz w:val="16"/>
                <w:szCs w:val="16"/>
              </w:rPr>
            </w:pPr>
            <w:r w:rsidRPr="00F5625B">
              <w:rPr>
                <w:color w:val="000000" w:themeColor="text1"/>
                <w:sz w:val="16"/>
                <w:szCs w:val="16"/>
              </w:rPr>
              <w:t>Doumbouya et al., 2015</w:t>
            </w:r>
          </w:p>
        </w:tc>
        <w:tc>
          <w:tcPr>
            <w:tcW w:w="3972" w:type="dxa"/>
            <w:shd w:val="clear" w:color="auto" w:fill="FFFFFF"/>
            <w:vAlign w:val="center"/>
          </w:tcPr>
          <w:p w14:paraId="12C19267" w14:textId="77777777" w:rsidR="006348DD" w:rsidRPr="00F5625B" w:rsidRDefault="006348DD" w:rsidP="00B35CD8">
            <w:pPr>
              <w:rPr>
                <w:color w:val="000000" w:themeColor="text1"/>
                <w:sz w:val="16"/>
                <w:szCs w:val="16"/>
              </w:rPr>
            </w:pPr>
            <w:r w:rsidRPr="00F5625B">
              <w:rPr>
                <w:color w:val="000000" w:themeColor="text1"/>
                <w:sz w:val="16"/>
                <w:szCs w:val="16"/>
              </w:rPr>
              <w:t>1) A medical professional cannot make a decision, he can make a teleexpertise request to remote medical professionals for advices. 2)This will make it possible to visualise and understand easily the already taken decisions since all is represented in conceptual graphs, which can be manipulated with little or no effort. 3)Results revealed that with the proposed system of teleexpertise there are substantial increases in the number of collaborative processes and answers, percentage of accurate diagnoses, application of reasoning strategies, and reduction of errors. The system facilitates collaboration for better decision-making provided by specialists with better skills and experiences.</w:t>
            </w:r>
          </w:p>
        </w:tc>
        <w:tc>
          <w:tcPr>
            <w:tcW w:w="1559" w:type="dxa"/>
            <w:shd w:val="clear" w:color="auto" w:fill="FFFFFF"/>
            <w:vAlign w:val="center"/>
          </w:tcPr>
          <w:p w14:paraId="271A3570"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Remote specialists</w:t>
            </w:r>
            <w:r w:rsidRPr="00F5625B">
              <w:rPr>
                <w:color w:val="000000" w:themeColor="text1"/>
                <w:sz w:val="16"/>
                <w:szCs w:val="16"/>
              </w:rPr>
              <w:t xml:space="preserve"> and teleconsultation for decision making</w:t>
            </w:r>
          </w:p>
        </w:tc>
        <w:tc>
          <w:tcPr>
            <w:tcW w:w="1418" w:type="dxa"/>
            <w:vMerge w:val="restart"/>
            <w:shd w:val="clear" w:color="auto" w:fill="FFFFFF"/>
            <w:vAlign w:val="center"/>
          </w:tcPr>
          <w:p w14:paraId="3380D01F" w14:textId="77777777" w:rsidR="006348DD" w:rsidRPr="00F5625B" w:rsidRDefault="006348DD" w:rsidP="00B35CD8">
            <w:pPr>
              <w:jc w:val="center"/>
              <w:rPr>
                <w:color w:val="000000" w:themeColor="text1"/>
                <w:sz w:val="16"/>
                <w:szCs w:val="16"/>
              </w:rPr>
            </w:pPr>
            <w:r w:rsidRPr="00F5625B">
              <w:rPr>
                <w:color w:val="000000" w:themeColor="text1"/>
                <w:sz w:val="16"/>
                <w:szCs w:val="16"/>
              </w:rPr>
              <w:t>Teleconsultation and remote specialist decision making</w:t>
            </w:r>
          </w:p>
        </w:tc>
        <w:tc>
          <w:tcPr>
            <w:tcW w:w="1275" w:type="dxa"/>
            <w:vMerge/>
            <w:shd w:val="clear" w:color="auto" w:fill="FFFFFF"/>
            <w:vAlign w:val="center"/>
          </w:tcPr>
          <w:p w14:paraId="6FBD0535" w14:textId="77777777" w:rsidR="006348DD" w:rsidRPr="00F5625B" w:rsidRDefault="006348DD" w:rsidP="00B35CD8">
            <w:pPr>
              <w:jc w:val="center"/>
              <w:rPr>
                <w:color w:val="000000" w:themeColor="text1"/>
                <w:sz w:val="16"/>
                <w:szCs w:val="16"/>
              </w:rPr>
            </w:pPr>
          </w:p>
        </w:tc>
      </w:tr>
      <w:tr w:rsidR="00F5625B" w:rsidRPr="00F5625B" w14:paraId="04FC36C6" w14:textId="77777777" w:rsidTr="006348DD">
        <w:trPr>
          <w:trHeight w:val="315"/>
        </w:trPr>
        <w:tc>
          <w:tcPr>
            <w:tcW w:w="421" w:type="dxa"/>
            <w:shd w:val="clear" w:color="auto" w:fill="FFFFFF"/>
            <w:vAlign w:val="center"/>
          </w:tcPr>
          <w:p w14:paraId="0F8300E0"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31</w:t>
            </w:r>
          </w:p>
        </w:tc>
        <w:tc>
          <w:tcPr>
            <w:tcW w:w="989" w:type="dxa"/>
            <w:shd w:val="clear" w:color="auto" w:fill="FFFFFF"/>
            <w:tcMar>
              <w:top w:w="30" w:type="dxa"/>
              <w:left w:w="45" w:type="dxa"/>
              <w:bottom w:w="30" w:type="dxa"/>
              <w:right w:w="45" w:type="dxa"/>
            </w:tcMar>
            <w:vAlign w:val="center"/>
          </w:tcPr>
          <w:p w14:paraId="2FC53C16" w14:textId="77777777" w:rsidR="006348DD" w:rsidRPr="00F5625B" w:rsidRDefault="006348DD" w:rsidP="00B35CD8">
            <w:pPr>
              <w:jc w:val="center"/>
              <w:rPr>
                <w:color w:val="000000" w:themeColor="text1"/>
                <w:sz w:val="16"/>
                <w:szCs w:val="16"/>
              </w:rPr>
            </w:pPr>
            <w:r w:rsidRPr="00F5625B">
              <w:rPr>
                <w:color w:val="000000" w:themeColor="text1"/>
                <w:sz w:val="16"/>
                <w:szCs w:val="16"/>
              </w:rPr>
              <w:t>Shafiee Hanjani et al., 2019</w:t>
            </w:r>
          </w:p>
        </w:tc>
        <w:tc>
          <w:tcPr>
            <w:tcW w:w="3972" w:type="dxa"/>
            <w:shd w:val="clear" w:color="auto" w:fill="FFFFFF"/>
            <w:vAlign w:val="center"/>
          </w:tcPr>
          <w:p w14:paraId="3C9EE000" w14:textId="77777777" w:rsidR="006348DD" w:rsidRPr="00F5625B" w:rsidRDefault="006348DD" w:rsidP="00B35CD8">
            <w:pPr>
              <w:rPr>
                <w:color w:val="000000" w:themeColor="text1"/>
                <w:sz w:val="16"/>
                <w:szCs w:val="16"/>
              </w:rPr>
            </w:pPr>
            <w:r w:rsidRPr="00F5625B">
              <w:rPr>
                <w:color w:val="000000" w:themeColor="text1"/>
                <w:sz w:val="16"/>
                <w:szCs w:val="16"/>
              </w:rPr>
              <w:t>Telehealth platform and service developed to deliver geriatrician-led comprehensive geriatric assessment (CGA) to aged care residents in Queensland, Australia. Geriatricians have online access to a complete clinical profile of residents prepared by an experienced nurse at the residential aged care facility using the interRAI long-term care facility (LTCF) assessment instrument and conduct weekly video conference consultations to any new or existing resident in need.</w:t>
            </w:r>
          </w:p>
        </w:tc>
        <w:tc>
          <w:tcPr>
            <w:tcW w:w="1559" w:type="dxa"/>
            <w:shd w:val="clear" w:color="auto" w:fill="FFFFFF"/>
            <w:vAlign w:val="center"/>
          </w:tcPr>
          <w:p w14:paraId="360428D5"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elehealth and interprofessional collaboration</w:t>
            </w:r>
          </w:p>
        </w:tc>
        <w:tc>
          <w:tcPr>
            <w:tcW w:w="1418" w:type="dxa"/>
            <w:vMerge/>
            <w:shd w:val="clear" w:color="auto" w:fill="FFFFFF"/>
            <w:vAlign w:val="center"/>
          </w:tcPr>
          <w:p w14:paraId="589F3C22"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6FD2CC80" w14:textId="77777777" w:rsidR="006348DD" w:rsidRPr="00F5625B" w:rsidRDefault="006348DD" w:rsidP="00B35CD8">
            <w:pPr>
              <w:jc w:val="center"/>
              <w:rPr>
                <w:color w:val="000000" w:themeColor="text1"/>
                <w:sz w:val="16"/>
                <w:szCs w:val="16"/>
              </w:rPr>
            </w:pPr>
          </w:p>
        </w:tc>
      </w:tr>
      <w:tr w:rsidR="00F5625B" w:rsidRPr="00F5625B" w14:paraId="487AECC8" w14:textId="77777777" w:rsidTr="00F5625B">
        <w:trPr>
          <w:trHeight w:val="315"/>
        </w:trPr>
        <w:tc>
          <w:tcPr>
            <w:tcW w:w="421" w:type="dxa"/>
            <w:shd w:val="clear" w:color="auto" w:fill="FFFFFF"/>
            <w:vAlign w:val="center"/>
          </w:tcPr>
          <w:p w14:paraId="5ACE0F89"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32</w:t>
            </w:r>
          </w:p>
        </w:tc>
        <w:tc>
          <w:tcPr>
            <w:tcW w:w="989" w:type="dxa"/>
            <w:shd w:val="clear" w:color="auto" w:fill="auto"/>
            <w:tcMar>
              <w:top w:w="30" w:type="dxa"/>
              <w:left w:w="45" w:type="dxa"/>
              <w:bottom w:w="30" w:type="dxa"/>
              <w:right w:w="45" w:type="dxa"/>
            </w:tcMar>
            <w:vAlign w:val="center"/>
          </w:tcPr>
          <w:p w14:paraId="2E36F128" w14:textId="1FCCA77F" w:rsidR="006348DD" w:rsidRPr="00F5625B" w:rsidRDefault="006348DD" w:rsidP="00B35CD8">
            <w:pPr>
              <w:jc w:val="center"/>
              <w:rPr>
                <w:color w:val="000000" w:themeColor="text1"/>
                <w:sz w:val="16"/>
                <w:szCs w:val="16"/>
              </w:rPr>
            </w:pPr>
            <w:r w:rsidRPr="00F5625B">
              <w:rPr>
                <w:color w:val="000000" w:themeColor="text1"/>
                <w:sz w:val="16"/>
                <w:szCs w:val="16"/>
              </w:rPr>
              <w:t>Liu &amp; Hsu, 201</w:t>
            </w:r>
            <w:r w:rsidR="00C56DCA" w:rsidRPr="00F5625B">
              <w:rPr>
                <w:color w:val="000000" w:themeColor="text1"/>
                <w:sz w:val="16"/>
                <w:szCs w:val="16"/>
              </w:rPr>
              <w:t>4</w:t>
            </w:r>
          </w:p>
        </w:tc>
        <w:tc>
          <w:tcPr>
            <w:tcW w:w="3972" w:type="dxa"/>
            <w:shd w:val="clear" w:color="auto" w:fill="auto"/>
            <w:vAlign w:val="center"/>
          </w:tcPr>
          <w:p w14:paraId="0CCE6513" w14:textId="77777777" w:rsidR="006348DD" w:rsidRPr="00F5625B" w:rsidRDefault="006348DD" w:rsidP="00B35CD8">
            <w:pPr>
              <w:rPr>
                <w:color w:val="000000" w:themeColor="text1"/>
                <w:sz w:val="16"/>
                <w:szCs w:val="16"/>
              </w:rPr>
            </w:pPr>
            <w:r w:rsidRPr="00F5625B">
              <w:rPr>
                <w:color w:val="000000" w:themeColor="text1"/>
                <w:sz w:val="16"/>
                <w:szCs w:val="16"/>
              </w:rPr>
              <w:t>The design concept of BCTS is to integrate telehealth functions into something that already exists in the home and nursing homes. The core sensor of the BCTS is a soft motion sensing mattress, WhizPAD. The BCTS facilitates bed-related real- time monitoring (on/off bed status, sleep posture, body movements), service reminder, and historical data record. Caregivers can also use mobile devices to access the data collected by WhizPAD.</w:t>
            </w:r>
          </w:p>
        </w:tc>
        <w:tc>
          <w:tcPr>
            <w:tcW w:w="1559" w:type="dxa"/>
            <w:shd w:val="clear" w:color="auto" w:fill="FFFFFF"/>
            <w:vAlign w:val="center"/>
          </w:tcPr>
          <w:p w14:paraId="65083FB3" w14:textId="77777777" w:rsidR="006348DD" w:rsidRPr="00F5625B" w:rsidRDefault="006348DD" w:rsidP="00B35CD8">
            <w:pPr>
              <w:jc w:val="center"/>
              <w:rPr>
                <w:color w:val="000000" w:themeColor="text1"/>
                <w:sz w:val="16"/>
                <w:szCs w:val="16"/>
              </w:rPr>
            </w:pPr>
            <w:r w:rsidRPr="00F5625B">
              <w:rPr>
                <w:color w:val="000000" w:themeColor="text1"/>
                <w:sz w:val="16"/>
                <w:szCs w:val="16"/>
              </w:rPr>
              <w:t>mhealth (App) and a soft motion-sensing mattress</w:t>
            </w:r>
          </w:p>
        </w:tc>
        <w:tc>
          <w:tcPr>
            <w:tcW w:w="1418" w:type="dxa"/>
            <w:vMerge w:val="restart"/>
            <w:shd w:val="clear" w:color="auto" w:fill="FFFFFF"/>
            <w:vAlign w:val="center"/>
          </w:tcPr>
          <w:p w14:paraId="08809FE8" w14:textId="77777777" w:rsidR="006348DD" w:rsidRPr="00F5625B" w:rsidRDefault="006348DD" w:rsidP="00B35CD8">
            <w:pPr>
              <w:jc w:val="center"/>
              <w:rPr>
                <w:color w:val="000000" w:themeColor="text1"/>
                <w:sz w:val="16"/>
                <w:szCs w:val="16"/>
              </w:rPr>
            </w:pPr>
            <w:r w:rsidRPr="00F5625B">
              <w:rPr>
                <w:color w:val="000000" w:themeColor="text1"/>
                <w:sz w:val="16"/>
                <w:szCs w:val="16"/>
              </w:rPr>
              <w:t>mHealth and abnormal event monitoring</w:t>
            </w:r>
          </w:p>
        </w:tc>
        <w:tc>
          <w:tcPr>
            <w:tcW w:w="1275" w:type="dxa"/>
            <w:vMerge w:val="restart"/>
            <w:shd w:val="clear" w:color="auto" w:fill="FFFFFF"/>
            <w:vAlign w:val="center"/>
          </w:tcPr>
          <w:p w14:paraId="49832DA5" w14:textId="77777777" w:rsidR="006348DD" w:rsidRPr="00F5625B" w:rsidRDefault="006348DD" w:rsidP="00B35CD8">
            <w:pPr>
              <w:jc w:val="center"/>
              <w:rPr>
                <w:color w:val="000000" w:themeColor="text1"/>
                <w:sz w:val="16"/>
                <w:szCs w:val="16"/>
              </w:rPr>
            </w:pPr>
            <w:r w:rsidRPr="00F5625B">
              <w:rPr>
                <w:color w:val="000000" w:themeColor="text1"/>
                <w:sz w:val="16"/>
                <w:szCs w:val="16"/>
              </w:rPr>
              <w:t>Integration of medical services through mHealth</w:t>
            </w:r>
          </w:p>
        </w:tc>
      </w:tr>
      <w:tr w:rsidR="00F5625B" w:rsidRPr="00F5625B" w14:paraId="271D11A1" w14:textId="77777777" w:rsidTr="006348DD">
        <w:trPr>
          <w:trHeight w:val="315"/>
        </w:trPr>
        <w:tc>
          <w:tcPr>
            <w:tcW w:w="421" w:type="dxa"/>
            <w:shd w:val="clear" w:color="auto" w:fill="FFFFFF"/>
            <w:vAlign w:val="center"/>
          </w:tcPr>
          <w:p w14:paraId="2EDA8654"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33</w:t>
            </w:r>
          </w:p>
        </w:tc>
        <w:tc>
          <w:tcPr>
            <w:tcW w:w="989" w:type="dxa"/>
            <w:shd w:val="clear" w:color="auto" w:fill="FFFFFF"/>
            <w:tcMar>
              <w:top w:w="30" w:type="dxa"/>
              <w:left w:w="45" w:type="dxa"/>
              <w:bottom w:w="30" w:type="dxa"/>
              <w:right w:w="45" w:type="dxa"/>
            </w:tcMar>
            <w:vAlign w:val="center"/>
          </w:tcPr>
          <w:p w14:paraId="10601DE9" w14:textId="77777777" w:rsidR="006348DD" w:rsidRPr="00F5625B" w:rsidRDefault="006348DD" w:rsidP="00B35CD8">
            <w:pPr>
              <w:jc w:val="center"/>
              <w:rPr>
                <w:color w:val="000000" w:themeColor="text1"/>
                <w:sz w:val="16"/>
                <w:szCs w:val="16"/>
              </w:rPr>
            </w:pPr>
            <w:r w:rsidRPr="00F5625B">
              <w:rPr>
                <w:color w:val="000000" w:themeColor="text1"/>
                <w:sz w:val="16"/>
                <w:szCs w:val="16"/>
              </w:rPr>
              <w:t>Mendes et al., 2017</w:t>
            </w:r>
          </w:p>
        </w:tc>
        <w:tc>
          <w:tcPr>
            <w:tcW w:w="3972" w:type="dxa"/>
            <w:shd w:val="clear" w:color="auto" w:fill="FFFFFF"/>
            <w:vAlign w:val="center"/>
          </w:tcPr>
          <w:p w14:paraId="52681B81" w14:textId="77777777" w:rsidR="006348DD" w:rsidRPr="00F5625B" w:rsidRDefault="006348DD" w:rsidP="00B35CD8">
            <w:pPr>
              <w:rPr>
                <w:color w:val="000000" w:themeColor="text1"/>
                <w:sz w:val="16"/>
                <w:szCs w:val="16"/>
              </w:rPr>
            </w:pPr>
            <w:r w:rsidRPr="00F5625B">
              <w:rPr>
                <w:color w:val="000000" w:themeColor="text1"/>
                <w:sz w:val="16"/>
                <w:szCs w:val="16"/>
              </w:rPr>
              <w:t>In this sense, Multi-Agent Systems (MAS) can provide a suitable approach to face this challenge, where several autonomous computing entities can retrieve and perform distributed analysis of the individuals’ data in a real-time and personalized manner, and act as personal assistants, also interacting with other individuals’ agents and health professionals, such as physicians, nurses and gerontologists... This paper describes an innovative healthcare approach that combines MAS and data analysis techniques to monitor and characterize the daily activities and physiological conditions of a group of elderly people institutionalized in a nursing home. </w:t>
            </w:r>
          </w:p>
        </w:tc>
        <w:tc>
          <w:tcPr>
            <w:tcW w:w="1559" w:type="dxa"/>
            <w:shd w:val="clear" w:color="auto" w:fill="FFFFFF"/>
            <w:vAlign w:val="center"/>
          </w:tcPr>
          <w:p w14:paraId="7EF415FA"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Wearable</w:t>
            </w:r>
            <w:r w:rsidRPr="00F5625B">
              <w:rPr>
                <w:color w:val="000000" w:themeColor="text1"/>
                <w:sz w:val="16"/>
                <w:szCs w:val="16"/>
              </w:rPr>
              <w:t xml:space="preserve"> devices and m-health personalised monitoring</w:t>
            </w:r>
          </w:p>
        </w:tc>
        <w:tc>
          <w:tcPr>
            <w:tcW w:w="1418" w:type="dxa"/>
            <w:vMerge/>
            <w:shd w:val="clear" w:color="auto" w:fill="FFFFFF"/>
            <w:vAlign w:val="center"/>
          </w:tcPr>
          <w:p w14:paraId="74FC0A28"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041EA7EE" w14:textId="77777777" w:rsidR="006348DD" w:rsidRPr="00F5625B" w:rsidRDefault="006348DD" w:rsidP="00B35CD8">
            <w:pPr>
              <w:jc w:val="center"/>
              <w:rPr>
                <w:color w:val="000000" w:themeColor="text1"/>
                <w:sz w:val="16"/>
                <w:szCs w:val="16"/>
              </w:rPr>
            </w:pPr>
          </w:p>
        </w:tc>
      </w:tr>
      <w:tr w:rsidR="00F5625B" w:rsidRPr="00F5625B" w14:paraId="702E542C" w14:textId="77777777" w:rsidTr="006348DD">
        <w:trPr>
          <w:trHeight w:val="315"/>
        </w:trPr>
        <w:tc>
          <w:tcPr>
            <w:tcW w:w="421" w:type="dxa"/>
            <w:shd w:val="clear" w:color="auto" w:fill="FFFFFF"/>
            <w:vAlign w:val="center"/>
          </w:tcPr>
          <w:p w14:paraId="213A21DC"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34</w:t>
            </w:r>
          </w:p>
        </w:tc>
        <w:tc>
          <w:tcPr>
            <w:tcW w:w="989" w:type="dxa"/>
            <w:shd w:val="clear" w:color="auto" w:fill="FFFFFF"/>
            <w:tcMar>
              <w:top w:w="30" w:type="dxa"/>
              <w:left w:w="45" w:type="dxa"/>
              <w:bottom w:w="30" w:type="dxa"/>
              <w:right w:w="45" w:type="dxa"/>
            </w:tcMar>
            <w:vAlign w:val="center"/>
          </w:tcPr>
          <w:p w14:paraId="4E31BCA1" w14:textId="77777777" w:rsidR="006348DD" w:rsidRPr="00F5625B" w:rsidRDefault="006348DD" w:rsidP="00B35CD8">
            <w:pPr>
              <w:jc w:val="center"/>
              <w:rPr>
                <w:color w:val="000000" w:themeColor="text1"/>
                <w:sz w:val="16"/>
                <w:szCs w:val="16"/>
              </w:rPr>
            </w:pPr>
            <w:r w:rsidRPr="00F5625B">
              <w:rPr>
                <w:color w:val="000000" w:themeColor="text1"/>
                <w:sz w:val="16"/>
                <w:szCs w:val="16"/>
              </w:rPr>
              <w:t>Delmastro et al., 2018</w:t>
            </w:r>
          </w:p>
        </w:tc>
        <w:tc>
          <w:tcPr>
            <w:tcW w:w="3972" w:type="dxa"/>
            <w:shd w:val="clear" w:color="auto" w:fill="FFFFFF"/>
            <w:vAlign w:val="center"/>
          </w:tcPr>
          <w:p w14:paraId="651E3FCE" w14:textId="77777777" w:rsidR="006348DD" w:rsidRPr="00F5625B" w:rsidRDefault="006348DD" w:rsidP="00B35CD8">
            <w:pPr>
              <w:rPr>
                <w:color w:val="000000" w:themeColor="text1"/>
                <w:sz w:val="16"/>
                <w:szCs w:val="16"/>
              </w:rPr>
            </w:pPr>
            <w:r w:rsidRPr="00F5625B">
              <w:rPr>
                <w:color w:val="000000" w:themeColor="text1"/>
                <w:sz w:val="16"/>
                <w:szCs w:val="16"/>
              </w:rPr>
              <w:t xml:space="preserve">The use of mobile and e-health personalised services at home and in residential long-term care facilities can help to stabilise the health conditions of the subjects, in terms of physical, mental, and social capabilities. In this context, we </w:t>
            </w:r>
            <w:r w:rsidRPr="00F5625B">
              <w:rPr>
                <w:color w:val="000000" w:themeColor="text1"/>
                <w:sz w:val="16"/>
                <w:szCs w:val="16"/>
              </w:rPr>
              <w:lastRenderedPageBreak/>
              <w:t>propose a set of personalised monitoring and rehabilitation services based on mobile, wearable, free contact, and touch screen technologies designed to provide an integrated care and monitoring programme for elderly frail subjects.</w:t>
            </w:r>
          </w:p>
        </w:tc>
        <w:tc>
          <w:tcPr>
            <w:tcW w:w="1559" w:type="dxa"/>
            <w:shd w:val="clear" w:color="auto" w:fill="FFFFFF"/>
            <w:vAlign w:val="center"/>
          </w:tcPr>
          <w:p w14:paraId="5482C170"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lastRenderedPageBreak/>
              <w:t>M</w:t>
            </w:r>
            <w:r w:rsidRPr="00F5625B">
              <w:rPr>
                <w:color w:val="000000" w:themeColor="text1"/>
                <w:sz w:val="16"/>
                <w:szCs w:val="16"/>
              </w:rPr>
              <w:t>obile and e-health personalised monitoring services</w:t>
            </w:r>
          </w:p>
        </w:tc>
        <w:tc>
          <w:tcPr>
            <w:tcW w:w="1418" w:type="dxa"/>
            <w:vMerge/>
            <w:shd w:val="clear" w:color="auto" w:fill="FFFFFF"/>
            <w:vAlign w:val="center"/>
          </w:tcPr>
          <w:p w14:paraId="3743CC57"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3F02F99A" w14:textId="77777777" w:rsidR="006348DD" w:rsidRPr="00F5625B" w:rsidRDefault="006348DD" w:rsidP="00B35CD8">
            <w:pPr>
              <w:jc w:val="center"/>
              <w:rPr>
                <w:color w:val="000000" w:themeColor="text1"/>
                <w:sz w:val="16"/>
                <w:szCs w:val="16"/>
              </w:rPr>
            </w:pPr>
          </w:p>
        </w:tc>
      </w:tr>
      <w:tr w:rsidR="00F5625B" w:rsidRPr="00F5625B" w14:paraId="0F2FD9CC" w14:textId="77777777" w:rsidTr="006348DD">
        <w:trPr>
          <w:trHeight w:val="315"/>
        </w:trPr>
        <w:tc>
          <w:tcPr>
            <w:tcW w:w="421" w:type="dxa"/>
            <w:shd w:val="clear" w:color="auto" w:fill="FFFFFF"/>
            <w:vAlign w:val="center"/>
          </w:tcPr>
          <w:p w14:paraId="3C6003E9" w14:textId="77777777" w:rsidR="006348DD" w:rsidRPr="00F5625B" w:rsidRDefault="006348DD" w:rsidP="00B35CD8">
            <w:pPr>
              <w:jc w:val="center"/>
              <w:rPr>
                <w:color w:val="000000" w:themeColor="text1"/>
                <w:sz w:val="16"/>
                <w:szCs w:val="16"/>
                <w:lang w:val="en-US"/>
              </w:rPr>
            </w:pPr>
            <w:r w:rsidRPr="00F5625B">
              <w:rPr>
                <w:color w:val="000000" w:themeColor="text1"/>
                <w:sz w:val="16"/>
                <w:szCs w:val="16"/>
                <w:lang w:val="en-US"/>
              </w:rPr>
              <w:t>35</w:t>
            </w:r>
          </w:p>
        </w:tc>
        <w:tc>
          <w:tcPr>
            <w:tcW w:w="989" w:type="dxa"/>
            <w:shd w:val="clear" w:color="auto" w:fill="FFFFFF"/>
            <w:tcMar>
              <w:top w:w="30" w:type="dxa"/>
              <w:left w:w="45" w:type="dxa"/>
              <w:bottom w:w="30" w:type="dxa"/>
              <w:right w:w="45" w:type="dxa"/>
            </w:tcMar>
            <w:vAlign w:val="center"/>
          </w:tcPr>
          <w:p w14:paraId="4A82D916" w14:textId="77777777" w:rsidR="006348DD" w:rsidRPr="00F5625B" w:rsidRDefault="006348DD" w:rsidP="00B35CD8">
            <w:pPr>
              <w:jc w:val="center"/>
              <w:rPr>
                <w:color w:val="000000" w:themeColor="text1"/>
                <w:sz w:val="16"/>
                <w:szCs w:val="16"/>
              </w:rPr>
            </w:pPr>
            <w:r w:rsidRPr="00F5625B">
              <w:rPr>
                <w:color w:val="000000" w:themeColor="text1"/>
                <w:sz w:val="16"/>
                <w:szCs w:val="16"/>
              </w:rPr>
              <w:t>Donnelly et al., 2018</w:t>
            </w:r>
          </w:p>
        </w:tc>
        <w:tc>
          <w:tcPr>
            <w:tcW w:w="3972" w:type="dxa"/>
            <w:shd w:val="clear" w:color="auto" w:fill="FFFFFF"/>
            <w:vAlign w:val="center"/>
          </w:tcPr>
          <w:p w14:paraId="18CEF9DC" w14:textId="77777777" w:rsidR="006348DD" w:rsidRPr="00F5625B" w:rsidRDefault="006348DD" w:rsidP="00B35CD8">
            <w:pPr>
              <w:rPr>
                <w:color w:val="000000" w:themeColor="text1"/>
                <w:sz w:val="16"/>
                <w:szCs w:val="16"/>
              </w:rPr>
            </w:pPr>
            <w:r w:rsidRPr="00F5625B">
              <w:rPr>
                <w:color w:val="000000" w:themeColor="text1"/>
                <w:sz w:val="16"/>
                <w:szCs w:val="16"/>
              </w:rPr>
              <w:t>The reviewed clinical data generated by mobile and wearable devices and reflected upon their trial-related experiences.</w:t>
            </w:r>
          </w:p>
        </w:tc>
        <w:tc>
          <w:tcPr>
            <w:tcW w:w="1559" w:type="dxa"/>
            <w:shd w:val="clear" w:color="auto" w:fill="FFFFFF"/>
            <w:vAlign w:val="center"/>
          </w:tcPr>
          <w:p w14:paraId="575430BB" w14:textId="77777777" w:rsidR="006348DD" w:rsidRPr="00F5625B" w:rsidRDefault="006348DD" w:rsidP="00B35CD8">
            <w:pPr>
              <w:jc w:val="center"/>
              <w:rPr>
                <w:color w:val="000000" w:themeColor="text1"/>
                <w:sz w:val="16"/>
                <w:szCs w:val="16"/>
              </w:rPr>
            </w:pPr>
            <w:r w:rsidRPr="00F5625B">
              <w:rPr>
                <w:color w:val="000000" w:themeColor="text1"/>
                <w:sz w:val="16"/>
                <w:szCs w:val="16"/>
                <w:lang w:val="en-US"/>
              </w:rPr>
              <w:t>M</w:t>
            </w:r>
            <w:r w:rsidRPr="00F5625B">
              <w:rPr>
                <w:color w:val="000000" w:themeColor="text1"/>
                <w:sz w:val="16"/>
                <w:szCs w:val="16"/>
              </w:rPr>
              <w:t>obile and wearable devices</w:t>
            </w:r>
          </w:p>
        </w:tc>
        <w:tc>
          <w:tcPr>
            <w:tcW w:w="1418" w:type="dxa"/>
            <w:vMerge/>
            <w:shd w:val="clear" w:color="auto" w:fill="FFFFFF"/>
            <w:vAlign w:val="center"/>
          </w:tcPr>
          <w:p w14:paraId="53DE5E88" w14:textId="77777777" w:rsidR="006348DD" w:rsidRPr="00F5625B" w:rsidRDefault="006348DD" w:rsidP="00B35CD8">
            <w:pPr>
              <w:jc w:val="center"/>
              <w:rPr>
                <w:color w:val="000000" w:themeColor="text1"/>
                <w:sz w:val="16"/>
                <w:szCs w:val="16"/>
              </w:rPr>
            </w:pPr>
          </w:p>
        </w:tc>
        <w:tc>
          <w:tcPr>
            <w:tcW w:w="1275" w:type="dxa"/>
            <w:vMerge/>
            <w:shd w:val="clear" w:color="auto" w:fill="FFFFFF"/>
            <w:vAlign w:val="center"/>
          </w:tcPr>
          <w:p w14:paraId="14DD7721" w14:textId="77777777" w:rsidR="006348DD" w:rsidRPr="00F5625B" w:rsidRDefault="006348DD" w:rsidP="00B35CD8">
            <w:pPr>
              <w:jc w:val="center"/>
              <w:rPr>
                <w:color w:val="000000" w:themeColor="text1"/>
                <w:sz w:val="16"/>
                <w:szCs w:val="16"/>
              </w:rPr>
            </w:pPr>
          </w:p>
        </w:tc>
      </w:tr>
      <w:tr w:rsidR="00F5625B" w:rsidRPr="00F5625B" w14:paraId="6DBEE5A9" w14:textId="77777777" w:rsidTr="006348DD">
        <w:trPr>
          <w:trHeight w:val="315"/>
        </w:trPr>
        <w:tc>
          <w:tcPr>
            <w:tcW w:w="421" w:type="dxa"/>
            <w:shd w:val="clear" w:color="auto" w:fill="FFFFFF"/>
            <w:vAlign w:val="center"/>
          </w:tcPr>
          <w:p w14:paraId="39C3326A" w14:textId="77777777"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36</w:t>
            </w:r>
          </w:p>
        </w:tc>
        <w:tc>
          <w:tcPr>
            <w:tcW w:w="989" w:type="dxa"/>
            <w:shd w:val="clear" w:color="auto" w:fill="FFFFFF"/>
            <w:tcMar>
              <w:top w:w="30" w:type="dxa"/>
              <w:left w:w="45" w:type="dxa"/>
              <w:bottom w:w="30" w:type="dxa"/>
              <w:right w:w="45" w:type="dxa"/>
            </w:tcMar>
            <w:vAlign w:val="center"/>
          </w:tcPr>
          <w:p w14:paraId="1071D50B" w14:textId="3DD5130A" w:rsidR="008B6312" w:rsidRPr="00F5625B" w:rsidRDefault="008B6312" w:rsidP="008B6312">
            <w:pPr>
              <w:jc w:val="center"/>
              <w:rPr>
                <w:color w:val="000000" w:themeColor="text1"/>
                <w:sz w:val="16"/>
                <w:szCs w:val="16"/>
              </w:rPr>
            </w:pPr>
            <w:r w:rsidRPr="00F5625B">
              <w:rPr>
                <w:color w:val="000000" w:themeColor="text1"/>
                <w:sz w:val="16"/>
                <w:szCs w:val="16"/>
              </w:rPr>
              <w:t>Montalto et al., 2015</w:t>
            </w:r>
          </w:p>
        </w:tc>
        <w:tc>
          <w:tcPr>
            <w:tcW w:w="3972" w:type="dxa"/>
            <w:shd w:val="clear" w:color="auto" w:fill="FFFFFF"/>
            <w:vAlign w:val="center"/>
          </w:tcPr>
          <w:p w14:paraId="7A06B3E0" w14:textId="32482F9E" w:rsidR="008B6312" w:rsidRPr="00F5625B" w:rsidRDefault="008B6312" w:rsidP="008B6312">
            <w:pPr>
              <w:rPr>
                <w:color w:val="000000" w:themeColor="text1"/>
                <w:sz w:val="16"/>
                <w:szCs w:val="16"/>
              </w:rPr>
            </w:pPr>
            <w:r w:rsidRPr="00F5625B">
              <w:rPr>
                <w:color w:val="000000" w:themeColor="text1"/>
                <w:sz w:val="16"/>
                <w:szCs w:val="16"/>
              </w:rPr>
              <w:t>RACFs and general practitioners should use mobile X-ray and integrate these services into their management of aged care delivered in RACFs. The service was provided by a hospital using a single vehicle, staffed by a radiographer. It accepts referrals by telephone and facsimile, and travels to nursing homes to deliver services. The vehicle contains a portable plain X-ray machine, a digital processor, a compact disc (CD) burner and a printer–scanner, as well as a computer with mobile broadband capable of processing images and sending digital images for reporting and storing. The X-ray service (MXS) has a relationship with a radiology service for reporting images, and is responsible for reporting, sending results and storing images.</w:t>
            </w:r>
          </w:p>
        </w:tc>
        <w:tc>
          <w:tcPr>
            <w:tcW w:w="1559" w:type="dxa"/>
            <w:shd w:val="clear" w:color="auto" w:fill="FFFFFF"/>
            <w:vAlign w:val="center"/>
          </w:tcPr>
          <w:p w14:paraId="6E2F9102" w14:textId="165787BC" w:rsidR="008B6312" w:rsidRPr="00F5625B" w:rsidRDefault="008B6312" w:rsidP="008B6312">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eleconsultation and mobile X-ray</w:t>
            </w:r>
          </w:p>
        </w:tc>
        <w:tc>
          <w:tcPr>
            <w:tcW w:w="1418" w:type="dxa"/>
            <w:vMerge w:val="restart"/>
            <w:shd w:val="clear" w:color="auto" w:fill="FFFFFF"/>
            <w:vAlign w:val="center"/>
          </w:tcPr>
          <w:p w14:paraId="31DAE4A7" w14:textId="77777777" w:rsidR="008B6312" w:rsidRPr="00F5625B" w:rsidRDefault="008B6312" w:rsidP="008B6312">
            <w:pPr>
              <w:jc w:val="center"/>
              <w:rPr>
                <w:color w:val="000000" w:themeColor="text1"/>
                <w:sz w:val="16"/>
                <w:szCs w:val="16"/>
              </w:rPr>
            </w:pPr>
            <w:r w:rsidRPr="00F5625B">
              <w:rPr>
                <w:color w:val="000000" w:themeColor="text1"/>
                <w:sz w:val="16"/>
                <w:szCs w:val="16"/>
              </w:rPr>
              <w:t>mHealth and point-of-care</w:t>
            </w:r>
          </w:p>
        </w:tc>
        <w:tc>
          <w:tcPr>
            <w:tcW w:w="1275" w:type="dxa"/>
            <w:vMerge/>
            <w:shd w:val="clear" w:color="auto" w:fill="FFFFFF"/>
            <w:vAlign w:val="center"/>
          </w:tcPr>
          <w:p w14:paraId="358295F0" w14:textId="77777777" w:rsidR="008B6312" w:rsidRPr="00F5625B" w:rsidRDefault="008B6312" w:rsidP="008B6312">
            <w:pPr>
              <w:jc w:val="center"/>
              <w:rPr>
                <w:color w:val="000000" w:themeColor="text1"/>
                <w:sz w:val="16"/>
                <w:szCs w:val="16"/>
              </w:rPr>
            </w:pPr>
          </w:p>
        </w:tc>
      </w:tr>
      <w:tr w:rsidR="00F5625B" w:rsidRPr="00F5625B" w14:paraId="51730411" w14:textId="77777777" w:rsidTr="006348DD">
        <w:trPr>
          <w:trHeight w:val="315"/>
        </w:trPr>
        <w:tc>
          <w:tcPr>
            <w:tcW w:w="421" w:type="dxa"/>
            <w:shd w:val="clear" w:color="auto" w:fill="FFFFFF"/>
            <w:vAlign w:val="center"/>
          </w:tcPr>
          <w:p w14:paraId="0B52D1F6" w14:textId="7FEADF4F"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37</w:t>
            </w:r>
          </w:p>
        </w:tc>
        <w:tc>
          <w:tcPr>
            <w:tcW w:w="989" w:type="dxa"/>
            <w:shd w:val="clear" w:color="auto" w:fill="FFFFFF"/>
            <w:tcMar>
              <w:top w:w="30" w:type="dxa"/>
              <w:left w:w="45" w:type="dxa"/>
              <w:bottom w:w="30" w:type="dxa"/>
              <w:right w:w="45" w:type="dxa"/>
            </w:tcMar>
            <w:vAlign w:val="center"/>
          </w:tcPr>
          <w:p w14:paraId="034D7468" w14:textId="76D496A7" w:rsidR="008B6312" w:rsidRPr="00F5625B" w:rsidRDefault="008B6312" w:rsidP="008B6312">
            <w:pPr>
              <w:jc w:val="center"/>
              <w:rPr>
                <w:color w:val="000000" w:themeColor="text1"/>
                <w:sz w:val="16"/>
                <w:szCs w:val="16"/>
              </w:rPr>
            </w:pPr>
            <w:r w:rsidRPr="00F5625B">
              <w:rPr>
                <w:color w:val="000000" w:themeColor="text1"/>
                <w:sz w:val="16"/>
                <w:szCs w:val="16"/>
              </w:rPr>
              <w:t>Dozet et al., 2016</w:t>
            </w:r>
          </w:p>
        </w:tc>
        <w:tc>
          <w:tcPr>
            <w:tcW w:w="3972" w:type="dxa"/>
            <w:shd w:val="clear" w:color="auto" w:fill="FFFFFF"/>
            <w:vAlign w:val="center"/>
          </w:tcPr>
          <w:p w14:paraId="4D77696F" w14:textId="54A48851" w:rsidR="008B6312" w:rsidRPr="00F5625B" w:rsidRDefault="008B6312" w:rsidP="008B6312">
            <w:pPr>
              <w:rPr>
                <w:color w:val="000000" w:themeColor="text1"/>
                <w:sz w:val="16"/>
                <w:szCs w:val="16"/>
              </w:rPr>
            </w:pPr>
            <w:r w:rsidRPr="00F5625B">
              <w:rPr>
                <w:color w:val="000000" w:themeColor="text1"/>
                <w:sz w:val="16"/>
                <w:szCs w:val="16"/>
              </w:rPr>
              <w:t>With the use of the digital detector with instant read-out, it was possible for the radiographer to evaluate quality of positioning and image exposure on site. The images were transmitted from the mobile radiography unit to a router in the transporting van, which relayed the images via mobile transmission to the hospital’s Picture Archiving and Communication System.</w:t>
            </w:r>
          </w:p>
        </w:tc>
        <w:tc>
          <w:tcPr>
            <w:tcW w:w="1559" w:type="dxa"/>
            <w:shd w:val="clear" w:color="auto" w:fill="FFFFFF"/>
            <w:vAlign w:val="center"/>
          </w:tcPr>
          <w:p w14:paraId="7914B53E" w14:textId="470E6ACF" w:rsidR="008B6312" w:rsidRPr="00F5625B" w:rsidRDefault="008B6312" w:rsidP="008B6312">
            <w:pPr>
              <w:jc w:val="center"/>
              <w:rPr>
                <w:color w:val="000000" w:themeColor="text1"/>
                <w:sz w:val="16"/>
                <w:szCs w:val="16"/>
                <w:lang w:val="en-US"/>
              </w:rPr>
            </w:pPr>
            <w:r w:rsidRPr="00F5625B">
              <w:rPr>
                <w:color w:val="000000" w:themeColor="text1"/>
                <w:sz w:val="16"/>
                <w:szCs w:val="16"/>
              </w:rPr>
              <w:t>mHealth, radiography unit and digital detector</w:t>
            </w:r>
          </w:p>
        </w:tc>
        <w:tc>
          <w:tcPr>
            <w:tcW w:w="1418" w:type="dxa"/>
            <w:vMerge/>
            <w:shd w:val="clear" w:color="auto" w:fill="FFFFFF"/>
            <w:vAlign w:val="center"/>
          </w:tcPr>
          <w:p w14:paraId="2A7A0E46" w14:textId="77777777" w:rsidR="008B6312" w:rsidRPr="00F5625B" w:rsidRDefault="008B6312" w:rsidP="008B6312">
            <w:pPr>
              <w:jc w:val="center"/>
              <w:rPr>
                <w:color w:val="000000" w:themeColor="text1"/>
                <w:sz w:val="16"/>
                <w:szCs w:val="16"/>
              </w:rPr>
            </w:pPr>
          </w:p>
        </w:tc>
        <w:tc>
          <w:tcPr>
            <w:tcW w:w="1275" w:type="dxa"/>
            <w:vMerge/>
            <w:shd w:val="clear" w:color="auto" w:fill="FFFFFF"/>
            <w:vAlign w:val="center"/>
          </w:tcPr>
          <w:p w14:paraId="27826BEC" w14:textId="77777777" w:rsidR="008B6312" w:rsidRPr="00F5625B" w:rsidRDefault="008B6312" w:rsidP="008B6312">
            <w:pPr>
              <w:jc w:val="center"/>
              <w:rPr>
                <w:color w:val="000000" w:themeColor="text1"/>
                <w:sz w:val="16"/>
                <w:szCs w:val="16"/>
              </w:rPr>
            </w:pPr>
          </w:p>
        </w:tc>
      </w:tr>
      <w:tr w:rsidR="00F5625B" w:rsidRPr="00F5625B" w14:paraId="531F5958" w14:textId="77777777" w:rsidTr="00005687">
        <w:trPr>
          <w:trHeight w:val="315"/>
        </w:trPr>
        <w:tc>
          <w:tcPr>
            <w:tcW w:w="421" w:type="dxa"/>
            <w:shd w:val="clear" w:color="auto" w:fill="FFFFFF"/>
            <w:vAlign w:val="center"/>
          </w:tcPr>
          <w:p w14:paraId="74BB6C53" w14:textId="7085D7E1"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38</w:t>
            </w:r>
          </w:p>
        </w:tc>
        <w:tc>
          <w:tcPr>
            <w:tcW w:w="989" w:type="dxa"/>
            <w:shd w:val="clear" w:color="auto" w:fill="FFFFFF"/>
            <w:tcMar>
              <w:top w:w="30" w:type="dxa"/>
              <w:left w:w="45" w:type="dxa"/>
              <w:bottom w:w="30" w:type="dxa"/>
              <w:right w:w="45" w:type="dxa"/>
            </w:tcMar>
            <w:vAlign w:val="center"/>
          </w:tcPr>
          <w:p w14:paraId="5537B0B3" w14:textId="6FE4FEC5" w:rsidR="008B6312" w:rsidRPr="00F5625B" w:rsidRDefault="008B6312" w:rsidP="008B6312">
            <w:pPr>
              <w:jc w:val="center"/>
              <w:rPr>
                <w:color w:val="000000" w:themeColor="text1"/>
                <w:sz w:val="16"/>
                <w:szCs w:val="16"/>
              </w:rPr>
            </w:pPr>
            <w:r w:rsidRPr="00F5625B">
              <w:rPr>
                <w:color w:val="000000" w:themeColor="text1"/>
                <w:sz w:val="16"/>
                <w:szCs w:val="16"/>
              </w:rPr>
              <w:t>Esteves et al., 2019</w:t>
            </w:r>
          </w:p>
        </w:tc>
        <w:tc>
          <w:tcPr>
            <w:tcW w:w="3972" w:type="dxa"/>
            <w:shd w:val="clear" w:color="auto" w:fill="FFFFFF"/>
            <w:vAlign w:val="center"/>
          </w:tcPr>
          <w:p w14:paraId="5482A94E" w14:textId="3F0EC52D" w:rsidR="008B6312" w:rsidRPr="00F5625B" w:rsidRDefault="008B6312" w:rsidP="008B6312">
            <w:pPr>
              <w:rPr>
                <w:color w:val="000000" w:themeColor="text1"/>
                <w:sz w:val="16"/>
                <w:szCs w:val="16"/>
              </w:rPr>
            </w:pPr>
            <w:r w:rsidRPr="00F5625B">
              <w:rPr>
                <w:color w:val="000000" w:themeColor="text1"/>
                <w:sz w:val="16"/>
                <w:szCs w:val="16"/>
              </w:rPr>
              <w:t>This project emerged and consists in designing and developing a mobile solution that would help and assist the health professionals of a Portuguese nursing home at the point-of-care.</w:t>
            </w:r>
          </w:p>
        </w:tc>
        <w:tc>
          <w:tcPr>
            <w:tcW w:w="1559" w:type="dxa"/>
            <w:shd w:val="clear" w:color="auto" w:fill="FFFFFF"/>
            <w:vAlign w:val="center"/>
          </w:tcPr>
          <w:p w14:paraId="33A5ECDA" w14:textId="34AF21B2"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M</w:t>
            </w:r>
            <w:r w:rsidRPr="00F5625B">
              <w:rPr>
                <w:color w:val="000000" w:themeColor="text1"/>
                <w:sz w:val="16"/>
                <w:szCs w:val="16"/>
              </w:rPr>
              <w:t>obile and point-of-care</w:t>
            </w:r>
          </w:p>
        </w:tc>
        <w:tc>
          <w:tcPr>
            <w:tcW w:w="1418" w:type="dxa"/>
            <w:vMerge/>
            <w:shd w:val="clear" w:color="auto" w:fill="FFFFFF"/>
            <w:vAlign w:val="center"/>
          </w:tcPr>
          <w:p w14:paraId="7F7C4706" w14:textId="77777777" w:rsidR="008B6312" w:rsidRPr="00F5625B" w:rsidRDefault="008B6312" w:rsidP="008B6312">
            <w:pPr>
              <w:jc w:val="center"/>
              <w:rPr>
                <w:color w:val="000000" w:themeColor="text1"/>
                <w:sz w:val="16"/>
                <w:szCs w:val="16"/>
              </w:rPr>
            </w:pPr>
          </w:p>
        </w:tc>
        <w:tc>
          <w:tcPr>
            <w:tcW w:w="1275" w:type="dxa"/>
            <w:vMerge/>
            <w:shd w:val="clear" w:color="auto" w:fill="FFFFFF"/>
            <w:vAlign w:val="center"/>
          </w:tcPr>
          <w:p w14:paraId="5DBDBD98" w14:textId="77777777" w:rsidR="008B6312" w:rsidRPr="00F5625B" w:rsidRDefault="008B6312" w:rsidP="008B6312">
            <w:pPr>
              <w:jc w:val="center"/>
              <w:rPr>
                <w:color w:val="000000" w:themeColor="text1"/>
                <w:sz w:val="16"/>
                <w:szCs w:val="16"/>
              </w:rPr>
            </w:pPr>
          </w:p>
        </w:tc>
      </w:tr>
      <w:tr w:rsidR="00F5625B" w:rsidRPr="00F5625B" w14:paraId="5115FF93" w14:textId="77777777" w:rsidTr="00005687">
        <w:trPr>
          <w:trHeight w:val="315"/>
        </w:trPr>
        <w:tc>
          <w:tcPr>
            <w:tcW w:w="421" w:type="dxa"/>
            <w:shd w:val="clear" w:color="auto" w:fill="FFFFFF"/>
            <w:vAlign w:val="center"/>
          </w:tcPr>
          <w:p w14:paraId="4F7D7D8E" w14:textId="59B7B39F"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39</w:t>
            </w:r>
          </w:p>
        </w:tc>
        <w:tc>
          <w:tcPr>
            <w:tcW w:w="989" w:type="dxa"/>
            <w:shd w:val="clear" w:color="auto" w:fill="FFFFFF"/>
            <w:tcMar>
              <w:top w:w="30" w:type="dxa"/>
              <w:left w:w="45" w:type="dxa"/>
              <w:bottom w:w="30" w:type="dxa"/>
              <w:right w:w="45" w:type="dxa"/>
            </w:tcMar>
            <w:vAlign w:val="center"/>
          </w:tcPr>
          <w:p w14:paraId="1C467F7D" w14:textId="77777777" w:rsidR="008B6312" w:rsidRPr="00F5625B" w:rsidRDefault="008B6312" w:rsidP="008B6312">
            <w:pPr>
              <w:jc w:val="center"/>
              <w:rPr>
                <w:color w:val="000000" w:themeColor="text1"/>
                <w:sz w:val="16"/>
                <w:szCs w:val="16"/>
              </w:rPr>
            </w:pPr>
            <w:r w:rsidRPr="00F5625B">
              <w:rPr>
                <w:color w:val="000000" w:themeColor="text1"/>
                <w:sz w:val="16"/>
                <w:szCs w:val="16"/>
              </w:rPr>
              <w:t>Wälivaara et al., 2011</w:t>
            </w:r>
          </w:p>
        </w:tc>
        <w:tc>
          <w:tcPr>
            <w:tcW w:w="3972" w:type="dxa"/>
            <w:shd w:val="clear" w:color="auto" w:fill="FFFFFF"/>
            <w:vAlign w:val="center"/>
          </w:tcPr>
          <w:p w14:paraId="57959C26" w14:textId="77777777" w:rsidR="008B6312" w:rsidRPr="00F5625B" w:rsidRDefault="008B6312" w:rsidP="008B6312">
            <w:pPr>
              <w:rPr>
                <w:color w:val="000000" w:themeColor="text1"/>
                <w:sz w:val="16"/>
                <w:szCs w:val="16"/>
              </w:rPr>
            </w:pPr>
            <w:r w:rsidRPr="00F5625B">
              <w:rPr>
                <w:color w:val="000000" w:themeColor="text1"/>
                <w:sz w:val="16"/>
                <w:szCs w:val="16"/>
              </w:rPr>
              <w:t>For patients living far from the health care centre and where home visits are not possible, the GPs saw MDST as helpful in supporting decisions.</w:t>
            </w:r>
          </w:p>
        </w:tc>
        <w:tc>
          <w:tcPr>
            <w:tcW w:w="1559" w:type="dxa"/>
            <w:shd w:val="clear" w:color="auto" w:fill="FFFFFF"/>
            <w:vAlign w:val="center"/>
          </w:tcPr>
          <w:p w14:paraId="2194516C" w14:textId="77777777" w:rsidR="008B6312" w:rsidRPr="00F5625B" w:rsidRDefault="008B6312" w:rsidP="008B6312">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eleconsultation and mobile distance-spanning technology (MDST)</w:t>
            </w:r>
          </w:p>
        </w:tc>
        <w:tc>
          <w:tcPr>
            <w:tcW w:w="1418" w:type="dxa"/>
            <w:vMerge w:val="restart"/>
            <w:shd w:val="clear" w:color="auto" w:fill="FFFFFF"/>
            <w:vAlign w:val="center"/>
          </w:tcPr>
          <w:p w14:paraId="52045A20" w14:textId="77777777" w:rsidR="008B6312" w:rsidRPr="00F5625B" w:rsidRDefault="008B6312" w:rsidP="008B6312">
            <w:pPr>
              <w:jc w:val="center"/>
              <w:rPr>
                <w:color w:val="000000" w:themeColor="text1"/>
                <w:sz w:val="16"/>
                <w:szCs w:val="16"/>
              </w:rPr>
            </w:pPr>
            <w:r w:rsidRPr="00F5625B">
              <w:rPr>
                <w:color w:val="000000" w:themeColor="text1"/>
                <w:sz w:val="16"/>
                <w:szCs w:val="16"/>
              </w:rPr>
              <w:t>mHealth and teleconsultation</w:t>
            </w:r>
          </w:p>
        </w:tc>
        <w:tc>
          <w:tcPr>
            <w:tcW w:w="1275" w:type="dxa"/>
            <w:vMerge/>
            <w:shd w:val="clear" w:color="auto" w:fill="FFFFFF"/>
            <w:vAlign w:val="center"/>
          </w:tcPr>
          <w:p w14:paraId="0C0258D1" w14:textId="77777777" w:rsidR="008B6312" w:rsidRPr="00F5625B" w:rsidRDefault="008B6312" w:rsidP="008B6312">
            <w:pPr>
              <w:jc w:val="center"/>
              <w:rPr>
                <w:color w:val="000000" w:themeColor="text1"/>
                <w:sz w:val="16"/>
                <w:szCs w:val="16"/>
              </w:rPr>
            </w:pPr>
          </w:p>
        </w:tc>
      </w:tr>
      <w:tr w:rsidR="00F5625B" w:rsidRPr="00F5625B" w14:paraId="7D3A367E" w14:textId="77777777" w:rsidTr="00005687">
        <w:trPr>
          <w:trHeight w:val="315"/>
        </w:trPr>
        <w:tc>
          <w:tcPr>
            <w:tcW w:w="421" w:type="dxa"/>
            <w:shd w:val="clear" w:color="auto" w:fill="FFFFFF"/>
            <w:vAlign w:val="center"/>
          </w:tcPr>
          <w:p w14:paraId="53FA8657" w14:textId="55C2D451"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40</w:t>
            </w:r>
          </w:p>
        </w:tc>
        <w:tc>
          <w:tcPr>
            <w:tcW w:w="989" w:type="dxa"/>
            <w:shd w:val="clear" w:color="auto" w:fill="FFFFFF"/>
            <w:tcMar>
              <w:top w:w="30" w:type="dxa"/>
              <w:left w:w="45" w:type="dxa"/>
              <w:bottom w:w="30" w:type="dxa"/>
              <w:right w:w="45" w:type="dxa"/>
            </w:tcMar>
            <w:vAlign w:val="center"/>
          </w:tcPr>
          <w:p w14:paraId="4D008C93" w14:textId="77777777" w:rsidR="008B6312" w:rsidRPr="00F5625B" w:rsidRDefault="008B6312" w:rsidP="008B6312">
            <w:pPr>
              <w:jc w:val="center"/>
              <w:rPr>
                <w:color w:val="000000" w:themeColor="text1"/>
                <w:sz w:val="16"/>
                <w:szCs w:val="16"/>
              </w:rPr>
            </w:pPr>
            <w:r w:rsidRPr="00F5625B">
              <w:rPr>
                <w:color w:val="000000" w:themeColor="text1"/>
                <w:sz w:val="16"/>
                <w:szCs w:val="16"/>
              </w:rPr>
              <w:t>Crotty et al., 2014</w:t>
            </w:r>
          </w:p>
        </w:tc>
        <w:tc>
          <w:tcPr>
            <w:tcW w:w="3972" w:type="dxa"/>
            <w:shd w:val="clear" w:color="auto" w:fill="FFFFFF"/>
            <w:vAlign w:val="center"/>
          </w:tcPr>
          <w:p w14:paraId="291DBC7E" w14:textId="77777777" w:rsidR="008B6312" w:rsidRPr="00F5625B" w:rsidRDefault="008B6312" w:rsidP="008B6312">
            <w:pPr>
              <w:rPr>
                <w:color w:val="000000" w:themeColor="text1"/>
                <w:sz w:val="16"/>
                <w:szCs w:val="16"/>
              </w:rPr>
            </w:pPr>
            <w:r w:rsidRPr="00F5625B">
              <w:rPr>
                <w:color w:val="000000" w:themeColor="text1"/>
                <w:sz w:val="16"/>
                <w:szCs w:val="16"/>
              </w:rPr>
              <w:t>Telerehabilitation employed a coaching model, with fewer therapist home visits, more feedback and ‘‘homework’’ for the patient. Patients had a tablet computer loaded with a videoconferencing app to connect with therapists and relevant therapeutic apps.</w:t>
            </w:r>
          </w:p>
        </w:tc>
        <w:tc>
          <w:tcPr>
            <w:tcW w:w="1559" w:type="dxa"/>
            <w:shd w:val="clear" w:color="auto" w:fill="FFFFFF"/>
            <w:vAlign w:val="center"/>
          </w:tcPr>
          <w:p w14:paraId="74D5067C" w14:textId="77777777" w:rsidR="008B6312" w:rsidRPr="00F5625B" w:rsidRDefault="008B6312" w:rsidP="008B6312">
            <w:pPr>
              <w:jc w:val="center"/>
              <w:rPr>
                <w:color w:val="000000" w:themeColor="text1"/>
                <w:sz w:val="16"/>
                <w:szCs w:val="16"/>
              </w:rPr>
            </w:pPr>
            <w:r w:rsidRPr="00F5625B">
              <w:rPr>
                <w:color w:val="000000" w:themeColor="text1"/>
                <w:sz w:val="16"/>
                <w:szCs w:val="16"/>
                <w:lang w:val="en-US"/>
              </w:rPr>
              <w:t>T</w:t>
            </w:r>
            <w:r w:rsidRPr="00F5625B">
              <w:rPr>
                <w:color w:val="000000" w:themeColor="text1"/>
                <w:sz w:val="16"/>
                <w:szCs w:val="16"/>
              </w:rPr>
              <w:t>eleconsultation via videoconferencing and web-based health information through an App</w:t>
            </w:r>
          </w:p>
        </w:tc>
        <w:tc>
          <w:tcPr>
            <w:tcW w:w="1418" w:type="dxa"/>
            <w:vMerge/>
            <w:shd w:val="clear" w:color="auto" w:fill="FFFFFF"/>
            <w:vAlign w:val="center"/>
          </w:tcPr>
          <w:p w14:paraId="2B66C5A6" w14:textId="77777777" w:rsidR="008B6312" w:rsidRPr="00F5625B" w:rsidRDefault="008B6312" w:rsidP="008B6312">
            <w:pPr>
              <w:jc w:val="center"/>
              <w:rPr>
                <w:color w:val="000000" w:themeColor="text1"/>
                <w:sz w:val="16"/>
                <w:szCs w:val="16"/>
              </w:rPr>
            </w:pPr>
          </w:p>
        </w:tc>
        <w:tc>
          <w:tcPr>
            <w:tcW w:w="1275" w:type="dxa"/>
            <w:vMerge/>
            <w:shd w:val="clear" w:color="auto" w:fill="FFFFFF"/>
            <w:vAlign w:val="center"/>
          </w:tcPr>
          <w:p w14:paraId="20B93BDC" w14:textId="77777777" w:rsidR="008B6312" w:rsidRPr="00F5625B" w:rsidRDefault="008B6312" w:rsidP="008B6312">
            <w:pPr>
              <w:jc w:val="center"/>
              <w:rPr>
                <w:color w:val="000000" w:themeColor="text1"/>
                <w:sz w:val="16"/>
                <w:szCs w:val="16"/>
              </w:rPr>
            </w:pPr>
          </w:p>
        </w:tc>
      </w:tr>
      <w:tr w:rsidR="00F5625B" w:rsidRPr="00F5625B" w14:paraId="730CBFAB" w14:textId="77777777" w:rsidTr="00041A76">
        <w:trPr>
          <w:trHeight w:val="315"/>
        </w:trPr>
        <w:tc>
          <w:tcPr>
            <w:tcW w:w="421" w:type="dxa"/>
            <w:shd w:val="clear" w:color="auto" w:fill="FFFFFF"/>
            <w:vAlign w:val="center"/>
          </w:tcPr>
          <w:p w14:paraId="62D81F38" w14:textId="77777777"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41</w:t>
            </w:r>
          </w:p>
        </w:tc>
        <w:tc>
          <w:tcPr>
            <w:tcW w:w="989" w:type="dxa"/>
            <w:shd w:val="clear" w:color="auto" w:fill="FFFFFF"/>
            <w:tcMar>
              <w:top w:w="30" w:type="dxa"/>
              <w:left w:w="45" w:type="dxa"/>
              <w:bottom w:w="30" w:type="dxa"/>
              <w:right w:w="45" w:type="dxa"/>
            </w:tcMar>
            <w:vAlign w:val="center"/>
          </w:tcPr>
          <w:p w14:paraId="18328C46" w14:textId="77777777" w:rsidR="008B6312" w:rsidRPr="00F5625B" w:rsidRDefault="008B6312" w:rsidP="008B6312">
            <w:pPr>
              <w:jc w:val="center"/>
              <w:rPr>
                <w:color w:val="000000" w:themeColor="text1"/>
                <w:sz w:val="16"/>
                <w:szCs w:val="16"/>
              </w:rPr>
            </w:pPr>
            <w:r w:rsidRPr="00F5625B">
              <w:rPr>
                <w:color w:val="000000" w:themeColor="text1"/>
                <w:sz w:val="16"/>
                <w:szCs w:val="16"/>
              </w:rPr>
              <w:t>Lai et al. 2020</w:t>
            </w:r>
          </w:p>
        </w:tc>
        <w:tc>
          <w:tcPr>
            <w:tcW w:w="3972" w:type="dxa"/>
            <w:shd w:val="clear" w:color="auto" w:fill="FFFFFF"/>
            <w:vAlign w:val="center"/>
          </w:tcPr>
          <w:p w14:paraId="663C269B" w14:textId="77777777" w:rsidR="008B6312" w:rsidRPr="00F5625B" w:rsidRDefault="008B6312" w:rsidP="008B6312">
            <w:pPr>
              <w:rPr>
                <w:color w:val="000000" w:themeColor="text1"/>
                <w:sz w:val="16"/>
                <w:szCs w:val="16"/>
              </w:rPr>
            </w:pPr>
            <w:r w:rsidRPr="00F5625B">
              <w:rPr>
                <w:color w:val="000000" w:themeColor="text1"/>
                <w:sz w:val="16"/>
                <w:szCs w:val="16"/>
              </w:rPr>
              <w:t>Near VA and contrast sensitivity were measured with Paxos Checkup, a smartphone-based near visual acuity testing application. Personel trained on Pax’s Checkup conducted all assessments with patients’ own corrective lenses or a +2.5 diopter lens held in front of the eye as needed. Anterior and posterior segment photographs were taken with the Paxos Scope ophthalmic camera system coupled to an iPhone. Anterior and posterior photographs were reviewed and graded remotely by an ophthalmologist masked to patient identifiers. Smartphone-acquired data were uploaded to a secure HIPAA- compliant server.</w:t>
            </w:r>
          </w:p>
        </w:tc>
        <w:tc>
          <w:tcPr>
            <w:tcW w:w="1559" w:type="dxa"/>
            <w:shd w:val="clear" w:color="auto" w:fill="FFFFFF"/>
            <w:vAlign w:val="center"/>
          </w:tcPr>
          <w:p w14:paraId="2CA1E599" w14:textId="77777777" w:rsidR="008B6312" w:rsidRPr="00F5625B" w:rsidRDefault="008B6312" w:rsidP="008B6312">
            <w:pPr>
              <w:jc w:val="center"/>
              <w:rPr>
                <w:color w:val="000000" w:themeColor="text1"/>
                <w:sz w:val="16"/>
                <w:szCs w:val="16"/>
              </w:rPr>
            </w:pPr>
            <w:r w:rsidRPr="00F5625B">
              <w:rPr>
                <w:color w:val="000000" w:themeColor="text1"/>
                <w:sz w:val="16"/>
                <w:szCs w:val="16"/>
              </w:rPr>
              <w:t>Smartphone-based teleophthalmology platforms</w:t>
            </w:r>
          </w:p>
        </w:tc>
        <w:tc>
          <w:tcPr>
            <w:tcW w:w="1418" w:type="dxa"/>
            <w:vMerge/>
            <w:shd w:val="clear" w:color="auto" w:fill="FFFFFF"/>
          </w:tcPr>
          <w:p w14:paraId="59F1D787" w14:textId="77777777" w:rsidR="008B6312" w:rsidRPr="00F5625B" w:rsidRDefault="008B6312" w:rsidP="008B6312">
            <w:pPr>
              <w:jc w:val="center"/>
              <w:rPr>
                <w:color w:val="000000" w:themeColor="text1"/>
                <w:sz w:val="16"/>
                <w:szCs w:val="16"/>
              </w:rPr>
            </w:pPr>
          </w:p>
        </w:tc>
        <w:tc>
          <w:tcPr>
            <w:tcW w:w="1275" w:type="dxa"/>
            <w:vMerge/>
            <w:shd w:val="clear" w:color="auto" w:fill="FFFFFF"/>
          </w:tcPr>
          <w:p w14:paraId="2DE631AF" w14:textId="77777777" w:rsidR="008B6312" w:rsidRPr="00F5625B" w:rsidRDefault="008B6312" w:rsidP="008B6312">
            <w:pPr>
              <w:jc w:val="center"/>
              <w:rPr>
                <w:color w:val="000000" w:themeColor="text1"/>
                <w:sz w:val="16"/>
                <w:szCs w:val="16"/>
              </w:rPr>
            </w:pPr>
          </w:p>
        </w:tc>
      </w:tr>
      <w:tr w:rsidR="00F5625B" w:rsidRPr="00F5625B" w14:paraId="0729C982" w14:textId="77777777" w:rsidTr="00041A76">
        <w:trPr>
          <w:trHeight w:val="315"/>
        </w:trPr>
        <w:tc>
          <w:tcPr>
            <w:tcW w:w="421" w:type="dxa"/>
            <w:shd w:val="clear" w:color="auto" w:fill="FFFFFF"/>
            <w:vAlign w:val="center"/>
          </w:tcPr>
          <w:p w14:paraId="4B21ECB2" w14:textId="77777777"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42</w:t>
            </w:r>
          </w:p>
        </w:tc>
        <w:tc>
          <w:tcPr>
            <w:tcW w:w="989" w:type="dxa"/>
            <w:shd w:val="clear" w:color="auto" w:fill="FFFFFF"/>
            <w:tcMar>
              <w:top w:w="30" w:type="dxa"/>
              <w:left w:w="45" w:type="dxa"/>
              <w:bottom w:w="30" w:type="dxa"/>
              <w:right w:w="45" w:type="dxa"/>
            </w:tcMar>
            <w:vAlign w:val="center"/>
          </w:tcPr>
          <w:p w14:paraId="6F823FF4" w14:textId="77777777" w:rsidR="008B6312" w:rsidRPr="00F5625B" w:rsidRDefault="008B6312" w:rsidP="008B6312">
            <w:pPr>
              <w:jc w:val="center"/>
              <w:rPr>
                <w:color w:val="000000" w:themeColor="text1"/>
                <w:sz w:val="16"/>
                <w:szCs w:val="16"/>
              </w:rPr>
            </w:pPr>
            <w:r w:rsidRPr="00F5625B">
              <w:rPr>
                <w:color w:val="000000" w:themeColor="text1"/>
                <w:sz w:val="16"/>
                <w:szCs w:val="16"/>
              </w:rPr>
              <w:t>Alexander 2008</w:t>
            </w:r>
          </w:p>
        </w:tc>
        <w:tc>
          <w:tcPr>
            <w:tcW w:w="3972" w:type="dxa"/>
            <w:shd w:val="clear" w:color="auto" w:fill="FFFFFF"/>
            <w:vAlign w:val="center"/>
          </w:tcPr>
          <w:p w14:paraId="72DC64EE" w14:textId="77777777" w:rsidR="008B6312" w:rsidRPr="00F5625B" w:rsidRDefault="008B6312" w:rsidP="008B6312">
            <w:pPr>
              <w:rPr>
                <w:color w:val="000000" w:themeColor="text1"/>
                <w:sz w:val="16"/>
                <w:szCs w:val="16"/>
              </w:rPr>
            </w:pPr>
            <w:r w:rsidRPr="00F5625B">
              <w:rPr>
                <w:color w:val="000000" w:themeColor="text1"/>
                <w:sz w:val="16"/>
                <w:szCs w:val="16"/>
              </w:rPr>
              <w:t>The OneTouch system provided point-of-care technology that enabled healthcare providers to access and enter resident information outside of confined nursing stations. Few nursing homes have incorporated integrated clinical information systems into their clinical practices to support clinical practice, enhance clinical support between different providers (laboratory, physical therapy, social services, etc.), and provide better administrative oversight.</w:t>
            </w:r>
          </w:p>
        </w:tc>
        <w:tc>
          <w:tcPr>
            <w:tcW w:w="1559" w:type="dxa"/>
            <w:vMerge w:val="restart"/>
            <w:shd w:val="clear" w:color="auto" w:fill="FFFFFF"/>
            <w:vAlign w:val="center"/>
          </w:tcPr>
          <w:p w14:paraId="0C18F0E1" w14:textId="77777777" w:rsidR="008B6312" w:rsidRPr="00F5625B" w:rsidRDefault="008B6312" w:rsidP="008B6312">
            <w:pPr>
              <w:jc w:val="center"/>
              <w:rPr>
                <w:color w:val="000000" w:themeColor="text1"/>
                <w:sz w:val="16"/>
                <w:szCs w:val="16"/>
              </w:rPr>
            </w:pPr>
            <w:r w:rsidRPr="00F5625B">
              <w:rPr>
                <w:color w:val="000000" w:themeColor="text1"/>
                <w:sz w:val="16"/>
                <w:szCs w:val="16"/>
                <w:lang w:val="en-US"/>
              </w:rPr>
              <w:t>I</w:t>
            </w:r>
            <w:r w:rsidRPr="00F5625B">
              <w:rPr>
                <w:color w:val="000000" w:themeColor="text1"/>
                <w:sz w:val="16"/>
                <w:szCs w:val="16"/>
              </w:rPr>
              <w:t>nformation management and clinical practice in different care departments</w:t>
            </w:r>
          </w:p>
        </w:tc>
        <w:tc>
          <w:tcPr>
            <w:tcW w:w="1418" w:type="dxa"/>
            <w:vMerge w:val="restart"/>
            <w:shd w:val="clear" w:color="auto" w:fill="FFFFFF"/>
            <w:vAlign w:val="center"/>
          </w:tcPr>
          <w:p w14:paraId="33DDA94D" w14:textId="77777777" w:rsidR="008B6312" w:rsidRPr="00F5625B" w:rsidRDefault="008B6312" w:rsidP="008B6312">
            <w:pPr>
              <w:jc w:val="center"/>
              <w:rPr>
                <w:color w:val="000000" w:themeColor="text1"/>
                <w:sz w:val="16"/>
                <w:szCs w:val="16"/>
              </w:rPr>
            </w:pPr>
            <w:r w:rsidRPr="00F5625B">
              <w:rPr>
                <w:color w:val="000000" w:themeColor="text1"/>
                <w:sz w:val="16"/>
                <w:szCs w:val="16"/>
              </w:rPr>
              <w:t>Clinical information integration</w:t>
            </w:r>
          </w:p>
        </w:tc>
        <w:tc>
          <w:tcPr>
            <w:tcW w:w="1275" w:type="dxa"/>
            <w:vMerge w:val="restart"/>
            <w:shd w:val="clear" w:color="auto" w:fill="FFFFFF"/>
            <w:vAlign w:val="center"/>
          </w:tcPr>
          <w:p w14:paraId="59B4C656" w14:textId="77777777" w:rsidR="008B6312" w:rsidRPr="00F5625B" w:rsidRDefault="008B6312" w:rsidP="008B6312">
            <w:pPr>
              <w:jc w:val="center"/>
              <w:rPr>
                <w:color w:val="000000" w:themeColor="text1"/>
                <w:sz w:val="16"/>
                <w:szCs w:val="16"/>
              </w:rPr>
            </w:pPr>
            <w:r w:rsidRPr="00F5625B">
              <w:rPr>
                <w:color w:val="000000" w:themeColor="text1"/>
                <w:sz w:val="16"/>
                <w:szCs w:val="16"/>
              </w:rPr>
              <w:t>Integration of clinical information</w:t>
            </w:r>
          </w:p>
        </w:tc>
      </w:tr>
      <w:tr w:rsidR="00F5625B" w:rsidRPr="00F5625B" w14:paraId="3E82EFE9" w14:textId="77777777" w:rsidTr="00041A76">
        <w:trPr>
          <w:trHeight w:val="315"/>
        </w:trPr>
        <w:tc>
          <w:tcPr>
            <w:tcW w:w="421" w:type="dxa"/>
            <w:shd w:val="clear" w:color="auto" w:fill="FFFFFF"/>
            <w:vAlign w:val="center"/>
          </w:tcPr>
          <w:p w14:paraId="692421CB" w14:textId="77777777"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43</w:t>
            </w:r>
          </w:p>
        </w:tc>
        <w:tc>
          <w:tcPr>
            <w:tcW w:w="989" w:type="dxa"/>
            <w:shd w:val="clear" w:color="auto" w:fill="FFFFFF"/>
            <w:tcMar>
              <w:top w:w="30" w:type="dxa"/>
              <w:left w:w="45" w:type="dxa"/>
              <w:bottom w:w="30" w:type="dxa"/>
              <w:right w:w="45" w:type="dxa"/>
            </w:tcMar>
            <w:vAlign w:val="center"/>
          </w:tcPr>
          <w:p w14:paraId="2A3150F9" w14:textId="77777777" w:rsidR="008B6312" w:rsidRPr="00F5625B" w:rsidRDefault="008B6312" w:rsidP="008B6312">
            <w:pPr>
              <w:jc w:val="center"/>
              <w:rPr>
                <w:color w:val="000000" w:themeColor="text1"/>
                <w:sz w:val="16"/>
                <w:szCs w:val="16"/>
              </w:rPr>
            </w:pPr>
            <w:r w:rsidRPr="00F5625B">
              <w:rPr>
                <w:color w:val="000000" w:themeColor="text1"/>
                <w:sz w:val="16"/>
                <w:szCs w:val="16"/>
              </w:rPr>
              <w:t>Alexander et al., 2015</w:t>
            </w:r>
          </w:p>
        </w:tc>
        <w:tc>
          <w:tcPr>
            <w:tcW w:w="3972" w:type="dxa"/>
            <w:shd w:val="clear" w:color="auto" w:fill="FFFFFF"/>
            <w:vAlign w:val="center"/>
          </w:tcPr>
          <w:p w14:paraId="40FC2D55" w14:textId="77777777" w:rsidR="008B6312" w:rsidRPr="00F5625B" w:rsidRDefault="008B6312" w:rsidP="008B6312">
            <w:pPr>
              <w:rPr>
                <w:color w:val="000000" w:themeColor="text1"/>
                <w:sz w:val="16"/>
                <w:szCs w:val="16"/>
              </w:rPr>
            </w:pPr>
            <w:r w:rsidRPr="00F5625B">
              <w:rPr>
                <w:color w:val="000000" w:themeColor="text1"/>
                <w:sz w:val="16"/>
                <w:szCs w:val="16"/>
              </w:rPr>
              <w:t>Resident care information systems were also integrated with Physical Therapy and Occupational Therapy (PT/OT) disciplines to a greater extent than other resident care disciplines (e.g. pharmacy, dietary, and laboratory).</w:t>
            </w:r>
          </w:p>
        </w:tc>
        <w:tc>
          <w:tcPr>
            <w:tcW w:w="1559" w:type="dxa"/>
            <w:vMerge/>
            <w:shd w:val="clear" w:color="auto" w:fill="FFFFFF"/>
            <w:vAlign w:val="center"/>
          </w:tcPr>
          <w:p w14:paraId="2563FDA8" w14:textId="77777777" w:rsidR="008B6312" w:rsidRPr="00F5625B" w:rsidRDefault="008B6312" w:rsidP="008B6312">
            <w:pPr>
              <w:rPr>
                <w:color w:val="000000" w:themeColor="text1"/>
                <w:sz w:val="16"/>
                <w:szCs w:val="16"/>
              </w:rPr>
            </w:pPr>
          </w:p>
        </w:tc>
        <w:tc>
          <w:tcPr>
            <w:tcW w:w="1418" w:type="dxa"/>
            <w:vMerge/>
            <w:shd w:val="clear" w:color="auto" w:fill="FFFFFF"/>
          </w:tcPr>
          <w:p w14:paraId="0806DF77" w14:textId="77777777" w:rsidR="008B6312" w:rsidRPr="00F5625B" w:rsidRDefault="008B6312" w:rsidP="008B6312">
            <w:pPr>
              <w:rPr>
                <w:color w:val="000000" w:themeColor="text1"/>
                <w:sz w:val="16"/>
                <w:szCs w:val="16"/>
              </w:rPr>
            </w:pPr>
          </w:p>
        </w:tc>
        <w:tc>
          <w:tcPr>
            <w:tcW w:w="1275" w:type="dxa"/>
            <w:vMerge/>
            <w:shd w:val="clear" w:color="auto" w:fill="FFFFFF"/>
          </w:tcPr>
          <w:p w14:paraId="0AB78C02" w14:textId="77777777" w:rsidR="008B6312" w:rsidRPr="00F5625B" w:rsidRDefault="008B6312" w:rsidP="008B6312">
            <w:pPr>
              <w:rPr>
                <w:color w:val="000000" w:themeColor="text1"/>
                <w:sz w:val="16"/>
                <w:szCs w:val="16"/>
              </w:rPr>
            </w:pPr>
          </w:p>
        </w:tc>
      </w:tr>
      <w:tr w:rsidR="00F5625B" w:rsidRPr="00F5625B" w14:paraId="67BAF072" w14:textId="77777777" w:rsidTr="00041A76">
        <w:trPr>
          <w:trHeight w:val="315"/>
        </w:trPr>
        <w:tc>
          <w:tcPr>
            <w:tcW w:w="421" w:type="dxa"/>
            <w:shd w:val="clear" w:color="auto" w:fill="FFFFFF"/>
            <w:vAlign w:val="center"/>
          </w:tcPr>
          <w:p w14:paraId="403A868D" w14:textId="77777777" w:rsidR="008B6312" w:rsidRPr="00F5625B" w:rsidRDefault="008B6312" w:rsidP="008B6312">
            <w:pPr>
              <w:jc w:val="center"/>
              <w:rPr>
                <w:color w:val="000000" w:themeColor="text1"/>
                <w:sz w:val="16"/>
                <w:szCs w:val="16"/>
                <w:lang w:val="en-US"/>
              </w:rPr>
            </w:pPr>
            <w:r w:rsidRPr="00F5625B">
              <w:rPr>
                <w:color w:val="000000" w:themeColor="text1"/>
                <w:sz w:val="16"/>
                <w:szCs w:val="16"/>
                <w:lang w:val="en-US"/>
              </w:rPr>
              <w:t>44</w:t>
            </w:r>
          </w:p>
        </w:tc>
        <w:tc>
          <w:tcPr>
            <w:tcW w:w="989" w:type="dxa"/>
            <w:shd w:val="clear" w:color="auto" w:fill="FFFFFF"/>
            <w:tcMar>
              <w:top w:w="30" w:type="dxa"/>
              <w:left w:w="45" w:type="dxa"/>
              <w:bottom w:w="30" w:type="dxa"/>
              <w:right w:w="45" w:type="dxa"/>
            </w:tcMar>
            <w:vAlign w:val="center"/>
          </w:tcPr>
          <w:p w14:paraId="20489EF3" w14:textId="77777777" w:rsidR="008B6312" w:rsidRPr="00F5625B" w:rsidRDefault="008B6312" w:rsidP="008B6312">
            <w:pPr>
              <w:jc w:val="center"/>
              <w:rPr>
                <w:color w:val="000000" w:themeColor="text1"/>
                <w:sz w:val="16"/>
                <w:szCs w:val="16"/>
              </w:rPr>
            </w:pPr>
            <w:r w:rsidRPr="00F5625B">
              <w:rPr>
                <w:color w:val="000000" w:themeColor="text1"/>
                <w:sz w:val="16"/>
                <w:szCs w:val="16"/>
              </w:rPr>
              <w:t>Ohol, 2010</w:t>
            </w:r>
          </w:p>
        </w:tc>
        <w:tc>
          <w:tcPr>
            <w:tcW w:w="3972" w:type="dxa"/>
            <w:shd w:val="clear" w:color="auto" w:fill="FFFFFF"/>
          </w:tcPr>
          <w:p w14:paraId="1D068DF2" w14:textId="77777777" w:rsidR="008B6312" w:rsidRPr="00F5625B" w:rsidRDefault="008B6312" w:rsidP="008B6312">
            <w:pPr>
              <w:rPr>
                <w:color w:val="000000" w:themeColor="text1"/>
                <w:sz w:val="16"/>
                <w:szCs w:val="16"/>
              </w:rPr>
            </w:pPr>
            <w:r w:rsidRPr="00F5625B">
              <w:rPr>
                <w:color w:val="000000" w:themeColor="text1"/>
                <w:sz w:val="16"/>
                <w:szCs w:val="16"/>
              </w:rPr>
              <w:t>The web-based EHR system at TigerPlace is an integrated set of a comprehensive EHR project that manages health care and personal data for residents at the facility. The system is tightly linked with other clinical systems used at the TigerPlace and facilitates the capability to share data with these systems.</w:t>
            </w:r>
          </w:p>
        </w:tc>
        <w:tc>
          <w:tcPr>
            <w:tcW w:w="1559" w:type="dxa"/>
            <w:shd w:val="clear" w:color="auto" w:fill="FFFFFF"/>
            <w:vAlign w:val="center"/>
          </w:tcPr>
          <w:p w14:paraId="1F804333" w14:textId="77777777" w:rsidR="008B6312" w:rsidRPr="00F5625B" w:rsidRDefault="008B6312" w:rsidP="008B6312">
            <w:pPr>
              <w:jc w:val="center"/>
              <w:rPr>
                <w:color w:val="000000" w:themeColor="text1"/>
                <w:sz w:val="16"/>
                <w:szCs w:val="16"/>
              </w:rPr>
            </w:pPr>
            <w:r w:rsidRPr="00F5625B">
              <w:rPr>
                <w:color w:val="000000" w:themeColor="text1"/>
                <w:sz w:val="16"/>
                <w:szCs w:val="16"/>
                <w:lang w:val="en-US"/>
              </w:rPr>
              <w:t>E</w:t>
            </w:r>
            <w:r w:rsidRPr="00F5625B">
              <w:rPr>
                <w:color w:val="000000" w:themeColor="text1"/>
                <w:sz w:val="16"/>
                <w:szCs w:val="16"/>
              </w:rPr>
              <w:t>lectronic health record and technology-based devices</w:t>
            </w:r>
          </w:p>
        </w:tc>
        <w:tc>
          <w:tcPr>
            <w:tcW w:w="1418" w:type="dxa"/>
            <w:vMerge/>
            <w:shd w:val="clear" w:color="auto" w:fill="FFFFFF"/>
          </w:tcPr>
          <w:p w14:paraId="169EBD8B" w14:textId="77777777" w:rsidR="008B6312" w:rsidRPr="00F5625B" w:rsidRDefault="008B6312" w:rsidP="008B6312">
            <w:pPr>
              <w:rPr>
                <w:color w:val="000000" w:themeColor="text1"/>
                <w:sz w:val="16"/>
                <w:szCs w:val="16"/>
              </w:rPr>
            </w:pPr>
          </w:p>
        </w:tc>
        <w:tc>
          <w:tcPr>
            <w:tcW w:w="1275" w:type="dxa"/>
            <w:vMerge/>
            <w:shd w:val="clear" w:color="auto" w:fill="FFFFFF"/>
          </w:tcPr>
          <w:p w14:paraId="62DA31F2" w14:textId="77777777" w:rsidR="008B6312" w:rsidRPr="00F5625B" w:rsidRDefault="008B6312" w:rsidP="008B6312">
            <w:pPr>
              <w:rPr>
                <w:color w:val="000000" w:themeColor="text1"/>
                <w:sz w:val="16"/>
                <w:szCs w:val="16"/>
              </w:rPr>
            </w:pPr>
          </w:p>
        </w:tc>
      </w:tr>
    </w:tbl>
    <w:p w14:paraId="09A735F6" w14:textId="77777777" w:rsidR="006348DD" w:rsidRPr="00F5625B" w:rsidRDefault="006348DD" w:rsidP="006348DD">
      <w:pPr>
        <w:rPr>
          <w:color w:val="000000" w:themeColor="text1"/>
          <w:sz w:val="16"/>
          <w:szCs w:val="16"/>
          <w:vertAlign w:val="superscript"/>
          <w:lang w:val="en-US"/>
        </w:rPr>
      </w:pPr>
      <w:r w:rsidRPr="00F5625B">
        <w:rPr>
          <w:color w:val="000000" w:themeColor="text1"/>
          <w:sz w:val="16"/>
          <w:szCs w:val="16"/>
          <w:vertAlign w:val="superscript"/>
          <w:lang w:val="en-US"/>
        </w:rPr>
        <w:t xml:space="preserve">a </w:t>
      </w:r>
      <w:r w:rsidRPr="00F5625B">
        <w:rPr>
          <w:color w:val="000000" w:themeColor="text1"/>
          <w:sz w:val="16"/>
          <w:szCs w:val="16"/>
          <w:lang w:val="en-US"/>
        </w:rPr>
        <w:t>NH=Nursing home</w:t>
      </w:r>
    </w:p>
    <w:p w14:paraId="6ECDCB19" w14:textId="77777777" w:rsidR="006348DD" w:rsidRPr="00F5625B" w:rsidRDefault="006348DD" w:rsidP="006348DD">
      <w:pPr>
        <w:rPr>
          <w:color w:val="000000" w:themeColor="text1"/>
          <w:sz w:val="16"/>
          <w:szCs w:val="16"/>
          <w:lang w:val="en-US"/>
        </w:rPr>
      </w:pPr>
      <w:r w:rsidRPr="00F5625B">
        <w:rPr>
          <w:color w:val="000000" w:themeColor="text1"/>
          <w:sz w:val="16"/>
          <w:szCs w:val="16"/>
          <w:vertAlign w:val="superscript"/>
          <w:lang w:val="en-US"/>
        </w:rPr>
        <w:t xml:space="preserve">b </w:t>
      </w:r>
      <w:r w:rsidRPr="00F5625B">
        <w:rPr>
          <w:color w:val="000000" w:themeColor="text1"/>
          <w:sz w:val="16"/>
          <w:szCs w:val="16"/>
          <w:lang w:val="en-US"/>
        </w:rPr>
        <w:t>EMR=Electronic medical records</w:t>
      </w:r>
    </w:p>
    <w:p w14:paraId="67F568C7" w14:textId="77777777" w:rsidR="006348DD" w:rsidRPr="00F5625B" w:rsidRDefault="006348DD" w:rsidP="006348DD">
      <w:pPr>
        <w:rPr>
          <w:color w:val="000000" w:themeColor="text1"/>
          <w:lang w:val="en-US"/>
        </w:rPr>
      </w:pPr>
    </w:p>
    <w:p w14:paraId="1553D3CD" w14:textId="77777777" w:rsidR="00C55EA3" w:rsidRPr="00F5625B" w:rsidRDefault="00C55EA3">
      <w:pPr>
        <w:rPr>
          <w:color w:val="000000" w:themeColor="text1"/>
        </w:rPr>
      </w:pPr>
    </w:p>
    <w:sectPr w:rsidR="00C55EA3" w:rsidRPr="00F5625B" w:rsidSect="005C5B43">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C928" w14:textId="77777777" w:rsidR="00303447" w:rsidRDefault="00303447">
      <w:r>
        <w:separator/>
      </w:r>
    </w:p>
  </w:endnote>
  <w:endnote w:type="continuationSeparator" w:id="0">
    <w:p w14:paraId="23E4CC36" w14:textId="77777777" w:rsidR="00303447" w:rsidRDefault="0030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_____"/>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837516"/>
      <w:docPartObj>
        <w:docPartGallery w:val="Page Numbers (Bottom of Page)"/>
        <w:docPartUnique/>
      </w:docPartObj>
    </w:sdtPr>
    <w:sdtEndPr>
      <w:rPr>
        <w:rStyle w:val="PageNumber"/>
      </w:rPr>
    </w:sdtEndPr>
    <w:sdtContent>
      <w:p w14:paraId="4CC18D4F" w14:textId="77777777" w:rsidR="00F93A04" w:rsidRDefault="006348DD" w:rsidP="004353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56E292" w14:textId="77777777" w:rsidR="00F93A04" w:rsidRDefault="00303447" w:rsidP="00EA61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1881829"/>
      <w:docPartObj>
        <w:docPartGallery w:val="Page Numbers (Bottom of Page)"/>
        <w:docPartUnique/>
      </w:docPartObj>
    </w:sdtPr>
    <w:sdtEndPr>
      <w:rPr>
        <w:rStyle w:val="PageNumber"/>
      </w:rPr>
    </w:sdtEndPr>
    <w:sdtContent>
      <w:p w14:paraId="1CDE5465" w14:textId="77777777" w:rsidR="00F93A04" w:rsidRDefault="006348DD" w:rsidP="004353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587871" w14:textId="77777777" w:rsidR="00F93A04" w:rsidRDefault="00303447" w:rsidP="00EA61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F2C0" w14:textId="77777777" w:rsidR="00303447" w:rsidRDefault="00303447">
      <w:r>
        <w:separator/>
      </w:r>
    </w:p>
  </w:footnote>
  <w:footnote w:type="continuationSeparator" w:id="0">
    <w:p w14:paraId="11C9F542" w14:textId="77777777" w:rsidR="00303447" w:rsidRDefault="003034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DD"/>
    <w:rsid w:val="000015C9"/>
    <w:rsid w:val="00005687"/>
    <w:rsid w:val="00010715"/>
    <w:rsid w:val="00027294"/>
    <w:rsid w:val="00041A76"/>
    <w:rsid w:val="00104EE1"/>
    <w:rsid w:val="00115EAC"/>
    <w:rsid w:val="00151946"/>
    <w:rsid w:val="001613E7"/>
    <w:rsid w:val="001F1873"/>
    <w:rsid w:val="001F7265"/>
    <w:rsid w:val="00234F26"/>
    <w:rsid w:val="0024560D"/>
    <w:rsid w:val="0025057A"/>
    <w:rsid w:val="00255A4A"/>
    <w:rsid w:val="002D5E08"/>
    <w:rsid w:val="002E4763"/>
    <w:rsid w:val="00303447"/>
    <w:rsid w:val="0036200F"/>
    <w:rsid w:val="003726EF"/>
    <w:rsid w:val="0039772E"/>
    <w:rsid w:val="0044780B"/>
    <w:rsid w:val="0044787C"/>
    <w:rsid w:val="004835A6"/>
    <w:rsid w:val="004A1F1F"/>
    <w:rsid w:val="004A54FA"/>
    <w:rsid w:val="00507502"/>
    <w:rsid w:val="00523B6A"/>
    <w:rsid w:val="00575FD0"/>
    <w:rsid w:val="005879B8"/>
    <w:rsid w:val="005928F2"/>
    <w:rsid w:val="00594E8C"/>
    <w:rsid w:val="005F1588"/>
    <w:rsid w:val="005F3DA1"/>
    <w:rsid w:val="0060020E"/>
    <w:rsid w:val="006225EC"/>
    <w:rsid w:val="006348DD"/>
    <w:rsid w:val="00657220"/>
    <w:rsid w:val="00663B78"/>
    <w:rsid w:val="00674A8B"/>
    <w:rsid w:val="006C13C5"/>
    <w:rsid w:val="00732028"/>
    <w:rsid w:val="00751240"/>
    <w:rsid w:val="0077720E"/>
    <w:rsid w:val="00781C93"/>
    <w:rsid w:val="008872A3"/>
    <w:rsid w:val="008B6312"/>
    <w:rsid w:val="008C4300"/>
    <w:rsid w:val="008C5C09"/>
    <w:rsid w:val="008E1F62"/>
    <w:rsid w:val="008E310E"/>
    <w:rsid w:val="00901F74"/>
    <w:rsid w:val="00986021"/>
    <w:rsid w:val="009C33AA"/>
    <w:rsid w:val="009C4310"/>
    <w:rsid w:val="00A03CE9"/>
    <w:rsid w:val="00A20D6F"/>
    <w:rsid w:val="00AC3728"/>
    <w:rsid w:val="00B24177"/>
    <w:rsid w:val="00B43016"/>
    <w:rsid w:val="00B5166F"/>
    <w:rsid w:val="00B65031"/>
    <w:rsid w:val="00BA1F39"/>
    <w:rsid w:val="00BD085C"/>
    <w:rsid w:val="00BF0606"/>
    <w:rsid w:val="00C21C3F"/>
    <w:rsid w:val="00C55EA3"/>
    <w:rsid w:val="00C56DCA"/>
    <w:rsid w:val="00D03C56"/>
    <w:rsid w:val="00D113CD"/>
    <w:rsid w:val="00D5255B"/>
    <w:rsid w:val="00D96AAF"/>
    <w:rsid w:val="00DE5A46"/>
    <w:rsid w:val="00E02F28"/>
    <w:rsid w:val="00E03BC6"/>
    <w:rsid w:val="00E11811"/>
    <w:rsid w:val="00E14981"/>
    <w:rsid w:val="00E510D6"/>
    <w:rsid w:val="00E936F9"/>
    <w:rsid w:val="00EB35E5"/>
    <w:rsid w:val="00F002BF"/>
    <w:rsid w:val="00F5625B"/>
    <w:rsid w:val="00F9279B"/>
    <w:rsid w:val="00FA6748"/>
    <w:rsid w:val="00FD5F0B"/>
    <w:rsid w:val="00FE4802"/>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DDD7E80"/>
  <w15:chartTrackingRefBased/>
  <w15:docId w15:val="{A0CEA401-0525-1B4F-8118-7CA14BC1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8DD"/>
    <w:rPr>
      <w:rFonts w:ascii="Times New Roman" w:eastAsia="Times New Roman" w:hAnsi="Times New Roman" w:cs="Times New Roman"/>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48DD"/>
    <w:pPr>
      <w:tabs>
        <w:tab w:val="center" w:pos="4513"/>
        <w:tab w:val="right" w:pos="9026"/>
      </w:tabs>
    </w:pPr>
  </w:style>
  <w:style w:type="character" w:customStyle="1" w:styleId="FooterChar">
    <w:name w:val="Footer Char"/>
    <w:basedOn w:val="DefaultParagraphFont"/>
    <w:link w:val="Footer"/>
    <w:uiPriority w:val="99"/>
    <w:rsid w:val="006348DD"/>
    <w:rPr>
      <w:rFonts w:ascii="Times New Roman" w:eastAsia="Times New Roman" w:hAnsi="Times New Roman" w:cs="Times New Roman"/>
      <w:lang w:val="en-MY"/>
    </w:rPr>
  </w:style>
  <w:style w:type="character" w:styleId="PageNumber">
    <w:name w:val="page number"/>
    <w:basedOn w:val="DefaultParagraphFont"/>
    <w:uiPriority w:val="99"/>
    <w:semiHidden/>
    <w:unhideWhenUsed/>
    <w:rsid w:val="00634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2754</Words>
  <Characters>15704</Characters>
  <Application>Microsoft Office Word</Application>
  <DocSecurity>0</DocSecurity>
  <Lines>130</Lines>
  <Paragraphs>36</Paragraphs>
  <ScaleCrop>false</ScaleCrop>
  <Company/>
  <LinksUpToDate>false</LinksUpToDate>
  <CharactersWithSpaces>18422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11</cp:revision>
  <dcterms:created xsi:type="dcterms:W3CDTF">2021-10-06T17:12:00Z</dcterms:created>
  <dcterms:modified xsi:type="dcterms:W3CDTF">2021-11-29T10:01:00Z</dcterms:modified>
</cp:coreProperties>
</file>