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BC4" w:rsidRPr="00B90277" w:rsidRDefault="00B90277" w:rsidP="00814CA7">
      <w:pPr>
        <w:keepNext/>
        <w:spacing w:line="360" w:lineRule="auto"/>
        <w:ind w:firstLineChars="0" w:firstLine="0"/>
        <w:jc w:val="center"/>
        <w:outlineLvl w:val="0"/>
        <w:rPr>
          <w:rFonts w:cs="Times New Roman"/>
          <w:b/>
          <w:bCs/>
          <w:kern w:val="52"/>
          <w:sz w:val="32"/>
          <w:szCs w:val="32"/>
        </w:rPr>
      </w:pPr>
      <w:bookmarkStart w:id="0" w:name="_GoBack"/>
      <w:bookmarkEnd w:id="0"/>
      <w:r w:rsidRPr="00B90277">
        <w:rPr>
          <w:rFonts w:eastAsiaTheme="minorEastAsia" w:cs="Times New Roman"/>
          <w:b/>
          <w:bCs/>
          <w:kern w:val="52"/>
          <w:sz w:val="32"/>
          <w:szCs w:val="32"/>
        </w:rPr>
        <w:t>Green Wavelength Femtosecond Laser Ablated Copper Surface</w:t>
      </w:r>
    </w:p>
    <w:p w:rsidR="004A6BC4" w:rsidRPr="004034B8" w:rsidRDefault="004A6BC4" w:rsidP="004A6BC4">
      <w:pPr>
        <w:ind w:firstLine="480"/>
        <w:rPr>
          <w:rFonts w:cs="Times New Roman"/>
        </w:rPr>
      </w:pPr>
    </w:p>
    <w:p w:rsidR="00814CA7" w:rsidRPr="004034B8" w:rsidRDefault="00814CA7" w:rsidP="00814CA7">
      <w:pPr>
        <w:snapToGrid w:val="0"/>
        <w:spacing w:beforeLines="100" w:before="360" w:afterLines="100" w:after="360"/>
        <w:ind w:firstLineChars="0" w:firstLine="0"/>
        <w:jc w:val="center"/>
        <w:rPr>
          <w:rFonts w:eastAsia="新細明體" w:cs="Times New Roman"/>
          <w:bCs/>
          <w:szCs w:val="24"/>
          <w:lang w:val="en-CA"/>
        </w:rPr>
      </w:pPr>
      <w:r w:rsidRPr="004034B8">
        <w:rPr>
          <w:rFonts w:eastAsia="新細明體" w:cs="Times New Roman"/>
          <w:bCs/>
          <w:szCs w:val="24"/>
          <w:lang w:val="en-CA"/>
        </w:rPr>
        <w:t>Yi-Hsien Liu</w:t>
      </w:r>
      <w:r w:rsidRPr="004034B8">
        <w:rPr>
          <w:rFonts w:eastAsia="新細明體" w:cs="Times New Roman"/>
          <w:bCs/>
          <w:szCs w:val="24"/>
          <w:vertAlign w:val="superscript"/>
          <w:lang w:val="en-CA"/>
        </w:rPr>
        <w:t>1,2</w:t>
      </w:r>
      <w:r w:rsidRPr="004034B8">
        <w:rPr>
          <w:rFonts w:eastAsia="新細明體" w:cs="Times New Roman"/>
          <w:bCs/>
          <w:szCs w:val="24"/>
          <w:lang w:val="en-CA"/>
        </w:rPr>
        <w:t xml:space="preserve"> and Chung-Wei Cheng</w:t>
      </w:r>
      <w:r w:rsidRPr="004034B8">
        <w:rPr>
          <w:rFonts w:eastAsia="新細明體" w:cs="Times New Roman"/>
          <w:bCs/>
          <w:szCs w:val="24"/>
          <w:vertAlign w:val="superscript"/>
          <w:lang w:val="en-CA"/>
        </w:rPr>
        <w:t>1,2*</w:t>
      </w:r>
    </w:p>
    <w:p w:rsidR="004A6BC4" w:rsidRPr="004034B8" w:rsidRDefault="004A6BC4" w:rsidP="00814CA7">
      <w:pPr>
        <w:ind w:firstLineChars="0" w:firstLine="0"/>
        <w:rPr>
          <w:rFonts w:cs="Times New Roman"/>
          <w:lang w:val="en-CA"/>
        </w:rPr>
      </w:pPr>
    </w:p>
    <w:p w:rsidR="00814CA7" w:rsidRPr="004034B8" w:rsidRDefault="00814CA7" w:rsidP="00814CA7">
      <w:pPr>
        <w:spacing w:line="480" w:lineRule="auto"/>
        <w:ind w:firstLineChars="0" w:firstLine="0"/>
        <w:jc w:val="center"/>
        <w:rPr>
          <w:rFonts w:cs="Times New Roman"/>
          <w:i/>
          <w:iCs/>
          <w:szCs w:val="24"/>
          <w:lang w:val="en-CA"/>
        </w:rPr>
      </w:pPr>
      <w:r w:rsidRPr="004034B8">
        <w:rPr>
          <w:rFonts w:cs="Times New Roman"/>
          <w:i/>
          <w:iCs/>
          <w:szCs w:val="24"/>
          <w:vertAlign w:val="superscript"/>
          <w:lang w:val="en-CA"/>
        </w:rPr>
        <w:t>1</w:t>
      </w:r>
      <w:r w:rsidRPr="004034B8">
        <w:rPr>
          <w:rFonts w:cs="Times New Roman"/>
          <w:i/>
          <w:iCs/>
          <w:szCs w:val="24"/>
          <w:lang w:val="en-CA"/>
        </w:rPr>
        <w:t>Department of Mechanical Engineering, National Yang Ming Chiao Tung University, No. 1001, Ta Hsueh Road, Hsinchu 300, Taiwan</w:t>
      </w:r>
    </w:p>
    <w:p w:rsidR="00814CA7" w:rsidRPr="004034B8" w:rsidRDefault="00814CA7" w:rsidP="00814CA7">
      <w:pPr>
        <w:spacing w:line="480" w:lineRule="auto"/>
        <w:ind w:firstLineChars="0" w:firstLine="0"/>
        <w:jc w:val="center"/>
        <w:rPr>
          <w:rFonts w:cs="Times New Roman"/>
          <w:i/>
          <w:iCs/>
          <w:szCs w:val="24"/>
          <w:lang w:val="en-CA"/>
        </w:rPr>
      </w:pPr>
      <w:r w:rsidRPr="004034B8">
        <w:rPr>
          <w:rFonts w:cs="Times New Roman"/>
          <w:i/>
          <w:iCs/>
          <w:szCs w:val="24"/>
          <w:vertAlign w:val="superscript"/>
          <w:lang w:val="en-CA"/>
        </w:rPr>
        <w:t>2</w:t>
      </w:r>
      <w:r w:rsidRPr="004034B8">
        <w:rPr>
          <w:rFonts w:cs="Times New Roman"/>
          <w:i/>
          <w:iCs/>
          <w:szCs w:val="24"/>
          <w:lang w:val="en-CA"/>
        </w:rPr>
        <w:t>Department of Mechanical Engineering, National Chiao Tung University, No. 1001, Ta Hsueh Road, Hsinchu 300, Taiwan</w:t>
      </w:r>
    </w:p>
    <w:p w:rsidR="00814CA7" w:rsidRPr="004034B8" w:rsidRDefault="00814CA7" w:rsidP="00814CA7">
      <w:pPr>
        <w:snapToGrid w:val="0"/>
        <w:ind w:firstLineChars="0" w:firstLine="0"/>
        <w:jc w:val="center"/>
        <w:rPr>
          <w:rFonts w:eastAsia="SimSun" w:cs="Times New Roman"/>
          <w:i/>
          <w:iCs/>
          <w:szCs w:val="24"/>
          <w:lang w:val="en-CA" w:eastAsia="zh-CN"/>
        </w:rPr>
      </w:pPr>
      <w:r w:rsidRPr="004034B8">
        <w:rPr>
          <w:rFonts w:eastAsia="MS Mincho" w:cs="Times New Roman"/>
          <w:i/>
          <w:szCs w:val="24"/>
          <w:lang w:val="fr-CA" w:eastAsia="fr-CA"/>
        </w:rPr>
        <w:t>E-mail: weicheng@nctu.edu.tw</w:t>
      </w:r>
    </w:p>
    <w:p w:rsidR="004A6BC4" w:rsidRPr="004034B8" w:rsidRDefault="00814CA7" w:rsidP="00814CA7">
      <w:pPr>
        <w:pStyle w:val="1"/>
        <w:jc w:val="left"/>
        <w:rPr>
          <w:rFonts w:cs="Times New Roman"/>
          <w:sz w:val="24"/>
          <w:szCs w:val="24"/>
        </w:rPr>
      </w:pPr>
      <w:r w:rsidRPr="004034B8">
        <w:rPr>
          <w:rFonts w:cs="Times New Roman"/>
          <w:sz w:val="24"/>
          <w:szCs w:val="24"/>
        </w:rPr>
        <w:t>T</w:t>
      </w:r>
      <w:r w:rsidR="004A6BC4" w:rsidRPr="004034B8">
        <w:rPr>
          <w:rFonts w:cs="Times New Roman"/>
          <w:sz w:val="24"/>
          <w:szCs w:val="24"/>
        </w:rPr>
        <w:t>wo temperature model</w:t>
      </w:r>
    </w:p>
    <w:p w:rsidR="004A6BC4" w:rsidRPr="004034B8" w:rsidRDefault="004A6BC4" w:rsidP="00EE39A4">
      <w:pPr>
        <w:ind w:firstLine="480"/>
        <w:jc w:val="both"/>
        <w:rPr>
          <w:rFonts w:eastAsiaTheme="minorEastAsia" w:cs="Times New Roman"/>
        </w:rPr>
      </w:pPr>
      <w:r w:rsidRPr="004034B8">
        <w:rPr>
          <w:rFonts w:eastAsiaTheme="minorEastAsia" w:cs="Times New Roman"/>
        </w:rPr>
        <w:t xml:space="preserve">To simulate the ultrashort laser-metal interaction, the two-temperature model (TTM) should always be adopted because the amount of time for laser interaction with the material is less than the electron-lattice coupling time. Also, in general, the one-dimensional (1D) heating problem can be used to analyze the ultrashort laser-metal interaction because the heating spot size is much larger than the heat-affected zone. </w:t>
      </w:r>
    </w:p>
    <w:p w:rsidR="00A56041" w:rsidRPr="004034B8" w:rsidRDefault="004A6BC4" w:rsidP="00EE39A4">
      <w:pPr>
        <w:ind w:firstLine="480"/>
        <w:jc w:val="both"/>
        <w:rPr>
          <w:rFonts w:eastAsiaTheme="minorEastAsia" w:cs="Times New Roman"/>
        </w:rPr>
      </w:pPr>
      <w:r w:rsidRPr="004034B8">
        <w:rPr>
          <w:rFonts w:eastAsiaTheme="minorEastAsia" w:cs="Times New Roman"/>
        </w:rPr>
        <w:t>Considering that a bulk copper is irradiated normally by a femtosecond laser pulse on the front surface (</w:t>
      </w:r>
      <w:r w:rsidRPr="004034B8">
        <w:rPr>
          <w:rFonts w:eastAsiaTheme="minorEastAsia" w:cs="Times New Roman"/>
          <w:i/>
        </w:rPr>
        <w:t>z = 0</w:t>
      </w:r>
      <w:r w:rsidRPr="004034B8">
        <w:rPr>
          <w:rFonts w:eastAsiaTheme="minorEastAsia" w:cs="Times New Roman"/>
        </w:rPr>
        <w:t>), the governing equations for 1D-TTM are</w:t>
      </w:r>
      <w:r w:rsidR="00A56041" w:rsidRPr="004034B8">
        <w:rPr>
          <w:rFonts w:eastAsiaTheme="minorEastAsia" w:cs="Times New Roman"/>
        </w:rPr>
        <w:t xml:space="preserve"> given by:</w:t>
      </w:r>
    </w:p>
    <w:p w:rsidR="00A56041" w:rsidRPr="004034B8" w:rsidRDefault="00A56041" w:rsidP="00A56041">
      <w:pPr>
        <w:ind w:firstLine="480"/>
        <w:rPr>
          <w:rFonts w:eastAsiaTheme="minorEastAsia" w:cs="Times New Roman"/>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476"/>
      </w:tblGrid>
      <w:tr w:rsidR="004A6BC4" w:rsidRPr="004034B8" w:rsidTr="00A56041">
        <w:trPr>
          <w:trHeight w:val="984"/>
          <w:jc w:val="center"/>
        </w:trPr>
        <w:tc>
          <w:tcPr>
            <w:tcW w:w="4820" w:type="dxa"/>
          </w:tcPr>
          <w:p w:rsidR="004A6BC4" w:rsidRPr="004034B8" w:rsidRDefault="003223C7" w:rsidP="00A56041">
            <w:pPr>
              <w:ind w:firstLine="480"/>
              <w:rPr>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e</m:t>
                    </m:r>
                  </m:sub>
                </m:sSub>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e</m:t>
                        </m:r>
                      </m:sub>
                    </m:sSub>
                  </m:num>
                  <m:den>
                    <m:r>
                      <w:rPr>
                        <w:rFonts w:ascii="Cambria Math" w:hAnsi="Cambria Math"/>
                        <w:sz w:val="24"/>
                        <w:szCs w:val="24"/>
                      </w:rPr>
                      <m:t>∂t</m:t>
                    </m:r>
                  </m:den>
                </m:f>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m:t>
                    </m:r>
                  </m:num>
                  <m:den>
                    <m:r>
                      <w:rPr>
                        <w:rFonts w:ascii="Cambria Math" w:hAnsi="Cambria Math"/>
                        <w:sz w:val="24"/>
                        <w:szCs w:val="24"/>
                      </w:rPr>
                      <m:t>∂z</m:t>
                    </m:r>
                  </m:den>
                </m:f>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e</m:t>
                        </m:r>
                      </m:sub>
                    </m:sSub>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e</m:t>
                            </m:r>
                          </m:sub>
                        </m:sSub>
                      </m:num>
                      <m:den>
                        <m:r>
                          <w:rPr>
                            <w:rFonts w:ascii="Cambria Math" w:hAnsi="Cambria Math"/>
                            <w:sz w:val="24"/>
                            <w:szCs w:val="24"/>
                          </w:rPr>
                          <m:t>∂z</m:t>
                        </m:r>
                      </m:den>
                    </m:f>
                  </m:e>
                </m:d>
                <m:r>
                  <m:rPr>
                    <m:sty m:val="p"/>
                  </m:rPr>
                  <w:rPr>
                    <w:rFonts w:ascii="Cambria Math" w:hAnsi="Cambria Math"/>
                    <w:sz w:val="24"/>
                    <w:szCs w:val="24"/>
                  </w:rPr>
                  <m:t>-</m:t>
                </m:r>
                <m:r>
                  <w:rPr>
                    <w:rFonts w:ascii="Cambria Math" w:hAnsi="Cambria Math"/>
                    <w:sz w:val="24"/>
                    <w:szCs w:val="24"/>
                  </w:rPr>
                  <m:t>G</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e</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l</m:t>
                        </m:r>
                      </m:sub>
                    </m:sSub>
                  </m:e>
                </m:d>
                <m:r>
                  <m:rPr>
                    <m:sty m:val="p"/>
                  </m:rPr>
                  <w:rPr>
                    <w:rFonts w:ascii="Cambria Math" w:hAnsi="Cambria Math"/>
                    <w:sz w:val="24"/>
                    <w:szCs w:val="24"/>
                  </w:rPr>
                  <m:t>+</m:t>
                </m:r>
                <m:r>
                  <w:rPr>
                    <w:rFonts w:ascii="Cambria Math" w:hAnsi="Cambria Math"/>
                    <w:sz w:val="24"/>
                    <w:szCs w:val="24"/>
                  </w:rPr>
                  <m:t>S</m:t>
                </m:r>
                <m:r>
                  <m:rPr>
                    <m:sty m:val="p"/>
                  </m:rPr>
                  <w:rPr>
                    <w:rFonts w:ascii="Cambria Math" w:hAnsi="Cambria Math"/>
                    <w:sz w:val="24"/>
                    <w:szCs w:val="24"/>
                  </w:rPr>
                  <m:t>(</m:t>
                </m:r>
                <m:r>
                  <w:rPr>
                    <w:rFonts w:ascii="Cambria Math" w:hAnsi="Cambria Math"/>
                    <w:sz w:val="24"/>
                    <w:szCs w:val="24"/>
                  </w:rPr>
                  <m:t>z</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oMath>
            </m:oMathPara>
          </w:p>
        </w:tc>
        <w:tc>
          <w:tcPr>
            <w:tcW w:w="3476" w:type="dxa"/>
            <w:vAlign w:val="center"/>
          </w:tcPr>
          <w:p w:rsidR="004A6BC4" w:rsidRPr="004034B8" w:rsidRDefault="00A56041" w:rsidP="00A56041">
            <w:pPr>
              <w:ind w:firstLine="480"/>
              <w:jc w:val="right"/>
              <w:rPr>
                <w:rFonts w:eastAsiaTheme="minorEastAsia"/>
                <w:sz w:val="24"/>
                <w:szCs w:val="24"/>
              </w:rPr>
            </w:pPr>
            <w:r w:rsidRPr="004034B8">
              <w:rPr>
                <w:sz w:val="24"/>
                <w:szCs w:val="24"/>
              </w:rPr>
              <w:t>(</w:t>
            </w:r>
            <w:r w:rsidRPr="004034B8">
              <w:rPr>
                <w:szCs w:val="24"/>
              </w:rPr>
              <w:fldChar w:fldCharType="begin"/>
            </w:r>
            <w:r w:rsidRPr="004034B8">
              <w:rPr>
                <w:sz w:val="24"/>
                <w:szCs w:val="24"/>
              </w:rPr>
              <w:instrText xml:space="preserve"> SEQ ( \* ARABIC </w:instrText>
            </w:r>
            <w:r w:rsidRPr="004034B8">
              <w:rPr>
                <w:szCs w:val="24"/>
              </w:rPr>
              <w:fldChar w:fldCharType="separate"/>
            </w:r>
            <w:r w:rsidR="00216D26">
              <w:rPr>
                <w:noProof/>
                <w:sz w:val="24"/>
                <w:szCs w:val="24"/>
              </w:rPr>
              <w:t>1</w:t>
            </w:r>
            <w:r w:rsidRPr="004034B8">
              <w:rPr>
                <w:szCs w:val="24"/>
              </w:rPr>
              <w:fldChar w:fldCharType="end"/>
            </w:r>
            <w:r w:rsidRPr="004034B8">
              <w:rPr>
                <w:sz w:val="24"/>
                <w:szCs w:val="24"/>
              </w:rPr>
              <w:t>)</w:t>
            </w:r>
          </w:p>
        </w:tc>
      </w:tr>
      <w:tr w:rsidR="004A6BC4" w:rsidRPr="004034B8" w:rsidTr="00A56041">
        <w:trPr>
          <w:trHeight w:val="985"/>
          <w:jc w:val="center"/>
        </w:trPr>
        <w:tc>
          <w:tcPr>
            <w:tcW w:w="4820" w:type="dxa"/>
          </w:tcPr>
          <w:p w:rsidR="004A6BC4" w:rsidRPr="004034B8" w:rsidRDefault="003223C7" w:rsidP="00A56041">
            <w:pPr>
              <w:ind w:firstLine="480"/>
              <w:rPr>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l</m:t>
                    </m:r>
                  </m:sub>
                </m:sSub>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l</m:t>
                        </m:r>
                      </m:sub>
                    </m:sSub>
                  </m:num>
                  <m:den>
                    <m:r>
                      <w:rPr>
                        <w:rFonts w:ascii="Cambria Math" w:hAnsi="Cambria Math"/>
                        <w:sz w:val="24"/>
                        <w:szCs w:val="24"/>
                      </w:rPr>
                      <m:t>∂t</m:t>
                    </m:r>
                  </m:den>
                </m:f>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m:t>
                    </m:r>
                  </m:num>
                  <m:den>
                    <m:r>
                      <w:rPr>
                        <w:rFonts w:ascii="Cambria Math" w:hAnsi="Cambria Math"/>
                        <w:sz w:val="24"/>
                        <w:szCs w:val="24"/>
                      </w:rPr>
                      <m:t>∂z</m:t>
                    </m:r>
                  </m:den>
                </m:f>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l</m:t>
                        </m:r>
                      </m:sub>
                    </m:sSub>
                    <m:f>
                      <m:fPr>
                        <m:ctrlPr>
                          <w:rPr>
                            <w:rFonts w:ascii="Cambria Math" w:hAnsi="Cambria Math"/>
                            <w:sz w:val="24"/>
                            <w:szCs w:val="24"/>
                          </w:rPr>
                        </m:ctrlPr>
                      </m:fPr>
                      <m:num>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l</m:t>
                            </m:r>
                          </m:sub>
                        </m:sSub>
                      </m:num>
                      <m:den>
                        <m:r>
                          <w:rPr>
                            <w:rFonts w:ascii="Cambria Math" w:hAnsi="Cambria Math"/>
                            <w:sz w:val="24"/>
                            <w:szCs w:val="24"/>
                          </w:rPr>
                          <m:t>∂z</m:t>
                        </m:r>
                      </m:den>
                    </m:f>
                  </m:e>
                </m:d>
                <m:r>
                  <m:rPr>
                    <m:sty m:val="p"/>
                  </m:rPr>
                  <w:rPr>
                    <w:rFonts w:ascii="Cambria Math" w:hAnsi="Cambria Math"/>
                    <w:sz w:val="24"/>
                    <w:szCs w:val="24"/>
                  </w:rPr>
                  <m:t>+</m:t>
                </m:r>
                <m:r>
                  <w:rPr>
                    <w:rFonts w:ascii="Cambria Math" w:hAnsi="Cambria Math"/>
                    <w:sz w:val="24"/>
                    <w:szCs w:val="24"/>
                  </w:rPr>
                  <m:t>G</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e</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l</m:t>
                    </m:r>
                  </m:sub>
                </m:sSub>
                <m:r>
                  <m:rPr>
                    <m:sty m:val="p"/>
                  </m:rPr>
                  <w:rPr>
                    <w:rFonts w:ascii="Cambria Math" w:hAnsi="Cambria Math"/>
                    <w:sz w:val="24"/>
                    <w:szCs w:val="24"/>
                  </w:rPr>
                  <m:t>)</m:t>
                </m:r>
              </m:oMath>
            </m:oMathPara>
          </w:p>
        </w:tc>
        <w:tc>
          <w:tcPr>
            <w:tcW w:w="3476" w:type="dxa"/>
            <w:vAlign w:val="center"/>
          </w:tcPr>
          <w:p w:rsidR="004A6BC4" w:rsidRPr="004034B8" w:rsidRDefault="00A56041" w:rsidP="00A56041">
            <w:pPr>
              <w:ind w:firstLine="480"/>
              <w:jc w:val="right"/>
              <w:rPr>
                <w:sz w:val="24"/>
                <w:szCs w:val="24"/>
              </w:rPr>
            </w:pPr>
            <w:r w:rsidRPr="004034B8">
              <w:rPr>
                <w:sz w:val="24"/>
                <w:szCs w:val="24"/>
              </w:rPr>
              <w:t>(</w:t>
            </w:r>
            <w:r w:rsidRPr="004034B8">
              <w:rPr>
                <w:szCs w:val="24"/>
              </w:rPr>
              <w:fldChar w:fldCharType="begin"/>
            </w:r>
            <w:r w:rsidRPr="004034B8">
              <w:rPr>
                <w:sz w:val="24"/>
                <w:szCs w:val="24"/>
              </w:rPr>
              <w:instrText xml:space="preserve"> SEQ ( \* ARABIC </w:instrText>
            </w:r>
            <w:r w:rsidRPr="004034B8">
              <w:rPr>
                <w:szCs w:val="24"/>
              </w:rPr>
              <w:fldChar w:fldCharType="separate"/>
            </w:r>
            <w:r w:rsidR="00216D26">
              <w:rPr>
                <w:noProof/>
                <w:sz w:val="24"/>
                <w:szCs w:val="24"/>
              </w:rPr>
              <w:t>2</w:t>
            </w:r>
            <w:r w:rsidRPr="004034B8">
              <w:rPr>
                <w:szCs w:val="24"/>
              </w:rPr>
              <w:fldChar w:fldCharType="end"/>
            </w:r>
            <w:r w:rsidRPr="004034B8">
              <w:rPr>
                <w:sz w:val="24"/>
                <w:szCs w:val="24"/>
              </w:rPr>
              <w:t>)</w:t>
            </w:r>
          </w:p>
        </w:tc>
      </w:tr>
    </w:tbl>
    <w:p w:rsidR="004A6BC4" w:rsidRPr="004034B8" w:rsidRDefault="004A6BC4" w:rsidP="00EE39A4">
      <w:pPr>
        <w:ind w:firstLineChars="0" w:firstLine="0"/>
        <w:jc w:val="both"/>
        <w:rPr>
          <w:rFonts w:cs="Times New Roman"/>
        </w:rPr>
      </w:pPr>
      <w:r w:rsidRPr="004034B8">
        <w:rPr>
          <w:rFonts w:cs="Times New Roman"/>
        </w:rPr>
        <w:t xml:space="preserve">where </w:t>
      </w:r>
      <w:r w:rsidRPr="004034B8">
        <w:rPr>
          <w:rFonts w:cs="Times New Roman"/>
          <w:i/>
        </w:rPr>
        <w:t>t</w:t>
      </w:r>
      <w:r w:rsidRPr="004034B8">
        <w:rPr>
          <w:rFonts w:cs="Times New Roman"/>
        </w:rPr>
        <w:t xml:space="preserve"> is the time, </w:t>
      </w:r>
      <w:r w:rsidRPr="004034B8">
        <w:rPr>
          <w:rFonts w:cs="Times New Roman"/>
          <w:i/>
        </w:rPr>
        <w:t>T</w:t>
      </w:r>
      <w:r w:rsidRPr="004034B8">
        <w:rPr>
          <w:rFonts w:cs="Times New Roman"/>
        </w:rPr>
        <w:t xml:space="preserve"> is the temperature, and </w:t>
      </w:r>
      <m:oMath>
        <m:r>
          <w:rPr>
            <w:rFonts w:ascii="Cambria Math" w:hAnsi="Cambria Math" w:cs="Times New Roman"/>
          </w:rPr>
          <m:t>C</m:t>
        </m:r>
      </m:oMath>
      <w:r w:rsidRPr="004034B8">
        <w:rPr>
          <w:rFonts w:cs="Times New Roman"/>
        </w:rPr>
        <w:t xml:space="preserve"> and </w:t>
      </w:r>
      <m:oMath>
        <m:r>
          <w:rPr>
            <w:rFonts w:ascii="Cambria Math" w:hAnsi="Cambria Math" w:cs="Times New Roman"/>
          </w:rPr>
          <m:t>K</m:t>
        </m:r>
      </m:oMath>
      <w:r w:rsidRPr="004034B8">
        <w:rPr>
          <w:rFonts w:cs="Times New Roman"/>
        </w:rPr>
        <w:t xml:space="preserve"> are the heat capacity and thermal conductivity, respectively. </w:t>
      </w:r>
      <m:oMath>
        <m:r>
          <w:rPr>
            <w:rFonts w:ascii="Cambria Math" w:hAnsi="Cambria Math" w:cs="Times New Roman"/>
          </w:rPr>
          <m:t>G</m:t>
        </m:r>
      </m:oMath>
      <w:r w:rsidRPr="004034B8">
        <w:rPr>
          <w:rFonts w:cs="Times New Roman"/>
        </w:rPr>
        <w:t xml:space="preserve"> is the electron-lattice coupling factor, and </w:t>
      </w:r>
      <m:oMath>
        <m:r>
          <w:rPr>
            <w:rFonts w:ascii="Cambria Math" w:hAnsi="Cambria Math" w:cs="Times New Roman"/>
          </w:rPr>
          <m:t>S(z,t)</m:t>
        </m:r>
      </m:oMath>
      <w:r w:rsidRPr="004034B8">
        <w:rPr>
          <w:rFonts w:cs="Times New Roman"/>
        </w:rPr>
        <w:t xml:space="preserve"> is the laser heat source. The subscript </w:t>
      </w:r>
      <m:oMath>
        <m:r>
          <w:rPr>
            <w:rFonts w:ascii="Cambria Math" w:hAnsi="Cambria Math" w:cs="Times New Roman"/>
          </w:rPr>
          <m:t>e</m:t>
        </m:r>
      </m:oMath>
      <w:r w:rsidRPr="004034B8">
        <w:rPr>
          <w:rFonts w:cs="Times New Roman"/>
        </w:rPr>
        <w:t xml:space="preserve"> and </w:t>
      </w:r>
      <m:oMath>
        <m:r>
          <w:rPr>
            <w:rFonts w:ascii="Cambria Math" w:hAnsi="Cambria Math" w:cs="Times New Roman"/>
          </w:rPr>
          <m:t>l</m:t>
        </m:r>
      </m:oMath>
      <w:r w:rsidRPr="004034B8">
        <w:rPr>
          <w:rFonts w:cs="Times New Roman"/>
        </w:rPr>
        <w:t xml:space="preserve"> correspond to the electron and lattice, respectively. The thermophysical parameters (</w:t>
      </w:r>
      <m:oMath>
        <m:sSub>
          <m:sSubPr>
            <m:ctrlPr>
              <w:rPr>
                <w:rFonts w:ascii="Cambria Math" w:hAnsi="Cambria Math" w:cs="Times New Roman"/>
              </w:rPr>
            </m:ctrlPr>
          </m:sSubPr>
          <m:e>
            <m:r>
              <w:rPr>
                <w:rFonts w:ascii="Cambria Math" w:hAnsi="Cambria Math" w:cs="Times New Roman"/>
              </w:rPr>
              <m:t>C</m:t>
            </m:r>
          </m:e>
          <m:sub>
            <m:r>
              <w:rPr>
                <w:rFonts w:ascii="Cambria Math" w:hAnsi="Cambria Math" w:cs="Times New Roman"/>
              </w:rPr>
              <m:t>e</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e</m:t>
            </m:r>
          </m:sub>
        </m:sSub>
        <m:r>
          <w:rPr>
            <w:rFonts w:ascii="Cambria Math" w:hAnsi="Cambria Math" w:cs="Times New Roman"/>
          </w:rPr>
          <m:t>,G</m:t>
        </m:r>
      </m:oMath>
      <w:r w:rsidRPr="004034B8">
        <w:rPr>
          <w:rFonts w:cs="Times New Roman"/>
        </w:rPr>
        <w:t xml:space="preserve">) are varied with the electron temperature, and the values used in this paper can be found in </w:t>
      </w:r>
      <w:r w:rsidRPr="004034B8">
        <w:rPr>
          <w:rFonts w:cs="Times New Roman"/>
        </w:rPr>
        <w:fldChar w:fldCharType="begin"/>
      </w:r>
      <w:r w:rsidRPr="004034B8">
        <w:rPr>
          <w:rFonts w:cs="Times New Roman"/>
        </w:rPr>
        <w:instrText xml:space="preserve"> ADDIN EN.CITE &lt;EndNote&gt;&lt;Cite&gt;&lt;Author&gt;Cheng&lt;/Author&gt;&lt;Year&gt;2016&lt;/Year&gt;&lt;RecNum&gt;119&lt;/RecNum&gt;&lt;DisplayText&gt;[1]&lt;/DisplayText&gt;&lt;record&gt;&lt;rec-number&gt;119&lt;/rec-number&gt;&lt;foreign-keys&gt;&lt;key app="EN" db-id="srdz2ee5d9xrsnewddsx9rsnxsrzfd59zafa" timestamp="1580890418" guid="b89dcb2a-fd80-4720-bb9a-2556154ed806"&gt;119&lt;/key&gt;&lt;/foreign-keys&gt;&lt;ref-type name="Journal Article"&gt;17&lt;/ref-type&gt;&lt;contributors&gt;&lt;authors&gt;&lt;author&gt;Cheng, C. W.&lt;/author&gt;&lt;author&gt;Wang, S. Y.&lt;/author&gt;&lt;author&gt;Chang, K. P.&lt;/author&gt;&lt;author&gt;Chen, J. K.&lt;/author&gt;&lt;/authors&gt;&lt;/contributors&gt;&lt;titles&gt;&lt;title&gt;Femtosecond laser ablation of copper at high laser fluence: Modeling and experimental comparison&lt;/title&gt;&lt;secondary-title&gt;Applied Surface Science&lt;/secondary-title&gt;&lt;/titles&gt;&lt;periodical&gt;&lt;full-title&gt;Applied Surface Science&lt;/full-title&gt;&lt;abbr-1&gt;Appl. Surf. Sci.&lt;/abbr-1&gt;&lt;/periodical&gt;&lt;pages&gt;41-48&lt;/pages&gt;&lt;volume&gt;361&lt;/volume&gt;&lt;keywords&gt;&lt;keyword&gt;Femtosecond laser&lt;/keyword&gt;&lt;keyword&gt;Two-temperature model&lt;/keyword&gt;&lt;keyword&gt;Phase explosion model&lt;/keyword&gt;&lt;/keywords&gt;&lt;dates&gt;&lt;year&gt;2016&lt;/year&gt;&lt;pub-dates&gt;&lt;date&gt;2016/01/15/&lt;/date&gt;&lt;/pub-dates&gt;&lt;/dates&gt;&lt;isbn&gt;0169-4332&lt;/isbn&gt;&lt;urls&gt;&lt;related-urls&gt;&lt;url&gt;http://www.sciencedirect.com/science/article/pii/S0169433215027506&lt;/url&gt;&lt;/related-urls&gt;&lt;/urls&gt;&lt;electronic-resource-num&gt;https://doi.org/10.1016/j.apsusc.2015.11.055&lt;/electronic-resource-num&gt;&lt;/record&gt;&lt;/Cite&gt;&lt;/EndNote&gt;</w:instrText>
      </w:r>
      <w:r w:rsidRPr="004034B8">
        <w:rPr>
          <w:rFonts w:cs="Times New Roman"/>
        </w:rPr>
        <w:fldChar w:fldCharType="separate"/>
      </w:r>
      <w:r w:rsidRPr="004034B8">
        <w:rPr>
          <w:rFonts w:cs="Times New Roman"/>
          <w:noProof/>
        </w:rPr>
        <w:t>[</w:t>
      </w:r>
      <w:hyperlink w:anchor="_ENREF_1" w:tooltip="Cheng, 2016 #119" w:history="1">
        <w:r w:rsidRPr="004034B8">
          <w:rPr>
            <w:rFonts w:cs="Times New Roman"/>
            <w:noProof/>
          </w:rPr>
          <w:t>1</w:t>
        </w:r>
      </w:hyperlink>
      <w:r w:rsidRPr="004034B8">
        <w:rPr>
          <w:rFonts w:cs="Times New Roman"/>
          <w:noProof/>
        </w:rPr>
        <w:t>]</w:t>
      </w:r>
      <w:r w:rsidRPr="004034B8">
        <w:rPr>
          <w:rFonts w:cs="Times New Roman"/>
        </w:rPr>
        <w:fldChar w:fldCharType="end"/>
      </w:r>
      <w:r w:rsidRPr="004034B8">
        <w:rPr>
          <w:rFonts w:cs="Times New Roman"/>
        </w:rPr>
        <w:t xml:space="preserve">. </w:t>
      </w:r>
    </w:p>
    <w:p w:rsidR="004A6BC4" w:rsidRPr="004034B8" w:rsidRDefault="00814CA7" w:rsidP="00814CA7">
      <w:pPr>
        <w:pStyle w:val="1"/>
        <w:jc w:val="left"/>
        <w:rPr>
          <w:rFonts w:cs="Times New Roman"/>
          <w:sz w:val="24"/>
          <w:szCs w:val="24"/>
        </w:rPr>
      </w:pPr>
      <w:r w:rsidRPr="004034B8">
        <w:rPr>
          <w:rFonts w:cs="Times New Roman"/>
          <w:sz w:val="24"/>
          <w:szCs w:val="24"/>
        </w:rPr>
        <w:lastRenderedPageBreak/>
        <w:t>The AFM profile of copper with different fluences</w:t>
      </w:r>
    </w:p>
    <w:p w:rsidR="004A6BC4" w:rsidRPr="004034B8" w:rsidRDefault="004A6BC4" w:rsidP="00EE39A4">
      <w:pPr>
        <w:ind w:firstLineChars="0" w:firstLine="0"/>
        <w:jc w:val="both"/>
        <w:rPr>
          <w:rFonts w:eastAsiaTheme="minorEastAsia" w:cs="Times New Roman"/>
        </w:rPr>
      </w:pPr>
      <w:r w:rsidRPr="004034B8">
        <w:rPr>
          <w:rFonts w:eastAsiaTheme="minorEastAsia" w:cs="Times New Roman"/>
        </w:rPr>
        <w:t>The AFM data of a copper surface irradiated by a single-shot femtosecond green wavelength laser with laser fluences of 0.7, 7, and 63 J/cm</w:t>
      </w:r>
      <w:r w:rsidRPr="004034B8">
        <w:rPr>
          <w:rFonts w:eastAsiaTheme="minorEastAsia" w:cs="Times New Roman"/>
          <w:vertAlign w:val="superscript"/>
        </w:rPr>
        <w:t>2</w:t>
      </w:r>
      <w:r w:rsidRPr="004034B8">
        <w:rPr>
          <w:rFonts w:eastAsiaTheme="minorEastAsia" w:cs="Times New Roman"/>
        </w:rPr>
        <w:t xml:space="preserve"> are shown in</w:t>
      </w:r>
      <w:r w:rsidR="00814CA7" w:rsidRPr="004034B8">
        <w:rPr>
          <w:rFonts w:eastAsiaTheme="minorEastAsia" w:cs="Times New Roman"/>
        </w:rPr>
        <w:t xml:space="preserve"> </w:t>
      </w:r>
      <w:r w:rsidR="00814CA7" w:rsidRPr="004034B8">
        <w:rPr>
          <w:rFonts w:eastAsiaTheme="minorEastAsia" w:cs="Times New Roman"/>
        </w:rPr>
        <w:fldChar w:fldCharType="begin"/>
      </w:r>
      <w:r w:rsidR="00814CA7" w:rsidRPr="004034B8">
        <w:rPr>
          <w:rFonts w:eastAsiaTheme="minorEastAsia" w:cs="Times New Roman"/>
        </w:rPr>
        <w:instrText xml:space="preserve"> REF _Ref78917510 \h </w:instrText>
      </w:r>
      <w:r w:rsidR="004034B8">
        <w:rPr>
          <w:rFonts w:eastAsiaTheme="minorEastAsia" w:cs="Times New Roman"/>
        </w:rPr>
        <w:instrText xml:space="preserve"> \* MERGEFORMAT </w:instrText>
      </w:r>
      <w:r w:rsidR="00814CA7" w:rsidRPr="004034B8">
        <w:rPr>
          <w:rFonts w:eastAsiaTheme="minorEastAsia" w:cs="Times New Roman"/>
        </w:rPr>
      </w:r>
      <w:r w:rsidR="00814CA7" w:rsidRPr="004034B8">
        <w:rPr>
          <w:rFonts w:eastAsiaTheme="minorEastAsia" w:cs="Times New Roman"/>
        </w:rPr>
        <w:fldChar w:fldCharType="separate"/>
      </w:r>
      <w:r w:rsidR="00216D26" w:rsidRPr="00216D26">
        <w:rPr>
          <w:rFonts w:cs="Times New Roman"/>
          <w:szCs w:val="24"/>
        </w:rPr>
        <w:t>Figure S1</w:t>
      </w:r>
      <w:r w:rsidR="00814CA7" w:rsidRPr="004034B8">
        <w:rPr>
          <w:rFonts w:eastAsiaTheme="minorEastAsia" w:cs="Times New Roman"/>
        </w:rPr>
        <w:fldChar w:fldCharType="end"/>
      </w:r>
      <w:r w:rsidRPr="004034B8">
        <w:rPr>
          <w:rFonts w:eastAsiaTheme="minorEastAsia" w:cs="Times New Roman"/>
        </w:rPr>
        <w:t>. The depth of the crater increased as the fluence increased.</w:t>
      </w:r>
    </w:p>
    <w:p w:rsidR="004A6BC4" w:rsidRPr="004034B8" w:rsidRDefault="004A6BC4" w:rsidP="004A6BC4">
      <w:pPr>
        <w:ind w:firstLineChars="0" w:firstLine="0"/>
        <w:rPr>
          <w:rFonts w:eastAsiaTheme="minorEastAsia" w:cs="Times New Roman"/>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4A6BC4" w:rsidRPr="004034B8" w:rsidTr="00834FB2">
        <w:trPr>
          <w:jc w:val="center"/>
        </w:trPr>
        <w:tc>
          <w:tcPr>
            <w:tcW w:w="8296" w:type="dxa"/>
          </w:tcPr>
          <w:p w:rsidR="004A6BC4" w:rsidRPr="004034B8" w:rsidRDefault="004A6BC4" w:rsidP="00814CA7">
            <w:pPr>
              <w:keepNext/>
              <w:ind w:firstLineChars="0" w:firstLine="0"/>
              <w:jc w:val="center"/>
            </w:pPr>
            <w:r w:rsidRPr="004034B8">
              <w:rPr>
                <w:rFonts w:eastAsiaTheme="minorEastAsia"/>
                <w:noProof/>
              </w:rPr>
              <w:drawing>
                <wp:inline distT="0" distB="0" distL="0" distR="0" wp14:anchorId="55C89848" wp14:editId="0B86E511">
                  <wp:extent cx="3842017" cy="2880000"/>
                  <wp:effectExtent l="0" t="0" r="0" b="0"/>
                  <wp:docPr id="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pic:cNvPicPr>
                            <a:picLocks noChangeAspect="1"/>
                          </pic:cNvPicPr>
                        </pic:nvPicPr>
                        <pic:blipFill>
                          <a:blip r:embed="rId8"/>
                          <a:stretch>
                            <a:fillRect/>
                          </a:stretch>
                        </pic:blipFill>
                        <pic:spPr>
                          <a:xfrm>
                            <a:off x="0" y="0"/>
                            <a:ext cx="3842017" cy="2880000"/>
                          </a:xfrm>
                          <a:prstGeom prst="rect">
                            <a:avLst/>
                          </a:prstGeom>
                        </pic:spPr>
                      </pic:pic>
                    </a:graphicData>
                  </a:graphic>
                </wp:inline>
              </w:drawing>
            </w:r>
          </w:p>
        </w:tc>
      </w:tr>
      <w:tr w:rsidR="004A6BC4" w:rsidRPr="004034B8" w:rsidTr="00834FB2">
        <w:trPr>
          <w:jc w:val="center"/>
        </w:trPr>
        <w:tc>
          <w:tcPr>
            <w:tcW w:w="8296" w:type="dxa"/>
          </w:tcPr>
          <w:p w:rsidR="004A6BC4" w:rsidRPr="004034B8" w:rsidRDefault="00814CA7" w:rsidP="00834FB2">
            <w:pPr>
              <w:ind w:firstLineChars="0" w:firstLine="0"/>
              <w:jc w:val="center"/>
              <w:rPr>
                <w:sz w:val="24"/>
                <w:szCs w:val="24"/>
              </w:rPr>
            </w:pPr>
            <w:bookmarkStart w:id="1" w:name="_Ref78917510"/>
            <w:r w:rsidRPr="004034B8">
              <w:rPr>
                <w:sz w:val="24"/>
                <w:szCs w:val="24"/>
              </w:rPr>
              <w:t xml:space="preserve">Figure </w:t>
            </w:r>
            <w:r w:rsidR="004034B8" w:rsidRPr="004034B8">
              <w:rPr>
                <w:sz w:val="24"/>
                <w:szCs w:val="24"/>
              </w:rPr>
              <w:t>S</w:t>
            </w:r>
            <w:r w:rsidRPr="004034B8">
              <w:rPr>
                <w:szCs w:val="24"/>
              </w:rPr>
              <w:fldChar w:fldCharType="begin"/>
            </w:r>
            <w:r w:rsidRPr="004034B8">
              <w:rPr>
                <w:sz w:val="24"/>
                <w:szCs w:val="24"/>
              </w:rPr>
              <w:instrText xml:space="preserve"> SEQ Figure \* ARABIC </w:instrText>
            </w:r>
            <w:r w:rsidRPr="004034B8">
              <w:rPr>
                <w:szCs w:val="24"/>
              </w:rPr>
              <w:fldChar w:fldCharType="separate"/>
            </w:r>
            <w:r w:rsidR="00216D26">
              <w:rPr>
                <w:noProof/>
                <w:sz w:val="24"/>
                <w:szCs w:val="24"/>
              </w:rPr>
              <w:t>1</w:t>
            </w:r>
            <w:r w:rsidRPr="004034B8">
              <w:rPr>
                <w:szCs w:val="24"/>
              </w:rPr>
              <w:fldChar w:fldCharType="end"/>
            </w:r>
            <w:bookmarkEnd w:id="1"/>
            <w:r w:rsidRPr="004034B8">
              <w:rPr>
                <w:sz w:val="24"/>
                <w:szCs w:val="24"/>
              </w:rPr>
              <w:t xml:space="preserve"> </w:t>
            </w:r>
            <w:r w:rsidR="004A6BC4" w:rsidRPr="004034B8">
              <w:rPr>
                <w:sz w:val="24"/>
                <w:szCs w:val="24"/>
              </w:rPr>
              <w:t>Cross-sectional profile of craters with laser fluences of 0.7, 7, and 63 J/cm</w:t>
            </w:r>
            <w:r w:rsidR="004A6BC4" w:rsidRPr="004034B8">
              <w:rPr>
                <w:sz w:val="24"/>
                <w:szCs w:val="24"/>
                <w:vertAlign w:val="superscript"/>
              </w:rPr>
              <w:t>2</w:t>
            </w:r>
          </w:p>
        </w:tc>
      </w:tr>
    </w:tbl>
    <w:p w:rsidR="004A6BC4" w:rsidRPr="004034B8" w:rsidRDefault="004A6BC4" w:rsidP="004A6BC4">
      <w:pPr>
        <w:ind w:firstLineChars="0" w:firstLine="0"/>
        <w:rPr>
          <w:rFonts w:eastAsiaTheme="minorEastAsia" w:cs="Times New Roman"/>
        </w:rPr>
      </w:pPr>
    </w:p>
    <w:p w:rsidR="00814CA7" w:rsidRPr="002746AE" w:rsidRDefault="005576C8" w:rsidP="002746AE">
      <w:pPr>
        <w:pStyle w:val="1"/>
        <w:jc w:val="left"/>
        <w:rPr>
          <w:rFonts w:cs="Times New Roman"/>
          <w:sz w:val="24"/>
          <w:szCs w:val="24"/>
        </w:rPr>
      </w:pPr>
      <w:r w:rsidRPr="002746AE">
        <w:rPr>
          <w:rFonts w:cs="Times New Roman" w:hint="eastAsia"/>
          <w:sz w:val="24"/>
          <w:szCs w:val="24"/>
        </w:rPr>
        <w:t>T</w:t>
      </w:r>
      <w:r w:rsidRPr="002746AE">
        <w:rPr>
          <w:rFonts w:cs="Times New Roman"/>
          <w:sz w:val="24"/>
          <w:szCs w:val="24"/>
        </w:rPr>
        <w:t xml:space="preserve">he </w:t>
      </w:r>
      <w:r w:rsidR="002746AE" w:rsidRPr="002746AE">
        <w:rPr>
          <w:rFonts w:cs="Times New Roman"/>
          <w:sz w:val="24"/>
          <w:szCs w:val="24"/>
        </w:rPr>
        <w:t>electron and lattice temperature calculated by TTM</w:t>
      </w:r>
    </w:p>
    <w:p w:rsidR="002746AE" w:rsidRPr="00EE39A4" w:rsidRDefault="002746AE" w:rsidP="00EE39A4">
      <w:pPr>
        <w:ind w:firstLineChars="0" w:firstLine="0"/>
        <w:jc w:val="both"/>
        <w:rPr>
          <w:rFonts w:eastAsiaTheme="minorEastAsia"/>
        </w:rPr>
      </w:pPr>
      <w:r w:rsidRPr="00EE39A4">
        <w:rPr>
          <w:rFonts w:eastAsiaTheme="minorEastAsia"/>
        </w:rPr>
        <w:t>Figure S</w:t>
      </w:r>
      <w:r w:rsidRPr="00EE39A4">
        <w:rPr>
          <w:rFonts w:eastAsiaTheme="minorEastAsia"/>
        </w:rPr>
        <w:fldChar w:fldCharType="begin"/>
      </w:r>
      <w:r w:rsidRPr="00EE39A4">
        <w:rPr>
          <w:rFonts w:eastAsiaTheme="minorEastAsia"/>
        </w:rPr>
        <w:instrText xml:space="preserve"> SEQ Figure \* ARABIC </w:instrText>
      </w:r>
      <w:r w:rsidRPr="00EE39A4">
        <w:rPr>
          <w:rFonts w:eastAsiaTheme="minorEastAsia"/>
        </w:rPr>
        <w:fldChar w:fldCharType="separate"/>
      </w:r>
      <w:r w:rsidR="00216D26">
        <w:rPr>
          <w:rFonts w:eastAsiaTheme="minorEastAsia"/>
          <w:noProof/>
        </w:rPr>
        <w:t>2</w:t>
      </w:r>
      <w:r w:rsidRPr="00EE39A4">
        <w:rPr>
          <w:rFonts w:eastAsiaTheme="minorEastAsia"/>
        </w:rPr>
        <w:fldChar w:fldCharType="end"/>
      </w:r>
      <w:r w:rsidRPr="00EE39A4">
        <w:rPr>
          <w:rFonts w:eastAsiaTheme="minorEastAsia"/>
        </w:rPr>
        <w:t xml:space="preserve"> shows the time evolution of electrons and lattice temperatures obtained by non-linear model on the surface of the sample for different fluences. The results show that the electron transfers the heat to lattice after few ps and after few ps or ns, depending on the fluence, the system will reach an equilibrium state, and these two temperatures decrease together until the computing finish.</w:t>
      </w:r>
    </w:p>
    <w:tbl>
      <w:tblPr>
        <w:tblStyle w:val="a4"/>
        <w:tblW w:w="0" w:type="auto"/>
        <w:tblLook w:val="04A0" w:firstRow="1" w:lastRow="0" w:firstColumn="1" w:lastColumn="0" w:noHBand="0" w:noVBand="1"/>
      </w:tblPr>
      <w:tblGrid>
        <w:gridCol w:w="8296"/>
      </w:tblGrid>
      <w:tr w:rsidR="002746AE" w:rsidTr="002746AE">
        <w:tc>
          <w:tcPr>
            <w:tcW w:w="8296" w:type="dxa"/>
          </w:tcPr>
          <w:p w:rsidR="002746AE" w:rsidRPr="002746AE" w:rsidRDefault="002746AE" w:rsidP="002746AE">
            <w:pPr>
              <w:keepNext/>
              <w:ind w:firstLineChars="0" w:firstLine="0"/>
              <w:jc w:val="center"/>
            </w:pPr>
            <w:r>
              <w:rPr>
                <w:rFonts w:eastAsiaTheme="minorEastAsia"/>
                <w:noProof/>
              </w:rPr>
              <w:lastRenderedPageBreak/>
              <w:drawing>
                <wp:inline distT="0" distB="0" distL="0" distR="0" wp14:anchorId="1E418EFA">
                  <wp:extent cx="3999484" cy="2996362"/>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8199" cy="3002891"/>
                          </a:xfrm>
                          <a:prstGeom prst="rect">
                            <a:avLst/>
                          </a:prstGeom>
                          <a:noFill/>
                        </pic:spPr>
                      </pic:pic>
                    </a:graphicData>
                  </a:graphic>
                </wp:inline>
              </w:drawing>
            </w:r>
          </w:p>
        </w:tc>
      </w:tr>
      <w:tr w:rsidR="002746AE" w:rsidTr="002746AE">
        <w:trPr>
          <w:trHeight w:val="331"/>
        </w:trPr>
        <w:tc>
          <w:tcPr>
            <w:tcW w:w="8296" w:type="dxa"/>
            <w:vAlign w:val="center"/>
          </w:tcPr>
          <w:p w:rsidR="002746AE" w:rsidRPr="002746AE" w:rsidRDefault="002746AE" w:rsidP="002746AE">
            <w:pPr>
              <w:ind w:firstLine="400"/>
              <w:jc w:val="center"/>
              <w:rPr>
                <w:rFonts w:eastAsiaTheme="minorEastAsia"/>
              </w:rPr>
            </w:pPr>
            <w:r>
              <w:t>Figure S</w:t>
            </w:r>
            <w:fldSimple w:instr=" SEQ Figure \* ARABIC ">
              <w:r w:rsidR="00216D26">
                <w:rPr>
                  <w:noProof/>
                </w:rPr>
                <w:t>3</w:t>
              </w:r>
            </w:fldSimple>
            <w:r>
              <w:t xml:space="preserve"> Time-dependence of the calculated electron and lattice temperature by non-linear model</w:t>
            </w:r>
          </w:p>
        </w:tc>
      </w:tr>
    </w:tbl>
    <w:p w:rsidR="002746AE" w:rsidRPr="004034B8" w:rsidRDefault="002746AE" w:rsidP="004A6BC4">
      <w:pPr>
        <w:ind w:firstLineChars="0" w:firstLine="0"/>
        <w:rPr>
          <w:rFonts w:eastAsiaTheme="minorEastAsia" w:cs="Times New Roman"/>
        </w:rPr>
      </w:pPr>
    </w:p>
    <w:p w:rsidR="004A6BC4" w:rsidRPr="004034B8" w:rsidRDefault="004A6BC4" w:rsidP="00814CA7">
      <w:pPr>
        <w:ind w:firstLineChars="0" w:firstLine="0"/>
        <w:rPr>
          <w:rFonts w:cs="Times New Roman"/>
          <w:noProof/>
        </w:rPr>
      </w:pPr>
      <w:r w:rsidRPr="004034B8">
        <w:rPr>
          <w:rFonts w:cs="Times New Roman"/>
          <w:color w:val="FF0000"/>
        </w:rPr>
        <w:fldChar w:fldCharType="begin"/>
      </w:r>
      <w:r w:rsidRPr="004034B8">
        <w:rPr>
          <w:rFonts w:cs="Times New Roman"/>
          <w:color w:val="FF0000"/>
        </w:rPr>
        <w:instrText xml:space="preserve"> ADDIN EN.REFLIST </w:instrText>
      </w:r>
      <w:r w:rsidRPr="004034B8">
        <w:rPr>
          <w:rFonts w:cs="Times New Roman"/>
          <w:color w:val="FF0000"/>
        </w:rPr>
        <w:fldChar w:fldCharType="separate"/>
      </w:r>
      <w:bookmarkStart w:id="2" w:name="_ENREF_1"/>
      <w:r w:rsidRPr="004034B8">
        <w:rPr>
          <w:rFonts w:cs="Times New Roman"/>
          <w:noProof/>
        </w:rPr>
        <w:t>[1]</w:t>
      </w:r>
      <w:r w:rsidRPr="004034B8">
        <w:rPr>
          <w:rFonts w:cs="Times New Roman"/>
          <w:noProof/>
        </w:rPr>
        <w:tab/>
        <w:t xml:space="preserve">C.W. Cheng, S.Y. Wang, K.P. Chang, and J.K. Chen, "Femtosecond laser ablation of copper at high laser fluence: Modeling and experimental comparison," </w:t>
      </w:r>
      <w:r w:rsidRPr="004034B8">
        <w:rPr>
          <w:rFonts w:cs="Times New Roman"/>
          <w:i/>
          <w:noProof/>
        </w:rPr>
        <w:t xml:space="preserve">Applied Surface Science, </w:t>
      </w:r>
      <w:r w:rsidRPr="004034B8">
        <w:rPr>
          <w:rFonts w:cs="Times New Roman"/>
          <w:noProof/>
        </w:rPr>
        <w:t>vol. 361. 2016, 41-48</w:t>
      </w:r>
      <w:bookmarkEnd w:id="2"/>
    </w:p>
    <w:p w:rsidR="004A6BC4" w:rsidRPr="004034B8" w:rsidRDefault="004A6BC4" w:rsidP="00814CA7">
      <w:pPr>
        <w:ind w:firstLine="480"/>
        <w:rPr>
          <w:rFonts w:cs="Times New Roman"/>
        </w:rPr>
      </w:pPr>
      <w:r w:rsidRPr="004034B8">
        <w:rPr>
          <w:rFonts w:cs="Times New Roman"/>
          <w:color w:val="FF0000"/>
        </w:rPr>
        <w:fldChar w:fldCharType="end"/>
      </w:r>
    </w:p>
    <w:sectPr w:rsidR="004A6BC4" w:rsidRPr="004034B8">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3C7" w:rsidRDefault="003223C7" w:rsidP="004034B8">
      <w:pPr>
        <w:ind w:firstLine="480"/>
      </w:pPr>
      <w:r>
        <w:separator/>
      </w:r>
    </w:p>
  </w:endnote>
  <w:endnote w:type="continuationSeparator" w:id="0">
    <w:p w:rsidR="003223C7" w:rsidRDefault="003223C7" w:rsidP="004034B8">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Light">
    <w:panose1 w:val="020B0304030504040204"/>
    <w:charset w:val="88"/>
    <w:family w:val="swiss"/>
    <w:pitch w:val="variable"/>
    <w:sig w:usb0="800002A7" w:usb1="28CF4400" w:usb2="00000016" w:usb3="00000000" w:csb0="00100009"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4B8" w:rsidRDefault="004034B8">
    <w:pPr>
      <w:pStyle w:val="a8"/>
      <w:ind w:firstLine="40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4B8" w:rsidRDefault="004034B8">
    <w:pPr>
      <w:pStyle w:val="a8"/>
      <w:ind w:firstLine="40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4B8" w:rsidRDefault="004034B8">
    <w:pPr>
      <w:pStyle w:val="a8"/>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3C7" w:rsidRDefault="003223C7" w:rsidP="004034B8">
      <w:pPr>
        <w:ind w:firstLine="480"/>
      </w:pPr>
      <w:r>
        <w:separator/>
      </w:r>
    </w:p>
  </w:footnote>
  <w:footnote w:type="continuationSeparator" w:id="0">
    <w:p w:rsidR="003223C7" w:rsidRDefault="003223C7" w:rsidP="004034B8">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4B8" w:rsidRDefault="004034B8">
    <w:pPr>
      <w:pStyle w:val="a6"/>
      <w:ind w:firstLine="4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4B8" w:rsidRDefault="004034B8">
    <w:pPr>
      <w:pStyle w:val="a6"/>
      <w:ind w:firstLine="40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4B8" w:rsidRDefault="004034B8">
    <w:pPr>
      <w:pStyle w:val="a6"/>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201C6"/>
    <w:multiLevelType w:val="hybridMultilevel"/>
    <w:tmpl w:val="A3683DCE"/>
    <w:lvl w:ilvl="0" w:tplc="9A7622F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activeWritingStyle w:appName="MSWord" w:lang="en-US" w:vendorID="64" w:dllVersion="131078" w:nlCheck="1" w:checkStyle="0"/>
  <w:activeWritingStyle w:appName="MSWord" w:lang="en-CA" w:vendorID="64" w:dllVersion="131078" w:nlCheck="1" w:checkStyle="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zNjAzMzYyNbU0srRU0lEKTi0uzszPAykwrAUARoc5ISwAAAA="/>
  </w:docVars>
  <w:rsids>
    <w:rsidRoot w:val="004A6BC4"/>
    <w:rsid w:val="000E26AA"/>
    <w:rsid w:val="001D5D95"/>
    <w:rsid w:val="001F538A"/>
    <w:rsid w:val="00216D26"/>
    <w:rsid w:val="002746AE"/>
    <w:rsid w:val="00277A80"/>
    <w:rsid w:val="003223C7"/>
    <w:rsid w:val="004034B8"/>
    <w:rsid w:val="00450911"/>
    <w:rsid w:val="004A6BC4"/>
    <w:rsid w:val="005576C8"/>
    <w:rsid w:val="005911F1"/>
    <w:rsid w:val="00814CA7"/>
    <w:rsid w:val="00A56041"/>
    <w:rsid w:val="00B90277"/>
    <w:rsid w:val="00ED6E1B"/>
    <w:rsid w:val="00EE39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A33EFD7-D402-4319-A699-4B1B2DC51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9A4"/>
    <w:pPr>
      <w:widowControl w:val="0"/>
      <w:ind w:firstLineChars="200" w:firstLine="200"/>
    </w:pPr>
    <w:rPr>
      <w:rFonts w:ascii="Times New Roman" w:eastAsia="Times New Roman" w:hAnsi="Times New Roman"/>
    </w:rPr>
  </w:style>
  <w:style w:type="paragraph" w:styleId="1">
    <w:name w:val="heading 1"/>
    <w:basedOn w:val="a"/>
    <w:next w:val="a"/>
    <w:link w:val="10"/>
    <w:uiPriority w:val="9"/>
    <w:qFormat/>
    <w:rsid w:val="004A6BC4"/>
    <w:pPr>
      <w:keepNext/>
      <w:spacing w:before="180" w:after="180"/>
      <w:ind w:firstLineChars="0" w:firstLine="0"/>
      <w:jc w:val="center"/>
      <w:outlineLvl w:val="0"/>
    </w:pPr>
    <w:rPr>
      <w:rFonts w:eastAsiaTheme="majorEastAsia" w:cstheme="majorBidi"/>
      <w:b/>
      <w:bCs/>
      <w:kern w:val="52"/>
      <w:sz w:val="3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A6BC4"/>
    <w:rPr>
      <w:rFonts w:ascii="Times New Roman" w:eastAsiaTheme="majorEastAsia" w:hAnsi="Times New Roman" w:cstheme="majorBidi"/>
      <w:b/>
      <w:bCs/>
      <w:kern w:val="52"/>
      <w:sz w:val="32"/>
      <w:szCs w:val="52"/>
    </w:rPr>
  </w:style>
  <w:style w:type="paragraph" w:styleId="a3">
    <w:name w:val="caption"/>
    <w:basedOn w:val="a"/>
    <w:next w:val="a"/>
    <w:uiPriority w:val="35"/>
    <w:qFormat/>
    <w:rsid w:val="004A6BC4"/>
    <w:pPr>
      <w:snapToGrid w:val="0"/>
      <w:spacing w:afterLines="100" w:after="100" w:line="480" w:lineRule="auto"/>
      <w:jc w:val="both"/>
    </w:pPr>
    <w:rPr>
      <w:rFonts w:cs="Times New Roman"/>
      <w:sz w:val="16"/>
      <w:szCs w:val="20"/>
    </w:rPr>
  </w:style>
  <w:style w:type="paragraph" w:customStyle="1" w:styleId="EndNoteBibliography">
    <w:name w:val="EndNote Bibliography"/>
    <w:basedOn w:val="a"/>
    <w:link w:val="EndNoteBibliography0"/>
    <w:rsid w:val="004A6BC4"/>
    <w:pPr>
      <w:widowControl/>
      <w:snapToGrid w:val="0"/>
      <w:jc w:val="both"/>
    </w:pPr>
    <w:rPr>
      <w:rFonts w:eastAsia="新細明體" w:cs="Times New Roman"/>
      <w:noProof/>
      <w:kern w:val="0"/>
      <w:sz w:val="20"/>
      <w:szCs w:val="20"/>
      <w:lang w:eastAsia="ja-JP"/>
    </w:rPr>
  </w:style>
  <w:style w:type="character" w:customStyle="1" w:styleId="EndNoteBibliography0">
    <w:name w:val="EndNote Bibliography 字元"/>
    <w:basedOn w:val="a0"/>
    <w:link w:val="EndNoteBibliography"/>
    <w:rsid w:val="004A6BC4"/>
    <w:rPr>
      <w:rFonts w:ascii="Times New Roman" w:eastAsia="新細明體" w:hAnsi="Times New Roman" w:cs="Times New Roman"/>
      <w:noProof/>
      <w:kern w:val="0"/>
      <w:sz w:val="20"/>
      <w:szCs w:val="20"/>
      <w:lang w:eastAsia="ja-JP"/>
    </w:rPr>
  </w:style>
  <w:style w:type="table" w:styleId="a4">
    <w:name w:val="Table Grid"/>
    <w:basedOn w:val="a1"/>
    <w:uiPriority w:val="39"/>
    <w:rsid w:val="004A6BC4"/>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814CA7"/>
    <w:pPr>
      <w:ind w:leftChars="200" w:left="480"/>
    </w:pPr>
  </w:style>
  <w:style w:type="paragraph" w:styleId="a6">
    <w:name w:val="header"/>
    <w:basedOn w:val="a"/>
    <w:link w:val="a7"/>
    <w:uiPriority w:val="99"/>
    <w:unhideWhenUsed/>
    <w:rsid w:val="004034B8"/>
    <w:pPr>
      <w:tabs>
        <w:tab w:val="center" w:pos="4153"/>
        <w:tab w:val="right" w:pos="8306"/>
      </w:tabs>
      <w:snapToGrid w:val="0"/>
    </w:pPr>
    <w:rPr>
      <w:sz w:val="20"/>
      <w:szCs w:val="20"/>
    </w:rPr>
  </w:style>
  <w:style w:type="character" w:customStyle="1" w:styleId="a7">
    <w:name w:val="頁首 字元"/>
    <w:basedOn w:val="a0"/>
    <w:link w:val="a6"/>
    <w:uiPriority w:val="99"/>
    <w:rsid w:val="004034B8"/>
    <w:rPr>
      <w:rFonts w:ascii="Times New Roman" w:eastAsia="微軟正黑體 Light" w:hAnsi="Times New Roman"/>
      <w:sz w:val="20"/>
      <w:szCs w:val="20"/>
    </w:rPr>
  </w:style>
  <w:style w:type="paragraph" w:styleId="a8">
    <w:name w:val="footer"/>
    <w:basedOn w:val="a"/>
    <w:link w:val="a9"/>
    <w:uiPriority w:val="99"/>
    <w:unhideWhenUsed/>
    <w:rsid w:val="004034B8"/>
    <w:pPr>
      <w:tabs>
        <w:tab w:val="center" w:pos="4153"/>
        <w:tab w:val="right" w:pos="8306"/>
      </w:tabs>
      <w:snapToGrid w:val="0"/>
    </w:pPr>
    <w:rPr>
      <w:sz w:val="20"/>
      <w:szCs w:val="20"/>
    </w:rPr>
  </w:style>
  <w:style w:type="character" w:customStyle="1" w:styleId="a9">
    <w:name w:val="頁尾 字元"/>
    <w:basedOn w:val="a0"/>
    <w:link w:val="a8"/>
    <w:uiPriority w:val="99"/>
    <w:rsid w:val="004034B8"/>
    <w:rPr>
      <w:rFonts w:ascii="Times New Roman" w:eastAsia="微軟正黑體 Light"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72168-42F9-4679-B451-D58AE02B6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638</Words>
  <Characters>3642</Characters>
  <Application>Microsoft Office Word</Application>
  <DocSecurity>0</DocSecurity>
  <Lines>30</Lines>
  <Paragraphs>8</Paragraphs>
  <ScaleCrop>false</ScaleCrop>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dc:creator>
  <cp:keywords/>
  <dc:description/>
  <cp:lastModifiedBy>Awei</cp:lastModifiedBy>
  <cp:revision>5</cp:revision>
  <cp:lastPrinted>2021-11-17T13:51:00Z</cp:lastPrinted>
  <dcterms:created xsi:type="dcterms:W3CDTF">2021-10-20T14:10:00Z</dcterms:created>
  <dcterms:modified xsi:type="dcterms:W3CDTF">2021-11-17T13:51:00Z</dcterms:modified>
</cp:coreProperties>
</file>