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4CDEC">
      <w:pPr>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rPr>
        <w:t>Construct Validity</w:t>
      </w:r>
      <w:r>
        <w:rPr>
          <w:rFonts w:hint="eastAsia" w:ascii="Times New Roman" w:hAnsi="Times New Roman" w:cs="Times New Roman"/>
          <w:b/>
          <w:bCs/>
          <w:sz w:val="21"/>
          <w:szCs w:val="21"/>
          <w:lang w:val="en-US" w:eastAsia="zh-CN"/>
        </w:rPr>
        <w:t xml:space="preserve"> of C-QDQ-P</w:t>
      </w:r>
    </w:p>
    <w:p w14:paraId="411228F6">
      <w:pPr>
        <w:ind w:firstLine="420"/>
        <w:rPr>
          <w:rFonts w:hint="default" w:ascii="Times New Roman" w:hAnsi="Times New Roman" w:cs="Times New Roman"/>
          <w:sz w:val="21"/>
          <w:szCs w:val="21"/>
          <w:lang w:val="en-US" w:eastAsia="zh-CN"/>
        </w:rPr>
      </w:pPr>
      <w:r>
        <w:rPr>
          <w:rFonts w:hint="default" w:ascii="Times New Roman" w:hAnsi="Times New Roman" w:cs="Times New Roman"/>
          <w:sz w:val="21"/>
          <w:szCs w:val="21"/>
        </w:rPr>
        <w:t xml:space="preserve">An </w:t>
      </w:r>
      <w:r>
        <w:rPr>
          <w:rFonts w:hint="eastAsia" w:ascii="Times New Roman" w:hAnsi="Times New Roman" w:cs="Times New Roman"/>
          <w:sz w:val="21"/>
          <w:szCs w:val="21"/>
          <w:lang w:val="en-US" w:eastAsia="zh-CN"/>
        </w:rPr>
        <w:t>e</w:t>
      </w:r>
      <w:r>
        <w:rPr>
          <w:rFonts w:hint="default" w:ascii="Times New Roman" w:hAnsi="Times New Roman" w:cs="Times New Roman"/>
          <w:sz w:val="21"/>
          <w:szCs w:val="21"/>
        </w:rPr>
        <w:t>xploratory factor analysis using principal component analysis with Kaiser-normalized varimax rotation extracted two factors, and the factor loadings of all items on their respective factors exceeded 0.50</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(Table S1).</w:t>
      </w:r>
    </w:p>
    <w:p w14:paraId="5D7FAF5A">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rPr>
        <w:t>Table</w:t>
      </w:r>
      <w:r>
        <w:rPr>
          <w:rFonts w:hint="eastAsia" w:ascii="Times New Roman" w:hAnsi="Times New Roman" w:cs="Times New Roman"/>
          <w:b/>
          <w:bCs/>
          <w:sz w:val="21"/>
          <w:szCs w:val="21"/>
          <w:lang w:val="en-US" w:eastAsia="zh-CN"/>
        </w:rPr>
        <w:t xml:space="preserve"> S1 </w:t>
      </w:r>
      <w:r>
        <w:rPr>
          <w:rFonts w:hint="default" w:ascii="Times New Roman" w:hAnsi="Times New Roman" w:cs="Times New Roman"/>
          <w:sz w:val="21"/>
          <w:szCs w:val="21"/>
        </w:rPr>
        <w:t>Rotated factor loadings from the exploratory factor analysis</w:t>
      </w:r>
      <w:r>
        <w:rPr>
          <w:rFonts w:hint="eastAsia" w:ascii="Times New Roman" w:hAnsi="Times New Roman" w:cs="Times New Roman"/>
          <w:sz w:val="21"/>
          <w:szCs w:val="21"/>
          <w:lang w:val="en-US" w:eastAsia="zh-CN"/>
        </w:rPr>
        <w:t xml:space="preserve"> of </w:t>
      </w:r>
      <w:r>
        <w:rPr>
          <w:rFonts w:hint="default" w:ascii="Times New Roman" w:hAnsi="Times New Roman" w:cs="Times New Roman"/>
          <w:sz w:val="21"/>
          <w:szCs w:val="21"/>
        </w:rPr>
        <w:t xml:space="preserve">C-QDQ-P </w:t>
      </w:r>
    </w:p>
    <w:tbl>
      <w:tblPr>
        <w:tblStyle w:val="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806"/>
        <w:gridCol w:w="3033"/>
        <w:gridCol w:w="3622"/>
      </w:tblGrid>
      <w:tr w14:paraId="2550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067" w:type="pct"/>
            <w:vMerge w:val="restart"/>
            <w:tcBorders>
              <w:top w:val="single" w:color="000000" w:themeColor="dark1" w:sz="12" w:space="0"/>
              <w:left w:val="nil"/>
              <w:bottom w:val="single" w:color="000000" w:themeColor="dark1" w:sz="6" w:space="0"/>
              <w:right w:val="nil"/>
              <w:tl2br w:val="nil"/>
            </w:tcBorders>
            <w:shd w:val="clear" w:color="auto" w:fill="FFFFFF"/>
            <w:tcMar>
              <w:left w:w="79" w:type="dxa"/>
              <w:right w:w="79" w:type="dxa"/>
            </w:tcMar>
            <w:vAlign w:val="center"/>
          </w:tcPr>
          <w:p w14:paraId="733E978D">
            <w:pPr>
              <w:bidi w:val="0"/>
              <w:snapToGrid w:val="0"/>
              <w:ind w:left="0" w:leftChars="0" w:right="0" w:rightChars="0" w:firstLine="0" w:firstLineChars="0"/>
              <w:jc w:val="center"/>
              <w:rPr>
                <w:rFonts w:hint="default" w:ascii="Times New Roman" w:hAnsi="Times New Roman" w:cs="Times New Roman"/>
                <w:b/>
                <w:i w:val="0"/>
                <w:color w:val="000000" w:themeColor="dark1"/>
                <w:lang w:val="en-US" w:eastAsia="zh-CN"/>
                <w14:textFill>
                  <w14:solidFill>
                    <w14:schemeClr w14:val="dk1"/>
                  </w14:solidFill>
                </w14:textFill>
              </w:rPr>
            </w:pPr>
            <w:r>
              <w:rPr>
                <w:rFonts w:hint="default" w:ascii="Times New Roman" w:hAnsi="Times New Roman" w:cs="Times New Roman"/>
                <w:b w:val="0"/>
                <w:bCs/>
                <w:i w:val="0"/>
                <w:color w:val="000000" w:themeColor="dark1"/>
                <w:lang w:val="en-US" w:eastAsia="zh-CN"/>
                <w14:textFill>
                  <w14:solidFill>
                    <w14:schemeClr w14:val="dk1"/>
                  </w14:solidFill>
                </w14:textFill>
              </w:rPr>
              <w:t>Item</w:t>
            </w:r>
          </w:p>
        </w:tc>
        <w:tc>
          <w:tcPr>
            <w:tcW w:w="3932" w:type="pct"/>
            <w:gridSpan w:val="2"/>
            <w:tcBorders>
              <w:top w:val="single" w:color="000000" w:themeColor="dark1" w:sz="12" w:space="0"/>
              <w:left w:val="nil"/>
              <w:bottom w:val="single" w:color="000000" w:themeColor="dark1" w:sz="6" w:space="0"/>
              <w:right w:val="nil"/>
            </w:tcBorders>
            <w:shd w:val="clear" w:color="auto" w:fill="FFFFFF"/>
            <w:tcMar>
              <w:left w:w="79" w:type="dxa"/>
              <w:right w:w="79" w:type="dxa"/>
            </w:tcMar>
            <w:vAlign w:val="center"/>
          </w:tcPr>
          <w:p w14:paraId="17F2DC02">
            <w:pPr>
              <w:bidi w:val="0"/>
              <w:snapToGrid w:val="0"/>
              <w:ind w:left="0" w:leftChars="0" w:right="0" w:rightChars="0" w:firstLine="0" w:firstLineChars="0"/>
              <w:jc w:val="center"/>
              <w:rPr>
                <w:rFonts w:hint="default" w:ascii="Times New Roman" w:hAnsi="Times New Roman" w:cs="Times New Roman"/>
                <w:b/>
                <w:i w:val="0"/>
                <w:color w:val="000000" w:themeColor="dark1"/>
                <w:lang w:val="en-US" w:eastAsia="zh-CN"/>
                <w14:textFill>
                  <w14:solidFill>
                    <w14:schemeClr w14:val="dk1"/>
                  </w14:solidFill>
                </w14:textFill>
              </w:rPr>
            </w:pPr>
            <w:r>
              <w:rPr>
                <w:rFonts w:hint="default" w:ascii="Times New Roman" w:hAnsi="Times New Roman" w:cs="Times New Roman"/>
                <w:b w:val="0"/>
                <w:bCs/>
                <w:i w:val="0"/>
                <w:color w:val="000000" w:themeColor="dark1"/>
                <w:lang w:val="en-US" w:eastAsia="zh-CN"/>
                <w14:textFill>
                  <w14:solidFill>
                    <w14:schemeClr w14:val="dk1"/>
                  </w14:solidFill>
                </w14:textFill>
              </w:rPr>
              <w:t>Factor</w:t>
            </w:r>
            <w:r>
              <w:rPr>
                <w:rFonts w:hint="eastAsia" w:ascii="Times New Roman" w:hAnsi="Times New Roman" w:cs="Times New Roman"/>
                <w:b w:val="0"/>
                <w:bCs/>
                <w:i w:val="0"/>
                <w:color w:val="000000" w:themeColor="dark1"/>
                <w:lang w:val="en-US" w:eastAsia="zh-CN"/>
                <w14:textFill>
                  <w14:solidFill>
                    <w14:schemeClr w14:val="dk1"/>
                  </w14:solidFill>
                </w14:textFill>
              </w:rPr>
              <w:t xml:space="preserve"> </w:t>
            </w:r>
            <w:r>
              <w:rPr>
                <w:rFonts w:hint="default" w:ascii="Times New Roman" w:hAnsi="Times New Roman" w:cs="Times New Roman"/>
                <w:b w:val="0"/>
                <w:bCs/>
                <w:sz w:val="21"/>
                <w:szCs w:val="21"/>
              </w:rPr>
              <w:t>loading</w:t>
            </w:r>
          </w:p>
        </w:tc>
      </w:tr>
      <w:tr w14:paraId="29F6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067" w:type="pct"/>
            <w:vMerge w:val="continue"/>
            <w:tcBorders>
              <w:top w:val="single" w:color="000000" w:themeColor="dark1" w:sz="6" w:space="0"/>
              <w:left w:val="nil"/>
              <w:bottom w:val="single" w:color="auto" w:sz="4" w:space="0"/>
              <w:right w:val="nil"/>
            </w:tcBorders>
            <w:shd w:val="clear" w:color="auto" w:fill="FFFFFF"/>
            <w:tcMar>
              <w:left w:w="79" w:type="dxa"/>
              <w:right w:w="79" w:type="dxa"/>
            </w:tcMar>
            <w:vAlign w:val="center"/>
          </w:tcPr>
          <w:p w14:paraId="459F1ADA">
            <w:pPr>
              <w:bidi w:val="0"/>
              <w:snapToGrid w:val="0"/>
              <w:ind w:left="0" w:leftChars="0" w:right="0" w:rightChars="0" w:firstLine="0" w:firstLineChars="0"/>
              <w:jc w:val="center"/>
              <w:rPr>
                <w:rFonts w:hint="default" w:ascii="Times New Roman" w:hAnsi="Times New Roman" w:cs="Times New Roman"/>
                <w:b w:val="0"/>
                <w:i w:val="0"/>
                <w:color w:val="08090C"/>
              </w:rPr>
            </w:pPr>
          </w:p>
        </w:tc>
        <w:tc>
          <w:tcPr>
            <w:tcW w:w="1792" w:type="pct"/>
            <w:tcBorders>
              <w:top w:val="single" w:color="000000" w:themeColor="dark1" w:sz="6" w:space="0"/>
              <w:left w:val="nil"/>
              <w:bottom w:val="single" w:color="auto" w:sz="4" w:space="0"/>
              <w:right w:val="nil"/>
            </w:tcBorders>
            <w:shd w:val="clear" w:color="auto" w:fill="FFFFFF"/>
            <w:tcMar>
              <w:left w:w="79" w:type="dxa"/>
              <w:right w:w="79" w:type="dxa"/>
            </w:tcMar>
            <w:vAlign w:val="center"/>
          </w:tcPr>
          <w:p w14:paraId="198F52AF">
            <w:pPr>
              <w:bidi w:val="0"/>
              <w:snapToGrid w:val="0"/>
              <w:ind w:left="0" w:leftChars="0" w:right="0" w:rightChars="0" w:firstLine="0" w:firstLineChars="0"/>
              <w:jc w:val="center"/>
              <w:rPr>
                <w:rFonts w:hint="default" w:ascii="Times New Roman" w:hAnsi="Times New Roman" w:cs="Times New Roman"/>
                <w:b w:val="0"/>
                <w:i w:val="0"/>
                <w:color w:val="08090C"/>
                <w:lang w:val="en-US" w:eastAsia="zh-CN"/>
              </w:rPr>
            </w:pPr>
            <w:r>
              <w:rPr>
                <w:rFonts w:hint="default" w:ascii="Times New Roman" w:hAnsi="Times New Roman" w:cs="Times New Roman"/>
                <w:b w:val="0"/>
                <w:i w:val="0"/>
                <w:color w:val="08090C"/>
                <w:lang w:val="en-US" w:eastAsia="zh-CN"/>
              </w:rPr>
              <w:t>Delay aversion</w:t>
            </w:r>
          </w:p>
        </w:tc>
        <w:tc>
          <w:tcPr>
            <w:tcW w:w="2139" w:type="pct"/>
            <w:tcBorders>
              <w:top w:val="single" w:color="000000" w:themeColor="dark1" w:sz="6" w:space="0"/>
              <w:left w:val="nil"/>
              <w:bottom w:val="single" w:color="auto" w:sz="4" w:space="0"/>
              <w:right w:val="nil"/>
            </w:tcBorders>
            <w:shd w:val="clear" w:color="auto" w:fill="FFFFFF"/>
            <w:tcMar>
              <w:left w:w="79" w:type="dxa"/>
              <w:right w:w="79" w:type="dxa"/>
            </w:tcMar>
            <w:vAlign w:val="center"/>
          </w:tcPr>
          <w:p w14:paraId="4029EF32">
            <w:pPr>
              <w:bidi w:val="0"/>
              <w:snapToGrid w:val="0"/>
              <w:ind w:left="0" w:leftChars="0" w:right="0" w:rightChars="0" w:firstLine="0" w:firstLineChars="0"/>
              <w:jc w:val="center"/>
              <w:rPr>
                <w:rFonts w:hint="default" w:ascii="Times New Roman" w:hAnsi="Times New Roman" w:cs="Times New Roman"/>
                <w:b w:val="0"/>
                <w:i w:val="0"/>
                <w:color w:val="08090C"/>
                <w:lang w:val="en-US"/>
              </w:rPr>
            </w:pPr>
            <w:r>
              <w:rPr>
                <w:rFonts w:hint="default" w:ascii="Times New Roman" w:hAnsi="Times New Roman" w:cs="Times New Roman"/>
                <w:b w:val="0"/>
                <w:i w:val="0"/>
                <w:color w:val="08090C"/>
                <w:lang w:val="en-US" w:eastAsia="zh-CN"/>
              </w:rPr>
              <w:t>Delay discounting</w:t>
            </w:r>
          </w:p>
        </w:tc>
      </w:tr>
      <w:tr w14:paraId="7052F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single" w:color="auto" w:sz="4" w:space="0"/>
              <w:left w:val="nil"/>
              <w:bottom w:val="nil"/>
              <w:right w:val="nil"/>
            </w:tcBorders>
            <w:shd w:val="clear" w:color="auto" w:fill="FFFFFF"/>
            <w:tcMar>
              <w:left w:w="79" w:type="dxa"/>
              <w:right w:w="79" w:type="dxa"/>
            </w:tcMar>
            <w:vAlign w:val="center"/>
          </w:tcPr>
          <w:p w14:paraId="5A39FC93">
            <w:pPr>
              <w:bidi w:val="0"/>
              <w:snapToGrid w:val="0"/>
              <w:ind w:left="0" w:leftChars="0" w:right="0" w:rightChars="0" w:firstLine="0" w:firstLineChars="0"/>
              <w:jc w:val="center"/>
              <w:rPr>
                <w:rFonts w:hint="default" w:ascii="Times New Roman" w:hAnsi="Times New Roman" w:cs="Times New Roman"/>
                <w:b w:val="0"/>
                <w:i w:val="0"/>
                <w:color w:val="08090C"/>
                <w:lang w:val="en-US" w:eastAsia="zh-CN"/>
              </w:rPr>
            </w:pPr>
            <w:r>
              <w:rPr>
                <w:rFonts w:hint="default" w:ascii="Times New Roman" w:hAnsi="Times New Roman" w:cs="Times New Roman"/>
                <w:b w:val="0"/>
                <w:i w:val="0"/>
                <w:color w:val="08090C"/>
              </w:rPr>
              <w:t>Q</w:t>
            </w:r>
            <w:r>
              <w:rPr>
                <w:rFonts w:hint="default" w:ascii="Times New Roman" w:hAnsi="Times New Roman" w:cs="Times New Roman"/>
                <w:b w:val="0"/>
                <w:i w:val="0"/>
                <w:color w:val="08090C"/>
                <w:lang w:val="en-US" w:eastAsia="zh-CN"/>
              </w:rPr>
              <w:t>1</w:t>
            </w:r>
          </w:p>
        </w:tc>
        <w:tc>
          <w:tcPr>
            <w:tcW w:w="1792" w:type="pct"/>
            <w:tcBorders>
              <w:top w:val="single" w:color="auto" w:sz="4" w:space="0"/>
              <w:left w:val="nil"/>
              <w:bottom w:val="nil"/>
              <w:right w:val="nil"/>
            </w:tcBorders>
            <w:shd w:val="clear" w:color="auto" w:fill="FFFFFF"/>
            <w:tcMar>
              <w:left w:w="79" w:type="dxa"/>
              <w:right w:w="79" w:type="dxa"/>
            </w:tcMar>
            <w:vAlign w:val="center"/>
          </w:tcPr>
          <w:p w14:paraId="072705D9">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0.020</w:t>
            </w:r>
          </w:p>
        </w:tc>
        <w:tc>
          <w:tcPr>
            <w:tcW w:w="2139" w:type="pct"/>
            <w:tcBorders>
              <w:top w:val="single" w:color="auto" w:sz="4" w:space="0"/>
              <w:left w:val="nil"/>
              <w:bottom w:val="nil"/>
              <w:right w:val="nil"/>
            </w:tcBorders>
            <w:shd w:val="clear" w:color="auto" w:fill="FFFFFF"/>
            <w:tcMar>
              <w:left w:w="79" w:type="dxa"/>
              <w:right w:w="79" w:type="dxa"/>
            </w:tcMar>
            <w:vAlign w:val="center"/>
          </w:tcPr>
          <w:p w14:paraId="128A19AF">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0.514</w:t>
            </w:r>
          </w:p>
        </w:tc>
      </w:tr>
      <w:tr w14:paraId="5FAF7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04906AC8">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Q2</w:t>
            </w:r>
          </w:p>
        </w:tc>
        <w:tc>
          <w:tcPr>
            <w:tcW w:w="1792" w:type="pct"/>
            <w:tcBorders>
              <w:top w:val="nil"/>
              <w:left w:val="nil"/>
              <w:bottom w:val="nil"/>
              <w:right w:val="nil"/>
            </w:tcBorders>
            <w:shd w:val="clear" w:color="auto" w:fill="FFFFFF"/>
            <w:tcMar>
              <w:left w:w="79" w:type="dxa"/>
              <w:right w:w="79" w:type="dxa"/>
            </w:tcMar>
            <w:vAlign w:val="center"/>
          </w:tcPr>
          <w:p w14:paraId="3AD884C8">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0.816</w:t>
            </w:r>
          </w:p>
        </w:tc>
        <w:tc>
          <w:tcPr>
            <w:tcW w:w="2139" w:type="pct"/>
            <w:tcBorders>
              <w:top w:val="nil"/>
              <w:left w:val="nil"/>
              <w:bottom w:val="nil"/>
              <w:right w:val="nil"/>
            </w:tcBorders>
            <w:shd w:val="clear" w:color="auto" w:fill="FFFFFF"/>
            <w:tcMar>
              <w:left w:w="79" w:type="dxa"/>
              <w:right w:w="79" w:type="dxa"/>
            </w:tcMar>
            <w:vAlign w:val="center"/>
          </w:tcPr>
          <w:p w14:paraId="74193031">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0.090</w:t>
            </w:r>
          </w:p>
        </w:tc>
      </w:tr>
      <w:tr w14:paraId="05D1A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36EB0634">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Q3</w:t>
            </w:r>
          </w:p>
        </w:tc>
        <w:tc>
          <w:tcPr>
            <w:tcW w:w="1792" w:type="pct"/>
            <w:tcBorders>
              <w:top w:val="nil"/>
              <w:left w:val="nil"/>
              <w:bottom w:val="nil"/>
              <w:right w:val="nil"/>
            </w:tcBorders>
            <w:shd w:val="clear" w:color="auto" w:fill="FFFFFF"/>
            <w:tcMar>
              <w:left w:w="79" w:type="dxa"/>
              <w:right w:w="79" w:type="dxa"/>
            </w:tcMar>
            <w:vAlign w:val="center"/>
          </w:tcPr>
          <w:p w14:paraId="42558421">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0.421</w:t>
            </w:r>
          </w:p>
        </w:tc>
        <w:tc>
          <w:tcPr>
            <w:tcW w:w="2139" w:type="pct"/>
            <w:tcBorders>
              <w:top w:val="nil"/>
              <w:left w:val="nil"/>
              <w:bottom w:val="nil"/>
              <w:right w:val="nil"/>
            </w:tcBorders>
            <w:shd w:val="clear" w:color="auto" w:fill="FFFFFF"/>
            <w:tcMar>
              <w:left w:w="79" w:type="dxa"/>
              <w:right w:w="79" w:type="dxa"/>
            </w:tcMar>
            <w:vAlign w:val="center"/>
          </w:tcPr>
          <w:p w14:paraId="07E6493E">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0.536</w:t>
            </w:r>
          </w:p>
        </w:tc>
      </w:tr>
      <w:tr w14:paraId="3D30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327F5BC7">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Q4</w:t>
            </w:r>
          </w:p>
        </w:tc>
        <w:tc>
          <w:tcPr>
            <w:tcW w:w="1792" w:type="pct"/>
            <w:tcBorders>
              <w:top w:val="nil"/>
              <w:left w:val="nil"/>
              <w:bottom w:val="nil"/>
              <w:right w:val="nil"/>
            </w:tcBorders>
            <w:shd w:val="clear" w:color="auto" w:fill="FFFFFF"/>
            <w:tcMar>
              <w:left w:w="79" w:type="dxa"/>
              <w:right w:w="79" w:type="dxa"/>
            </w:tcMar>
            <w:vAlign w:val="center"/>
          </w:tcPr>
          <w:p w14:paraId="381FF4E6">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0.765</w:t>
            </w:r>
          </w:p>
        </w:tc>
        <w:tc>
          <w:tcPr>
            <w:tcW w:w="2139" w:type="pct"/>
            <w:tcBorders>
              <w:top w:val="nil"/>
              <w:left w:val="nil"/>
              <w:bottom w:val="nil"/>
              <w:right w:val="nil"/>
            </w:tcBorders>
            <w:shd w:val="clear" w:color="auto" w:fill="FFFFFF"/>
            <w:tcMar>
              <w:left w:w="79" w:type="dxa"/>
              <w:right w:w="79" w:type="dxa"/>
            </w:tcMar>
            <w:vAlign w:val="center"/>
          </w:tcPr>
          <w:p w14:paraId="322794A3">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-0.036</w:t>
            </w:r>
          </w:p>
        </w:tc>
      </w:tr>
      <w:tr w14:paraId="77041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5CCCA27B">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Q5</w:t>
            </w:r>
          </w:p>
        </w:tc>
        <w:tc>
          <w:tcPr>
            <w:tcW w:w="1792" w:type="pct"/>
            <w:tcBorders>
              <w:top w:val="nil"/>
              <w:left w:val="nil"/>
              <w:bottom w:val="nil"/>
              <w:right w:val="nil"/>
            </w:tcBorders>
            <w:shd w:val="clear" w:color="auto" w:fill="FFFFFF"/>
            <w:tcMar>
              <w:left w:w="79" w:type="dxa"/>
              <w:right w:w="79" w:type="dxa"/>
            </w:tcMar>
            <w:vAlign w:val="center"/>
          </w:tcPr>
          <w:p w14:paraId="49DE2E51">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-0.029</w:t>
            </w:r>
          </w:p>
        </w:tc>
        <w:tc>
          <w:tcPr>
            <w:tcW w:w="2139" w:type="pct"/>
            <w:tcBorders>
              <w:top w:val="nil"/>
              <w:left w:val="nil"/>
              <w:bottom w:val="nil"/>
              <w:right w:val="nil"/>
            </w:tcBorders>
            <w:shd w:val="clear" w:color="auto" w:fill="FFFFFF"/>
            <w:tcMar>
              <w:left w:w="79" w:type="dxa"/>
              <w:right w:w="79" w:type="dxa"/>
            </w:tcMar>
            <w:vAlign w:val="center"/>
          </w:tcPr>
          <w:p w14:paraId="29D87B1B">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0.699</w:t>
            </w:r>
          </w:p>
        </w:tc>
      </w:tr>
      <w:tr w14:paraId="6B48B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3148F844">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Q6</w:t>
            </w:r>
          </w:p>
        </w:tc>
        <w:tc>
          <w:tcPr>
            <w:tcW w:w="1792" w:type="pct"/>
            <w:tcBorders>
              <w:top w:val="nil"/>
              <w:left w:val="nil"/>
              <w:bottom w:val="nil"/>
              <w:right w:val="nil"/>
            </w:tcBorders>
            <w:shd w:val="clear" w:color="auto" w:fill="FFFFFF"/>
            <w:tcMar>
              <w:left w:w="79" w:type="dxa"/>
              <w:right w:w="79" w:type="dxa"/>
            </w:tcMar>
            <w:vAlign w:val="center"/>
          </w:tcPr>
          <w:p w14:paraId="63A02BEF">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0.755</w:t>
            </w:r>
          </w:p>
        </w:tc>
        <w:tc>
          <w:tcPr>
            <w:tcW w:w="2139" w:type="pct"/>
            <w:tcBorders>
              <w:top w:val="nil"/>
              <w:left w:val="nil"/>
              <w:bottom w:val="nil"/>
              <w:right w:val="nil"/>
            </w:tcBorders>
            <w:shd w:val="clear" w:color="auto" w:fill="FFFFFF"/>
            <w:tcMar>
              <w:left w:w="79" w:type="dxa"/>
              <w:right w:w="79" w:type="dxa"/>
            </w:tcMar>
            <w:vAlign w:val="center"/>
          </w:tcPr>
          <w:p w14:paraId="3E103183">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0.273</w:t>
            </w:r>
          </w:p>
        </w:tc>
      </w:tr>
      <w:tr w14:paraId="2C17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01778969">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Q7</w:t>
            </w:r>
          </w:p>
        </w:tc>
        <w:tc>
          <w:tcPr>
            <w:tcW w:w="1792" w:type="pct"/>
            <w:tcBorders>
              <w:top w:val="nil"/>
              <w:left w:val="nil"/>
              <w:bottom w:val="nil"/>
              <w:right w:val="nil"/>
            </w:tcBorders>
            <w:shd w:val="clear" w:color="auto" w:fill="FFFFFF"/>
            <w:tcMar>
              <w:left w:w="79" w:type="dxa"/>
              <w:right w:w="79" w:type="dxa"/>
            </w:tcMar>
            <w:vAlign w:val="center"/>
          </w:tcPr>
          <w:p w14:paraId="546428AA">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0.222</w:t>
            </w:r>
          </w:p>
        </w:tc>
        <w:tc>
          <w:tcPr>
            <w:tcW w:w="2139" w:type="pct"/>
            <w:tcBorders>
              <w:top w:val="nil"/>
              <w:left w:val="nil"/>
              <w:bottom w:val="nil"/>
              <w:right w:val="nil"/>
            </w:tcBorders>
            <w:shd w:val="clear" w:color="auto" w:fill="FFFFFF"/>
            <w:tcMar>
              <w:left w:w="79" w:type="dxa"/>
              <w:right w:w="79" w:type="dxa"/>
            </w:tcMar>
            <w:vAlign w:val="center"/>
          </w:tcPr>
          <w:p w14:paraId="1920A339">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0.690</w:t>
            </w:r>
          </w:p>
        </w:tc>
      </w:tr>
      <w:tr w14:paraId="507E7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2204D742">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Q8</w:t>
            </w:r>
          </w:p>
        </w:tc>
        <w:tc>
          <w:tcPr>
            <w:tcW w:w="1792" w:type="pct"/>
            <w:tcBorders>
              <w:top w:val="nil"/>
              <w:left w:val="nil"/>
              <w:bottom w:val="nil"/>
              <w:right w:val="nil"/>
            </w:tcBorders>
            <w:shd w:val="clear" w:color="auto" w:fill="FFFFFF"/>
            <w:tcMar>
              <w:left w:w="79" w:type="dxa"/>
              <w:right w:w="79" w:type="dxa"/>
            </w:tcMar>
            <w:vAlign w:val="center"/>
          </w:tcPr>
          <w:p w14:paraId="76B42A66">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0.619</w:t>
            </w:r>
          </w:p>
        </w:tc>
        <w:tc>
          <w:tcPr>
            <w:tcW w:w="2139" w:type="pct"/>
            <w:tcBorders>
              <w:top w:val="nil"/>
              <w:left w:val="nil"/>
              <w:bottom w:val="nil"/>
              <w:right w:val="nil"/>
            </w:tcBorders>
            <w:shd w:val="clear" w:color="auto" w:fill="FFFFFF"/>
            <w:tcMar>
              <w:left w:w="79" w:type="dxa"/>
              <w:right w:w="79" w:type="dxa"/>
            </w:tcMar>
            <w:vAlign w:val="center"/>
          </w:tcPr>
          <w:p w14:paraId="242E83C2">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0.170</w:t>
            </w:r>
          </w:p>
        </w:tc>
      </w:tr>
      <w:tr w14:paraId="5248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067" w:type="pct"/>
            <w:tcBorders>
              <w:top w:val="nil"/>
              <w:left w:val="nil"/>
              <w:bottom w:val="nil"/>
              <w:right w:val="nil"/>
            </w:tcBorders>
            <w:shd w:val="clear" w:color="auto" w:fill="FFFFFF"/>
            <w:tcMar>
              <w:left w:w="79" w:type="dxa"/>
              <w:right w:w="79" w:type="dxa"/>
            </w:tcMar>
            <w:vAlign w:val="center"/>
          </w:tcPr>
          <w:p w14:paraId="537225E9">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Q9</w:t>
            </w:r>
          </w:p>
        </w:tc>
        <w:tc>
          <w:tcPr>
            <w:tcW w:w="1792" w:type="pct"/>
            <w:tcBorders>
              <w:top w:val="nil"/>
              <w:left w:val="nil"/>
              <w:bottom w:val="nil"/>
              <w:right w:val="nil"/>
            </w:tcBorders>
            <w:shd w:val="clear" w:color="auto" w:fill="FFFFFF"/>
            <w:tcMar>
              <w:left w:w="79" w:type="dxa"/>
              <w:right w:w="79" w:type="dxa"/>
            </w:tcMar>
            <w:vAlign w:val="center"/>
          </w:tcPr>
          <w:p w14:paraId="6D31CE73">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0.721</w:t>
            </w:r>
          </w:p>
        </w:tc>
        <w:tc>
          <w:tcPr>
            <w:tcW w:w="2139" w:type="pct"/>
            <w:tcBorders>
              <w:top w:val="nil"/>
              <w:left w:val="nil"/>
              <w:bottom w:val="nil"/>
              <w:right w:val="nil"/>
            </w:tcBorders>
            <w:shd w:val="clear" w:color="auto" w:fill="FFFFFF"/>
            <w:tcMar>
              <w:left w:w="79" w:type="dxa"/>
              <w:right w:w="79" w:type="dxa"/>
            </w:tcMar>
            <w:vAlign w:val="center"/>
          </w:tcPr>
          <w:p w14:paraId="72167F3C">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-0.035</w:t>
            </w:r>
          </w:p>
        </w:tc>
      </w:tr>
      <w:tr w14:paraId="73FA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067" w:type="pct"/>
            <w:tcBorders>
              <w:top w:val="nil"/>
              <w:left w:val="nil"/>
              <w:bottom w:val="single" w:color="auto" w:sz="12" w:space="0"/>
              <w:right w:val="nil"/>
            </w:tcBorders>
            <w:shd w:val="clear" w:color="auto" w:fill="FFFFFF"/>
            <w:tcMar>
              <w:left w:w="79" w:type="dxa"/>
              <w:right w:w="79" w:type="dxa"/>
            </w:tcMar>
            <w:vAlign w:val="center"/>
          </w:tcPr>
          <w:p w14:paraId="768CF075">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Q10</w:t>
            </w:r>
          </w:p>
        </w:tc>
        <w:tc>
          <w:tcPr>
            <w:tcW w:w="1792" w:type="pct"/>
            <w:tcBorders>
              <w:top w:val="nil"/>
              <w:left w:val="nil"/>
              <w:bottom w:val="single" w:color="auto" w:sz="12" w:space="0"/>
              <w:right w:val="nil"/>
            </w:tcBorders>
            <w:shd w:val="clear" w:color="auto" w:fill="FFFFFF"/>
            <w:tcMar>
              <w:left w:w="79" w:type="dxa"/>
              <w:right w:w="79" w:type="dxa"/>
            </w:tcMar>
            <w:vAlign w:val="center"/>
          </w:tcPr>
          <w:p w14:paraId="74D3C055">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0.027</w:t>
            </w:r>
          </w:p>
        </w:tc>
        <w:tc>
          <w:tcPr>
            <w:tcW w:w="2139" w:type="pct"/>
            <w:tcBorders>
              <w:top w:val="nil"/>
              <w:left w:val="nil"/>
              <w:bottom w:val="single" w:color="auto" w:sz="12" w:space="0"/>
              <w:right w:val="nil"/>
            </w:tcBorders>
            <w:shd w:val="clear" w:color="auto" w:fill="FFFFFF"/>
            <w:tcMar>
              <w:left w:w="79" w:type="dxa"/>
              <w:right w:w="79" w:type="dxa"/>
            </w:tcMar>
            <w:vAlign w:val="center"/>
          </w:tcPr>
          <w:p w14:paraId="5E43F0B6">
            <w:pPr>
              <w:bidi w:val="0"/>
              <w:snapToGrid w:val="0"/>
              <w:ind w:left="0" w:leftChars="0" w:right="0" w:rightChars="0" w:firstLine="0" w:firstLineChars="0"/>
              <w:jc w:val="center"/>
              <w:rPr>
                <w:rFonts w:hint="default" w:ascii="Times New Roman" w:hAnsi="Times New Roman" w:cs="Times New Roman"/>
                <w:b w:val="0"/>
                <w:i w:val="0"/>
                <w:color w:val="08090C"/>
              </w:rPr>
            </w:pPr>
            <w:r>
              <w:rPr>
                <w:rFonts w:hint="default" w:ascii="Times New Roman" w:hAnsi="Times New Roman" w:cs="Times New Roman"/>
                <w:b w:val="0"/>
                <w:i w:val="0"/>
                <w:color w:val="08090C"/>
              </w:rPr>
              <w:t>0.562</w:t>
            </w:r>
          </w:p>
        </w:tc>
      </w:tr>
    </w:tbl>
    <w:p w14:paraId="03D3D768">
      <w:pPr>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Confirmatory factor analysis modeled the 10 items of the C-QDQ-P as observed variables and the two factors (delay aversion and delay discounting) as latent variables. The model fit indices (χ²/df, CFI, SRMR, RMSEA, and PClose) </w:t>
      </w:r>
      <w:r>
        <w:rPr>
          <w:rFonts w:hint="eastAsia" w:ascii="Times New Roman" w:hAnsi="Times New Roman" w:eastAsia="宋体" w:cs="Times New Roman"/>
          <w:sz w:val="21"/>
          <w:szCs w:val="21"/>
          <w:lang w:val="en-US" w:eastAsia="zh-CN"/>
        </w:rPr>
        <w:t>were</w:t>
      </w:r>
      <w:r>
        <w:rPr>
          <w:rFonts w:hint="default" w:ascii="Times New Roman" w:hAnsi="Times New Roman" w:eastAsia="宋体" w:cs="Times New Roman"/>
          <w:sz w:val="21"/>
          <w:szCs w:val="21"/>
        </w:rPr>
        <w:t xml:space="preserve"> shown in Table S2. The initial model showed suboptimal fit. After modification based on modification indices, the fit improved to an acceptable level (Table S2); the modified model is shown in Figure S1. The factor loadings of all 10 items on their respective factors ranged from 0.596 to 0.885, all exceeding the 0.50 criterion. The average variance extracted (AVE) and composite reliability (CR) were 0.55 and 0.86 for delay aversion, and 0.52 and 0.84 for delay discounting, respectively (Table S3</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w:t>
      </w:r>
    </w:p>
    <w:p w14:paraId="2832CE57">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rPr>
        <w:t>Table</w:t>
      </w:r>
      <w:r>
        <w:rPr>
          <w:rFonts w:hint="eastAsia" w:ascii="Times New Roman" w:hAnsi="Times New Roman" w:cs="Times New Roman"/>
          <w:b/>
          <w:bCs/>
          <w:sz w:val="21"/>
          <w:szCs w:val="21"/>
          <w:lang w:val="en-US" w:eastAsia="zh-CN"/>
        </w:rPr>
        <w:t xml:space="preserve"> S2</w:t>
      </w:r>
      <w:r>
        <w:rPr>
          <w:rFonts w:hint="default" w:ascii="Times New Roman" w:hAnsi="Times New Roman" w:cs="Times New Roman"/>
          <w:sz w:val="21"/>
          <w:szCs w:val="21"/>
        </w:rPr>
        <w:t xml:space="preserve"> </w:t>
      </w:r>
      <w:r>
        <w:rPr>
          <w:rFonts w:hint="default" w:ascii="Times New Roman" w:hAnsi="Times New Roman" w:cs="Times New Roman" w:eastAsiaTheme="minorEastAsia"/>
          <w:kern w:val="2"/>
          <w:sz w:val="21"/>
          <w:szCs w:val="21"/>
          <w:lang w:val="en-US" w:eastAsia="zh-CN" w:bidi="ar-SA"/>
        </w:rPr>
        <w:t>M</w:t>
      </w:r>
      <w:r>
        <w:rPr>
          <w:rFonts w:hint="default" w:ascii="Times New Roman" w:hAnsi="Times New Roman" w:cs="Times New Roman"/>
          <w:sz w:val="21"/>
          <w:szCs w:val="21"/>
        </w:rPr>
        <w:t>odel fit indices</w:t>
      </w:r>
      <w:r>
        <w:rPr>
          <w:rFonts w:hint="eastAsia" w:ascii="Times New Roman" w:hAnsi="Times New Roman" w:cs="Times New Roman"/>
          <w:sz w:val="21"/>
          <w:szCs w:val="21"/>
          <w:lang w:val="en-US" w:eastAsia="zh-CN"/>
        </w:rPr>
        <w:t xml:space="preserve"> of </w:t>
      </w:r>
      <w:r>
        <w:rPr>
          <w:rFonts w:hint="default" w:ascii="Times New Roman" w:hAnsi="Times New Roman" w:cs="Times New Roman"/>
          <w:sz w:val="21"/>
          <w:szCs w:val="21"/>
        </w:rPr>
        <w:t xml:space="preserve">C-QDQ-P </w:t>
      </w:r>
    </w:p>
    <w:tbl>
      <w:tblPr>
        <w:tblStyle w:val="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244"/>
        <w:gridCol w:w="904"/>
        <w:gridCol w:w="904"/>
        <w:gridCol w:w="1063"/>
        <w:gridCol w:w="1264"/>
        <w:gridCol w:w="1080"/>
      </w:tblGrid>
      <w:tr w14:paraId="063A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917" w:type="pct"/>
            <w:tcBorders>
              <w:top w:val="single" w:color="000000" w:sz="12" w:space="0"/>
              <w:bottom w:val="single" w:color="auto" w:sz="6" w:space="0"/>
              <w:tl2br w:val="nil"/>
            </w:tcBorders>
            <w:shd w:val="clear" w:color="auto" w:fill="auto"/>
            <w:tcMar>
              <w:left w:w="79" w:type="dxa"/>
              <w:right w:w="79" w:type="dxa"/>
            </w:tcMar>
            <w:vAlign w:val="center"/>
          </w:tcPr>
          <w:p w14:paraId="4A24BAD2">
            <w:pPr>
              <w:bidi w:val="0"/>
              <w:rPr>
                <w:rFonts w:hint="default" w:ascii="Times New Roman" w:hAnsi="Times New Roman" w:cs="Times New Roman"/>
                <w:sz w:val="21"/>
                <w:szCs w:val="21"/>
              </w:rPr>
            </w:pPr>
          </w:p>
        </w:tc>
        <w:tc>
          <w:tcPr>
            <w:tcW w:w="534" w:type="pct"/>
            <w:tcBorders>
              <w:top w:val="single" w:color="000000" w:sz="12" w:space="0"/>
              <w:bottom w:val="single" w:color="auto" w:sz="6" w:space="0"/>
            </w:tcBorders>
            <w:shd w:val="clear" w:color="auto" w:fill="auto"/>
            <w:tcMar>
              <w:left w:w="79" w:type="dxa"/>
              <w:right w:w="79" w:type="dxa"/>
            </w:tcMar>
            <w:vAlign w:val="center"/>
          </w:tcPr>
          <w:p w14:paraId="48369F14">
            <w:pPr>
              <w:bidi w:val="0"/>
              <w:rPr>
                <w:rFonts w:hint="default" w:ascii="Times New Roman" w:hAnsi="Times New Roman" w:cs="Times New Roman"/>
                <w:sz w:val="21"/>
                <w:szCs w:val="21"/>
              </w:rPr>
            </w:pPr>
            <w:r>
              <w:rPr>
                <w:rFonts w:hint="default" w:ascii="Times New Roman" w:hAnsi="Times New Roman" w:cs="Times New Roman"/>
                <w:sz w:val="21"/>
                <w:szCs w:val="21"/>
                <w:lang w:val="en-US" w:eastAsia="zh-CN"/>
              </w:rPr>
              <w:sym w:font="Symbol" w:char="0063"/>
            </w:r>
            <w:r>
              <w:rPr>
                <w:rFonts w:hint="default" w:ascii="Times New Roman" w:hAnsi="Times New Roman" w:cs="Times New Roman"/>
                <w:sz w:val="21"/>
                <w:szCs w:val="21"/>
              </w:rPr>
              <w:t>2/df</w:t>
            </w:r>
          </w:p>
        </w:tc>
        <w:tc>
          <w:tcPr>
            <w:tcW w:w="534" w:type="pct"/>
            <w:tcBorders>
              <w:top w:val="single" w:color="000000" w:sz="12" w:space="0"/>
              <w:bottom w:val="single" w:color="auto" w:sz="6" w:space="0"/>
            </w:tcBorders>
            <w:shd w:val="clear" w:color="auto" w:fill="auto"/>
            <w:tcMar>
              <w:left w:w="79" w:type="dxa"/>
              <w:right w:w="79" w:type="dxa"/>
            </w:tcMar>
            <w:vAlign w:val="center"/>
          </w:tcPr>
          <w:p w14:paraId="5A786771">
            <w:pPr>
              <w:bidi w:val="0"/>
              <w:rPr>
                <w:rFonts w:hint="default" w:ascii="Times New Roman" w:hAnsi="Times New Roman" w:cs="Times New Roman"/>
                <w:sz w:val="21"/>
                <w:szCs w:val="21"/>
              </w:rPr>
            </w:pPr>
            <w:r>
              <w:rPr>
                <w:rFonts w:hint="default" w:ascii="Times New Roman" w:hAnsi="Times New Roman" w:cs="Times New Roman"/>
                <w:sz w:val="21"/>
                <w:szCs w:val="21"/>
              </w:rPr>
              <w:t>CFI</w:t>
            </w:r>
          </w:p>
        </w:tc>
        <w:tc>
          <w:tcPr>
            <w:tcW w:w="628" w:type="pct"/>
            <w:tcBorders>
              <w:top w:val="single" w:color="000000" w:sz="12" w:space="0"/>
              <w:bottom w:val="single" w:color="auto" w:sz="6" w:space="0"/>
            </w:tcBorders>
            <w:shd w:val="clear" w:color="auto" w:fill="auto"/>
            <w:tcMar>
              <w:left w:w="79" w:type="dxa"/>
              <w:right w:w="79" w:type="dxa"/>
            </w:tcMar>
            <w:vAlign w:val="center"/>
          </w:tcPr>
          <w:p w14:paraId="71CEBF92">
            <w:pPr>
              <w:bidi w:val="0"/>
              <w:rPr>
                <w:rFonts w:hint="default" w:ascii="Times New Roman" w:hAnsi="Times New Roman" w:cs="Times New Roman"/>
                <w:sz w:val="21"/>
                <w:szCs w:val="21"/>
              </w:rPr>
            </w:pPr>
            <w:r>
              <w:rPr>
                <w:rFonts w:hint="default" w:ascii="Times New Roman" w:hAnsi="Times New Roman" w:cs="Times New Roman"/>
                <w:sz w:val="21"/>
                <w:szCs w:val="21"/>
              </w:rPr>
              <w:t>SRMR</w:t>
            </w:r>
          </w:p>
        </w:tc>
        <w:tc>
          <w:tcPr>
            <w:tcW w:w="747" w:type="pct"/>
            <w:tcBorders>
              <w:top w:val="single" w:color="000000" w:sz="12" w:space="0"/>
              <w:bottom w:val="single" w:color="auto" w:sz="6" w:space="0"/>
            </w:tcBorders>
            <w:shd w:val="clear" w:color="auto" w:fill="auto"/>
            <w:tcMar>
              <w:left w:w="79" w:type="dxa"/>
              <w:right w:w="79" w:type="dxa"/>
            </w:tcMar>
            <w:vAlign w:val="center"/>
          </w:tcPr>
          <w:p w14:paraId="14BE6163">
            <w:pPr>
              <w:bidi w:val="0"/>
              <w:rPr>
                <w:rFonts w:hint="default" w:ascii="Times New Roman" w:hAnsi="Times New Roman" w:cs="Times New Roman"/>
                <w:sz w:val="21"/>
                <w:szCs w:val="21"/>
              </w:rPr>
            </w:pPr>
            <w:r>
              <w:rPr>
                <w:rFonts w:hint="default" w:ascii="Times New Roman" w:hAnsi="Times New Roman" w:cs="Times New Roman"/>
                <w:sz w:val="21"/>
                <w:szCs w:val="21"/>
              </w:rPr>
              <w:t>RMSEA</w:t>
            </w:r>
          </w:p>
        </w:tc>
        <w:tc>
          <w:tcPr>
            <w:tcW w:w="638" w:type="pct"/>
            <w:tcBorders>
              <w:top w:val="single" w:color="000000" w:sz="12" w:space="0"/>
              <w:bottom w:val="single" w:color="auto" w:sz="6" w:space="0"/>
            </w:tcBorders>
            <w:shd w:val="clear" w:color="auto" w:fill="auto"/>
            <w:tcMar>
              <w:left w:w="79" w:type="dxa"/>
              <w:right w:w="79" w:type="dxa"/>
            </w:tcMar>
            <w:vAlign w:val="center"/>
          </w:tcPr>
          <w:p w14:paraId="0AFF4E84">
            <w:pPr>
              <w:bidi w:val="0"/>
              <w:rPr>
                <w:rFonts w:hint="default" w:ascii="Times New Roman" w:hAnsi="Times New Roman" w:cs="Times New Roman"/>
                <w:sz w:val="21"/>
                <w:szCs w:val="21"/>
              </w:rPr>
            </w:pPr>
            <w:r>
              <w:rPr>
                <w:rFonts w:hint="default" w:ascii="Times New Roman" w:hAnsi="Times New Roman" w:cs="Times New Roman"/>
                <w:sz w:val="21"/>
                <w:szCs w:val="21"/>
              </w:rPr>
              <w:t>PClose</w:t>
            </w:r>
          </w:p>
        </w:tc>
      </w:tr>
      <w:tr w14:paraId="2FA8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917" w:type="pct"/>
            <w:tcBorders>
              <w:top w:val="single" w:color="auto" w:sz="6" w:space="0"/>
            </w:tcBorders>
            <w:shd w:val="clear" w:color="auto" w:fill="auto"/>
            <w:tcMar>
              <w:left w:w="79" w:type="dxa"/>
              <w:right w:w="79" w:type="dxa"/>
            </w:tcMar>
            <w:vAlign w:val="center"/>
          </w:tcPr>
          <w:p w14:paraId="1DE33DA5">
            <w:pPr>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Pre-modification Model</w:t>
            </w:r>
          </w:p>
        </w:tc>
        <w:tc>
          <w:tcPr>
            <w:tcW w:w="534" w:type="pct"/>
            <w:tcBorders>
              <w:top w:val="single" w:color="auto" w:sz="6" w:space="0"/>
            </w:tcBorders>
            <w:shd w:val="clear" w:color="auto" w:fill="auto"/>
            <w:tcMar>
              <w:left w:w="79" w:type="dxa"/>
              <w:right w:w="79" w:type="dxa"/>
            </w:tcMar>
            <w:vAlign w:val="center"/>
          </w:tcPr>
          <w:p w14:paraId="5731B1D0">
            <w:pPr>
              <w:bidi w:val="0"/>
              <w:rPr>
                <w:rFonts w:hint="default" w:ascii="Times New Roman" w:hAnsi="Times New Roman" w:cs="Times New Roman"/>
                <w:sz w:val="21"/>
                <w:szCs w:val="21"/>
              </w:rPr>
            </w:pPr>
            <w:r>
              <w:rPr>
                <w:rFonts w:hint="default" w:ascii="Times New Roman" w:hAnsi="Times New Roman" w:cs="Times New Roman"/>
                <w:sz w:val="21"/>
                <w:szCs w:val="21"/>
              </w:rPr>
              <w:t>2.926</w:t>
            </w:r>
          </w:p>
        </w:tc>
        <w:tc>
          <w:tcPr>
            <w:tcW w:w="534" w:type="pct"/>
            <w:tcBorders>
              <w:top w:val="single" w:color="auto" w:sz="6" w:space="0"/>
            </w:tcBorders>
            <w:shd w:val="clear" w:color="auto" w:fill="auto"/>
            <w:tcMar>
              <w:left w:w="79" w:type="dxa"/>
              <w:right w:w="79" w:type="dxa"/>
            </w:tcMar>
            <w:vAlign w:val="center"/>
          </w:tcPr>
          <w:p w14:paraId="34761627">
            <w:pPr>
              <w:bidi w:val="0"/>
              <w:rPr>
                <w:rFonts w:hint="default" w:ascii="Times New Roman" w:hAnsi="Times New Roman" w:cs="Times New Roman"/>
                <w:sz w:val="21"/>
                <w:szCs w:val="21"/>
              </w:rPr>
            </w:pPr>
            <w:r>
              <w:rPr>
                <w:rFonts w:hint="default" w:ascii="Times New Roman" w:hAnsi="Times New Roman" w:cs="Times New Roman"/>
                <w:sz w:val="21"/>
                <w:szCs w:val="21"/>
              </w:rPr>
              <w:t>0.864</w:t>
            </w:r>
          </w:p>
        </w:tc>
        <w:tc>
          <w:tcPr>
            <w:tcW w:w="628" w:type="pct"/>
            <w:tcBorders>
              <w:top w:val="single" w:color="auto" w:sz="6" w:space="0"/>
            </w:tcBorders>
            <w:shd w:val="clear" w:color="auto" w:fill="auto"/>
            <w:tcMar>
              <w:left w:w="79" w:type="dxa"/>
              <w:right w:w="79" w:type="dxa"/>
            </w:tcMar>
            <w:vAlign w:val="center"/>
          </w:tcPr>
          <w:p w14:paraId="4D051793">
            <w:pPr>
              <w:bidi w:val="0"/>
              <w:rPr>
                <w:rFonts w:hint="default" w:ascii="Times New Roman" w:hAnsi="Times New Roman" w:cs="Times New Roman"/>
                <w:sz w:val="21"/>
                <w:szCs w:val="21"/>
              </w:rPr>
            </w:pPr>
            <w:r>
              <w:rPr>
                <w:rFonts w:hint="default" w:ascii="Times New Roman" w:hAnsi="Times New Roman" w:cs="Times New Roman"/>
                <w:sz w:val="21"/>
                <w:szCs w:val="21"/>
              </w:rPr>
              <w:t>0.091</w:t>
            </w:r>
          </w:p>
        </w:tc>
        <w:tc>
          <w:tcPr>
            <w:tcW w:w="747" w:type="pct"/>
            <w:tcBorders>
              <w:top w:val="single" w:color="auto" w:sz="6" w:space="0"/>
            </w:tcBorders>
            <w:shd w:val="clear" w:color="auto" w:fill="auto"/>
            <w:tcMar>
              <w:left w:w="79" w:type="dxa"/>
              <w:right w:w="79" w:type="dxa"/>
            </w:tcMar>
            <w:vAlign w:val="center"/>
          </w:tcPr>
          <w:p w14:paraId="1DA8C1F7">
            <w:pPr>
              <w:bidi w:val="0"/>
              <w:rPr>
                <w:rFonts w:hint="default" w:ascii="Times New Roman" w:hAnsi="Times New Roman" w:cs="Times New Roman"/>
                <w:sz w:val="21"/>
                <w:szCs w:val="21"/>
              </w:rPr>
            </w:pPr>
            <w:r>
              <w:rPr>
                <w:rFonts w:hint="default" w:ascii="Times New Roman" w:hAnsi="Times New Roman" w:cs="Times New Roman"/>
                <w:sz w:val="21"/>
                <w:szCs w:val="21"/>
              </w:rPr>
              <w:t>0.133</w:t>
            </w:r>
          </w:p>
        </w:tc>
        <w:tc>
          <w:tcPr>
            <w:tcW w:w="638" w:type="pct"/>
            <w:tcBorders>
              <w:top w:val="single" w:color="auto" w:sz="6" w:space="0"/>
            </w:tcBorders>
            <w:shd w:val="clear" w:color="auto" w:fill="auto"/>
            <w:tcMar>
              <w:left w:w="79" w:type="dxa"/>
              <w:right w:w="79" w:type="dxa"/>
            </w:tcMar>
            <w:vAlign w:val="center"/>
          </w:tcPr>
          <w:p w14:paraId="515EEB56">
            <w:pPr>
              <w:bidi w:val="0"/>
              <w:rPr>
                <w:rFonts w:hint="default" w:ascii="Times New Roman" w:hAnsi="Times New Roman" w:cs="Times New Roman"/>
                <w:sz w:val="21"/>
                <w:szCs w:val="21"/>
              </w:rPr>
            </w:pPr>
            <w:r>
              <w:rPr>
                <w:rFonts w:hint="default" w:ascii="Times New Roman" w:hAnsi="Times New Roman" w:cs="Times New Roman"/>
                <w:sz w:val="21"/>
                <w:szCs w:val="21"/>
              </w:rPr>
              <w:t>0.000</w:t>
            </w:r>
          </w:p>
        </w:tc>
      </w:tr>
      <w:tr w14:paraId="10A9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917" w:type="pct"/>
            <w:tcBorders>
              <w:bottom w:val="single" w:color="000000" w:sz="12" w:space="0"/>
            </w:tcBorders>
            <w:shd w:val="clear" w:color="auto" w:fill="auto"/>
            <w:tcMar>
              <w:left w:w="79" w:type="dxa"/>
              <w:right w:w="79" w:type="dxa"/>
            </w:tcMar>
            <w:vAlign w:val="center"/>
          </w:tcPr>
          <w:p w14:paraId="113D916B">
            <w:pPr>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Post-modification Model</w:t>
            </w:r>
          </w:p>
        </w:tc>
        <w:tc>
          <w:tcPr>
            <w:tcW w:w="534" w:type="pct"/>
            <w:tcBorders>
              <w:bottom w:val="single" w:color="000000" w:sz="12" w:space="0"/>
            </w:tcBorders>
            <w:shd w:val="clear" w:color="auto" w:fill="auto"/>
            <w:tcMar>
              <w:left w:w="79" w:type="dxa"/>
              <w:right w:w="79" w:type="dxa"/>
            </w:tcMar>
            <w:vAlign w:val="center"/>
          </w:tcPr>
          <w:p w14:paraId="48991732">
            <w:pPr>
              <w:bidi w:val="0"/>
              <w:rPr>
                <w:rFonts w:hint="default" w:ascii="Times New Roman" w:hAnsi="Times New Roman" w:cs="Times New Roman"/>
                <w:sz w:val="21"/>
                <w:szCs w:val="21"/>
              </w:rPr>
            </w:pPr>
            <w:r>
              <w:rPr>
                <w:rFonts w:hint="default" w:ascii="Times New Roman" w:hAnsi="Times New Roman" w:cs="Times New Roman"/>
                <w:sz w:val="21"/>
                <w:szCs w:val="21"/>
              </w:rPr>
              <w:t>1.642</w:t>
            </w:r>
          </w:p>
        </w:tc>
        <w:tc>
          <w:tcPr>
            <w:tcW w:w="534" w:type="pct"/>
            <w:tcBorders>
              <w:bottom w:val="single" w:color="000000" w:sz="12" w:space="0"/>
            </w:tcBorders>
            <w:shd w:val="clear" w:color="auto" w:fill="auto"/>
            <w:tcMar>
              <w:left w:w="79" w:type="dxa"/>
              <w:right w:w="79" w:type="dxa"/>
            </w:tcMar>
            <w:vAlign w:val="center"/>
          </w:tcPr>
          <w:p w14:paraId="78BDDC07">
            <w:pPr>
              <w:bidi w:val="0"/>
              <w:rPr>
                <w:rFonts w:hint="default" w:ascii="Times New Roman" w:hAnsi="Times New Roman" w:cs="Times New Roman"/>
                <w:sz w:val="21"/>
                <w:szCs w:val="21"/>
              </w:rPr>
            </w:pPr>
            <w:r>
              <w:rPr>
                <w:rFonts w:hint="default" w:ascii="Times New Roman" w:hAnsi="Times New Roman" w:cs="Times New Roman"/>
                <w:sz w:val="21"/>
                <w:szCs w:val="21"/>
              </w:rPr>
              <w:t>0.964</w:t>
            </w:r>
          </w:p>
        </w:tc>
        <w:tc>
          <w:tcPr>
            <w:tcW w:w="628" w:type="pct"/>
            <w:tcBorders>
              <w:bottom w:val="single" w:color="000000" w:sz="12" w:space="0"/>
            </w:tcBorders>
            <w:shd w:val="clear" w:color="auto" w:fill="auto"/>
            <w:tcMar>
              <w:left w:w="79" w:type="dxa"/>
              <w:right w:w="79" w:type="dxa"/>
            </w:tcMar>
            <w:vAlign w:val="center"/>
          </w:tcPr>
          <w:p w14:paraId="45430301">
            <w:pPr>
              <w:bidi w:val="0"/>
              <w:rPr>
                <w:rFonts w:hint="default" w:ascii="Times New Roman" w:hAnsi="Times New Roman" w:cs="Times New Roman"/>
                <w:sz w:val="21"/>
                <w:szCs w:val="21"/>
              </w:rPr>
            </w:pPr>
            <w:r>
              <w:rPr>
                <w:rFonts w:hint="default" w:ascii="Times New Roman" w:hAnsi="Times New Roman" w:cs="Times New Roman"/>
                <w:sz w:val="21"/>
                <w:szCs w:val="21"/>
              </w:rPr>
              <w:t>0.071</w:t>
            </w:r>
          </w:p>
        </w:tc>
        <w:tc>
          <w:tcPr>
            <w:tcW w:w="747" w:type="pct"/>
            <w:tcBorders>
              <w:bottom w:val="single" w:color="000000" w:sz="12" w:space="0"/>
            </w:tcBorders>
            <w:shd w:val="clear" w:color="auto" w:fill="auto"/>
            <w:tcMar>
              <w:left w:w="79" w:type="dxa"/>
              <w:right w:w="79" w:type="dxa"/>
            </w:tcMar>
            <w:vAlign w:val="center"/>
          </w:tcPr>
          <w:p w14:paraId="4EFBA4F4">
            <w:pPr>
              <w:bidi w:val="0"/>
              <w:rPr>
                <w:rFonts w:hint="default" w:ascii="Times New Roman" w:hAnsi="Times New Roman" w:cs="Times New Roman"/>
                <w:sz w:val="21"/>
                <w:szCs w:val="21"/>
              </w:rPr>
            </w:pPr>
            <w:r>
              <w:rPr>
                <w:rFonts w:hint="default" w:ascii="Times New Roman" w:hAnsi="Times New Roman" w:cs="Times New Roman"/>
                <w:sz w:val="21"/>
                <w:szCs w:val="21"/>
              </w:rPr>
              <w:t>0.077</w:t>
            </w:r>
          </w:p>
        </w:tc>
        <w:tc>
          <w:tcPr>
            <w:tcW w:w="638" w:type="pct"/>
            <w:tcBorders>
              <w:bottom w:val="single" w:color="000000" w:sz="12" w:space="0"/>
            </w:tcBorders>
            <w:shd w:val="clear" w:color="auto" w:fill="auto"/>
            <w:tcMar>
              <w:left w:w="79" w:type="dxa"/>
              <w:right w:w="79" w:type="dxa"/>
            </w:tcMar>
            <w:vAlign w:val="center"/>
          </w:tcPr>
          <w:p w14:paraId="144D027F">
            <w:pPr>
              <w:bidi w:val="0"/>
              <w:rPr>
                <w:rFonts w:hint="default" w:ascii="Times New Roman" w:hAnsi="Times New Roman" w:cs="Times New Roman"/>
                <w:sz w:val="21"/>
                <w:szCs w:val="21"/>
              </w:rPr>
            </w:pPr>
            <w:r>
              <w:rPr>
                <w:rFonts w:hint="default" w:ascii="Times New Roman" w:hAnsi="Times New Roman" w:cs="Times New Roman"/>
                <w:sz w:val="21"/>
                <w:szCs w:val="21"/>
              </w:rPr>
              <w:t>0.138</w:t>
            </w:r>
          </w:p>
        </w:tc>
      </w:tr>
    </w:tbl>
    <w:p w14:paraId="61489B85">
      <w:pPr>
        <w:jc w:val="both"/>
        <w:rPr>
          <w:rFonts w:hint="default" w:ascii="Times New Roman" w:hAnsi="Times New Roman" w:cs="Times New Roman"/>
          <w:sz w:val="21"/>
          <w:szCs w:val="21"/>
          <w:lang w:val="en-US" w:eastAsia="zh-CN"/>
        </w:rPr>
      </w:pPr>
      <w:r>
        <w:rPr>
          <w:rFonts w:hint="default" w:ascii="Times New Roman" w:hAnsi="Times New Roman" w:cs="Times New Roman"/>
          <w:b/>
          <w:bCs/>
          <w:sz w:val="21"/>
          <w:szCs w:val="21"/>
        </w:rPr>
        <w:drawing>
          <wp:anchor distT="0" distB="0" distL="114300" distR="114300" simplePos="0" relativeHeight="251659264" behindDoc="0" locked="0" layoutInCell="1" allowOverlap="1">
            <wp:simplePos x="0" y="0"/>
            <wp:positionH relativeFrom="column">
              <wp:posOffset>1196975</wp:posOffset>
            </wp:positionH>
            <wp:positionV relativeFrom="paragraph">
              <wp:posOffset>175260</wp:posOffset>
            </wp:positionV>
            <wp:extent cx="2879725" cy="2879725"/>
            <wp:effectExtent l="0" t="0" r="1270" b="12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879725" cy="2879725"/>
                    </a:xfrm>
                    <a:prstGeom prst="rect">
                      <a:avLst/>
                    </a:prstGeom>
                    <a:noFill/>
                    <a:ln>
                      <a:noFill/>
                    </a:ln>
                  </pic:spPr>
                </pic:pic>
              </a:graphicData>
            </a:graphic>
          </wp:anchor>
        </w:drawing>
      </w:r>
      <w:r>
        <w:rPr>
          <w:rFonts w:hint="default" w:ascii="Times New Roman" w:hAnsi="Times New Roman" w:cs="Times New Roman"/>
          <w:b/>
          <w:bCs/>
          <w:sz w:val="21"/>
          <w:szCs w:val="21"/>
        </w:rPr>
        <w:t xml:space="preserve">Figure </w:t>
      </w:r>
      <w:r>
        <w:rPr>
          <w:rFonts w:hint="eastAsia" w:ascii="Times New Roman" w:hAnsi="Times New Roman" w:cs="Times New Roman"/>
          <w:b/>
          <w:bCs/>
          <w:sz w:val="21"/>
          <w:szCs w:val="21"/>
          <w:lang w:val="en-US" w:eastAsia="zh-CN"/>
        </w:rPr>
        <w:t>S1</w:t>
      </w:r>
      <w:r>
        <w:rPr>
          <w:rFonts w:hint="default" w:ascii="Times New Roman" w:hAnsi="Times New Roman" w:cs="Times New Roman"/>
          <w:b/>
          <w:bCs/>
          <w:sz w:val="21"/>
          <w:szCs w:val="21"/>
        </w:rPr>
        <w:t xml:space="preserve"> </w:t>
      </w:r>
      <w:r>
        <w:rPr>
          <w:rFonts w:hint="default" w:ascii="Times New Roman" w:hAnsi="Times New Roman" w:cs="Times New Roman"/>
          <w:sz w:val="21"/>
          <w:szCs w:val="21"/>
        </w:rPr>
        <w:t xml:space="preserve">Modified factor model of </w:t>
      </w:r>
      <w:r>
        <w:rPr>
          <w:rFonts w:hint="default" w:ascii="Times New Roman" w:hAnsi="Times New Roman" w:cs="Times New Roman"/>
          <w:sz w:val="21"/>
          <w:szCs w:val="21"/>
          <w:lang w:val="en-US" w:eastAsia="zh-CN"/>
        </w:rPr>
        <w:t>C-QDQ-P</w:t>
      </w:r>
    </w:p>
    <w:p w14:paraId="6A5A61E4">
      <w:pPr>
        <w:rPr>
          <w:rFonts w:hint="default" w:ascii="Times New Roman" w:hAnsi="Times New Roman" w:cs="Times New Roman"/>
          <w:sz w:val="21"/>
          <w:szCs w:val="21"/>
        </w:rPr>
      </w:pPr>
    </w:p>
    <w:p w14:paraId="5C3708D1">
      <w:pPr>
        <w:jc w:val="both"/>
        <w:rPr>
          <w:rFonts w:hint="eastAsia" w:ascii="Times New Roman" w:hAnsi="Times New Roman" w:cs="Times New Roman"/>
          <w:sz w:val="21"/>
          <w:szCs w:val="21"/>
          <w:lang w:val="en-US" w:eastAsia="zh-CN"/>
        </w:rPr>
      </w:pPr>
      <w:r>
        <w:rPr>
          <w:rFonts w:hint="default" w:ascii="Times New Roman" w:hAnsi="Times New Roman" w:cs="Times New Roman"/>
          <w:b/>
          <w:bCs/>
          <w:sz w:val="21"/>
          <w:szCs w:val="21"/>
        </w:rPr>
        <w:t>Table</w:t>
      </w:r>
      <w:r>
        <w:rPr>
          <w:rFonts w:hint="eastAsia" w:ascii="Times New Roman" w:hAnsi="Times New Roman" w:cs="Times New Roman"/>
          <w:b/>
          <w:bCs/>
          <w:sz w:val="21"/>
          <w:szCs w:val="21"/>
          <w:lang w:val="en-US" w:eastAsia="zh-CN"/>
        </w:rPr>
        <w:t xml:space="preserve"> S3</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Convergent validity</w:t>
      </w:r>
      <w:r>
        <w:rPr>
          <w:rFonts w:hint="eastAsia" w:ascii="Times New Roman" w:hAnsi="Times New Roman" w:cs="Times New Roman"/>
          <w:sz w:val="21"/>
          <w:szCs w:val="21"/>
          <w:lang w:val="en-US" w:eastAsia="zh-CN"/>
        </w:rPr>
        <w:t xml:space="preserve"> of </w:t>
      </w:r>
      <w:r>
        <w:rPr>
          <w:rFonts w:hint="default" w:ascii="Times New Roman" w:hAnsi="Times New Roman" w:cs="Times New Roman"/>
          <w:sz w:val="21"/>
          <w:szCs w:val="21"/>
        </w:rPr>
        <w:t xml:space="preserve">C-QDQ-P </w:t>
      </w:r>
    </w:p>
    <w:tbl>
      <w:tblPr>
        <w:tblStyle w:val="5"/>
        <w:tblW w:w="8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96"/>
        <w:gridCol w:w="640"/>
        <w:gridCol w:w="3094"/>
        <w:gridCol w:w="2141"/>
        <w:gridCol w:w="1073"/>
        <w:gridCol w:w="817"/>
      </w:tblGrid>
      <w:tr w14:paraId="0E7F9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0" w:type="auto"/>
            <w:gridSpan w:val="3"/>
            <w:tcBorders>
              <w:top w:val="single" w:color="000000" w:sz="12" w:space="0"/>
              <w:bottom w:val="single" w:color="auto" w:sz="6" w:space="0"/>
              <w:tl2br w:val="nil"/>
            </w:tcBorders>
            <w:shd w:val="clear" w:color="auto" w:fill="auto"/>
            <w:tcMar>
              <w:top w:w="11" w:type="dxa"/>
              <w:left w:w="79" w:type="dxa"/>
              <w:right w:w="79" w:type="dxa"/>
            </w:tcMar>
            <w:vAlign w:val="center"/>
          </w:tcPr>
          <w:p w14:paraId="48DDE9B1">
            <w:pPr>
              <w:bidi w:val="0"/>
              <w:jc w:val="center"/>
              <w:rPr>
                <w:rFonts w:hint="default" w:ascii="Times New Roman" w:hAnsi="Times New Roman" w:cs="Times New Roman"/>
                <w:sz w:val="21"/>
                <w:szCs w:val="21"/>
                <w:lang w:val="en-US" w:eastAsia="zh-CN"/>
              </w:rPr>
            </w:pPr>
          </w:p>
        </w:tc>
        <w:tc>
          <w:tcPr>
            <w:tcW w:w="0" w:type="auto"/>
            <w:tcBorders>
              <w:top w:val="single" w:color="000000" w:sz="12" w:space="0"/>
              <w:bottom w:val="single" w:color="auto" w:sz="6" w:space="0"/>
            </w:tcBorders>
            <w:shd w:val="clear" w:color="auto" w:fill="auto"/>
            <w:tcMar>
              <w:top w:w="11" w:type="dxa"/>
              <w:left w:w="79" w:type="dxa"/>
              <w:right w:w="79" w:type="dxa"/>
            </w:tcMar>
            <w:vAlign w:val="center"/>
          </w:tcPr>
          <w:p w14:paraId="7564A04B">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F</w:t>
            </w:r>
            <w:r>
              <w:rPr>
                <w:rFonts w:hint="default" w:ascii="Times New Roman" w:hAnsi="Times New Roman" w:cs="Times New Roman"/>
                <w:sz w:val="21"/>
                <w:szCs w:val="21"/>
              </w:rPr>
              <w:t>actor</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l</w:t>
            </w:r>
            <w:r>
              <w:rPr>
                <w:rFonts w:hint="default" w:ascii="Times New Roman" w:hAnsi="Times New Roman" w:cs="Times New Roman"/>
                <w:sz w:val="21"/>
                <w:szCs w:val="21"/>
              </w:rPr>
              <w:t>oading</w:t>
            </w:r>
          </w:p>
        </w:tc>
        <w:tc>
          <w:tcPr>
            <w:tcW w:w="0" w:type="auto"/>
            <w:tcBorders>
              <w:top w:val="single" w:color="000000" w:sz="12" w:space="0"/>
              <w:bottom w:val="single" w:color="auto" w:sz="6" w:space="0"/>
            </w:tcBorders>
            <w:shd w:val="clear" w:color="auto" w:fill="auto"/>
            <w:tcMar>
              <w:top w:w="11" w:type="dxa"/>
              <w:left w:w="79" w:type="dxa"/>
              <w:right w:w="79" w:type="dxa"/>
            </w:tcMar>
            <w:vAlign w:val="center"/>
          </w:tcPr>
          <w:p w14:paraId="5840808D">
            <w:pPr>
              <w:bidi w:val="0"/>
              <w:jc w:val="center"/>
              <w:rPr>
                <w:rFonts w:hint="default" w:ascii="Times New Roman" w:hAnsi="Times New Roman" w:cs="Times New Roman"/>
                <w:sz w:val="21"/>
                <w:szCs w:val="21"/>
              </w:rPr>
            </w:pPr>
            <w:r>
              <w:rPr>
                <w:rFonts w:hint="default" w:ascii="Times New Roman" w:hAnsi="Times New Roman" w:cs="Times New Roman"/>
                <w:sz w:val="21"/>
                <w:szCs w:val="21"/>
              </w:rPr>
              <w:t>AVE</w:t>
            </w:r>
          </w:p>
        </w:tc>
        <w:tc>
          <w:tcPr>
            <w:tcW w:w="817" w:type="dxa"/>
            <w:tcBorders>
              <w:top w:val="single" w:color="000000" w:sz="12" w:space="0"/>
              <w:bottom w:val="single" w:color="auto" w:sz="6" w:space="0"/>
            </w:tcBorders>
            <w:shd w:val="clear" w:color="auto" w:fill="auto"/>
            <w:tcMar>
              <w:top w:w="11" w:type="dxa"/>
              <w:left w:w="79" w:type="dxa"/>
              <w:right w:w="79" w:type="dxa"/>
            </w:tcMar>
            <w:vAlign w:val="center"/>
          </w:tcPr>
          <w:p w14:paraId="49A5F168">
            <w:pPr>
              <w:bidi w:val="0"/>
              <w:jc w:val="center"/>
              <w:rPr>
                <w:rFonts w:hint="default" w:ascii="Times New Roman" w:hAnsi="Times New Roman" w:cs="Times New Roman"/>
                <w:sz w:val="21"/>
                <w:szCs w:val="21"/>
              </w:rPr>
            </w:pPr>
            <w:r>
              <w:rPr>
                <w:rFonts w:hint="default" w:ascii="Times New Roman" w:hAnsi="Times New Roman" w:cs="Times New Roman"/>
                <w:sz w:val="21"/>
                <w:szCs w:val="21"/>
              </w:rPr>
              <w:t>CR</w:t>
            </w:r>
          </w:p>
        </w:tc>
      </w:tr>
      <w:tr w14:paraId="00DF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single" w:color="auto" w:sz="6" w:space="0"/>
              <w:bottom w:val="nil"/>
              <w:tl2br w:val="nil"/>
            </w:tcBorders>
            <w:shd w:val="clear" w:color="auto" w:fill="auto"/>
            <w:tcMar>
              <w:top w:w="9" w:type="dxa"/>
              <w:left w:w="9" w:type="dxa"/>
              <w:right w:w="9" w:type="dxa"/>
            </w:tcMar>
            <w:vAlign w:val="center"/>
          </w:tcPr>
          <w:p w14:paraId="183B9071">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Q2</w:t>
            </w:r>
          </w:p>
        </w:tc>
        <w:tc>
          <w:tcPr>
            <w:tcW w:w="0" w:type="auto"/>
            <w:tcBorders>
              <w:top w:val="single" w:color="auto" w:sz="6" w:space="0"/>
              <w:bottom w:val="nil"/>
            </w:tcBorders>
            <w:shd w:val="clear" w:color="auto" w:fill="auto"/>
            <w:tcMar>
              <w:top w:w="11" w:type="dxa"/>
              <w:left w:w="79" w:type="dxa"/>
              <w:right w:w="79" w:type="dxa"/>
            </w:tcMar>
            <w:vAlign w:val="center"/>
          </w:tcPr>
          <w:p w14:paraId="368F7D45">
            <w:pPr>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t>
            </w:r>
          </w:p>
        </w:tc>
        <w:tc>
          <w:tcPr>
            <w:tcW w:w="0" w:type="auto"/>
            <w:tcBorders>
              <w:top w:val="single" w:color="auto" w:sz="6" w:space="0"/>
              <w:bottom w:val="nil"/>
            </w:tcBorders>
            <w:shd w:val="clear" w:color="auto" w:fill="auto"/>
            <w:tcMar>
              <w:top w:w="11" w:type="dxa"/>
              <w:left w:w="79" w:type="dxa"/>
              <w:right w:w="79" w:type="dxa"/>
            </w:tcMar>
            <w:vAlign w:val="center"/>
          </w:tcPr>
          <w:p w14:paraId="09D6F5E7">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aversion</w:t>
            </w:r>
          </w:p>
        </w:tc>
        <w:tc>
          <w:tcPr>
            <w:tcW w:w="0" w:type="auto"/>
            <w:tcBorders>
              <w:top w:val="single" w:color="auto" w:sz="6" w:space="0"/>
              <w:bottom w:val="nil"/>
            </w:tcBorders>
            <w:shd w:val="clear" w:color="auto" w:fill="auto"/>
            <w:tcMar>
              <w:top w:w="9" w:type="dxa"/>
              <w:left w:w="9" w:type="dxa"/>
              <w:right w:w="9" w:type="dxa"/>
            </w:tcMar>
            <w:vAlign w:val="center"/>
          </w:tcPr>
          <w:p w14:paraId="4AF6E706">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0.606</w:t>
            </w:r>
          </w:p>
        </w:tc>
        <w:tc>
          <w:tcPr>
            <w:tcW w:w="0" w:type="auto"/>
            <w:vMerge w:val="restart"/>
            <w:tcBorders>
              <w:top w:val="single" w:color="auto" w:sz="6" w:space="0"/>
              <w:bottom w:val="nil"/>
            </w:tcBorders>
            <w:shd w:val="clear" w:color="auto" w:fill="auto"/>
            <w:tcMar>
              <w:top w:w="9" w:type="dxa"/>
              <w:left w:w="9" w:type="dxa"/>
              <w:right w:w="9" w:type="dxa"/>
            </w:tcMar>
            <w:vAlign w:val="center"/>
          </w:tcPr>
          <w:p w14:paraId="32355D46">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0.55</w:t>
            </w:r>
          </w:p>
        </w:tc>
        <w:tc>
          <w:tcPr>
            <w:tcW w:w="817" w:type="dxa"/>
            <w:vMerge w:val="restart"/>
            <w:tcBorders>
              <w:top w:val="single" w:color="auto" w:sz="6" w:space="0"/>
              <w:bottom w:val="nil"/>
            </w:tcBorders>
            <w:shd w:val="clear" w:color="auto" w:fill="auto"/>
            <w:tcMar>
              <w:top w:w="9" w:type="dxa"/>
              <w:left w:w="9" w:type="dxa"/>
              <w:right w:w="9" w:type="dxa"/>
            </w:tcMar>
            <w:vAlign w:val="center"/>
          </w:tcPr>
          <w:p w14:paraId="3CEA22B5">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0.86</w:t>
            </w:r>
          </w:p>
        </w:tc>
      </w:tr>
      <w:tr w14:paraId="07C09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5EB0AB12">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Q4</w:t>
            </w:r>
          </w:p>
        </w:tc>
        <w:tc>
          <w:tcPr>
            <w:tcW w:w="0" w:type="auto"/>
            <w:tcBorders>
              <w:top w:val="nil"/>
              <w:bottom w:val="nil"/>
            </w:tcBorders>
            <w:shd w:val="clear" w:color="auto" w:fill="auto"/>
            <w:tcMar>
              <w:top w:w="11" w:type="dxa"/>
              <w:left w:w="79" w:type="dxa"/>
              <w:right w:w="79" w:type="dxa"/>
            </w:tcMar>
            <w:vAlign w:val="center"/>
          </w:tcPr>
          <w:p w14:paraId="437E8399">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3E1B2923">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aversion</w:t>
            </w:r>
          </w:p>
        </w:tc>
        <w:tc>
          <w:tcPr>
            <w:tcW w:w="0" w:type="auto"/>
            <w:tcBorders>
              <w:top w:val="nil"/>
              <w:bottom w:val="nil"/>
            </w:tcBorders>
            <w:shd w:val="clear" w:color="auto" w:fill="auto"/>
            <w:tcMar>
              <w:top w:w="9" w:type="dxa"/>
              <w:left w:w="9" w:type="dxa"/>
              <w:right w:w="9" w:type="dxa"/>
            </w:tcMar>
            <w:vAlign w:val="center"/>
          </w:tcPr>
          <w:p w14:paraId="24F257EB">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0.626</w:t>
            </w:r>
          </w:p>
        </w:tc>
        <w:tc>
          <w:tcPr>
            <w:tcW w:w="0" w:type="auto"/>
            <w:vMerge w:val="continue"/>
            <w:tcBorders>
              <w:top w:val="nil"/>
              <w:bottom w:val="nil"/>
            </w:tcBorders>
            <w:shd w:val="clear" w:color="auto" w:fill="auto"/>
            <w:tcMar>
              <w:top w:w="9" w:type="dxa"/>
              <w:left w:w="9" w:type="dxa"/>
              <w:right w:w="9" w:type="dxa"/>
            </w:tcMar>
            <w:vAlign w:val="center"/>
          </w:tcPr>
          <w:p w14:paraId="0A5721AA">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08BE603A">
            <w:pPr>
              <w:bidi w:val="0"/>
              <w:jc w:val="center"/>
              <w:rPr>
                <w:rFonts w:hint="default" w:ascii="Times New Roman" w:hAnsi="Times New Roman" w:cs="Times New Roman"/>
                <w:sz w:val="21"/>
                <w:szCs w:val="21"/>
              </w:rPr>
            </w:pPr>
          </w:p>
        </w:tc>
      </w:tr>
      <w:tr w14:paraId="60BF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6CBE036E">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Q6</w:t>
            </w:r>
          </w:p>
        </w:tc>
        <w:tc>
          <w:tcPr>
            <w:tcW w:w="0" w:type="auto"/>
            <w:tcBorders>
              <w:top w:val="nil"/>
              <w:bottom w:val="nil"/>
            </w:tcBorders>
            <w:shd w:val="clear" w:color="auto" w:fill="auto"/>
            <w:tcMar>
              <w:top w:w="11" w:type="dxa"/>
              <w:left w:w="79" w:type="dxa"/>
              <w:right w:w="79" w:type="dxa"/>
            </w:tcMar>
            <w:vAlign w:val="center"/>
          </w:tcPr>
          <w:p w14:paraId="3AEFA176">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021D401F">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aversion</w:t>
            </w:r>
          </w:p>
        </w:tc>
        <w:tc>
          <w:tcPr>
            <w:tcW w:w="0" w:type="auto"/>
            <w:tcBorders>
              <w:top w:val="nil"/>
              <w:bottom w:val="nil"/>
            </w:tcBorders>
            <w:shd w:val="clear" w:color="auto" w:fill="auto"/>
            <w:tcMar>
              <w:top w:w="9" w:type="dxa"/>
              <w:left w:w="9" w:type="dxa"/>
              <w:right w:w="9" w:type="dxa"/>
            </w:tcMar>
            <w:vAlign w:val="center"/>
          </w:tcPr>
          <w:p w14:paraId="1A88544C">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0.811</w:t>
            </w:r>
          </w:p>
        </w:tc>
        <w:tc>
          <w:tcPr>
            <w:tcW w:w="0" w:type="auto"/>
            <w:vMerge w:val="continue"/>
            <w:tcBorders>
              <w:top w:val="nil"/>
              <w:bottom w:val="nil"/>
            </w:tcBorders>
            <w:shd w:val="clear" w:color="auto" w:fill="auto"/>
            <w:tcMar>
              <w:top w:w="9" w:type="dxa"/>
              <w:left w:w="9" w:type="dxa"/>
              <w:right w:w="9" w:type="dxa"/>
            </w:tcMar>
            <w:vAlign w:val="center"/>
          </w:tcPr>
          <w:p w14:paraId="7E7ED4AC">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5E0D4541">
            <w:pPr>
              <w:bidi w:val="0"/>
              <w:jc w:val="center"/>
              <w:rPr>
                <w:rFonts w:hint="default" w:ascii="Times New Roman" w:hAnsi="Times New Roman" w:cs="Times New Roman"/>
                <w:sz w:val="21"/>
                <w:szCs w:val="21"/>
              </w:rPr>
            </w:pPr>
          </w:p>
        </w:tc>
      </w:tr>
      <w:tr w14:paraId="5429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0EEF4B5C">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Q8</w:t>
            </w:r>
          </w:p>
        </w:tc>
        <w:tc>
          <w:tcPr>
            <w:tcW w:w="0" w:type="auto"/>
            <w:tcBorders>
              <w:top w:val="nil"/>
              <w:bottom w:val="nil"/>
            </w:tcBorders>
            <w:shd w:val="clear" w:color="auto" w:fill="auto"/>
            <w:tcMar>
              <w:top w:w="11" w:type="dxa"/>
              <w:left w:w="79" w:type="dxa"/>
              <w:right w:w="79" w:type="dxa"/>
            </w:tcMar>
            <w:vAlign w:val="center"/>
          </w:tcPr>
          <w:p w14:paraId="1021E03D">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03132F6B">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aversion</w:t>
            </w:r>
          </w:p>
        </w:tc>
        <w:tc>
          <w:tcPr>
            <w:tcW w:w="0" w:type="auto"/>
            <w:tcBorders>
              <w:top w:val="nil"/>
              <w:bottom w:val="nil"/>
            </w:tcBorders>
            <w:shd w:val="clear" w:color="auto" w:fill="auto"/>
            <w:tcMar>
              <w:top w:w="9" w:type="dxa"/>
              <w:left w:w="9" w:type="dxa"/>
              <w:right w:w="9" w:type="dxa"/>
            </w:tcMar>
            <w:vAlign w:val="center"/>
          </w:tcPr>
          <w:p w14:paraId="19141A9E">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0.885</w:t>
            </w:r>
          </w:p>
        </w:tc>
        <w:tc>
          <w:tcPr>
            <w:tcW w:w="0" w:type="auto"/>
            <w:vMerge w:val="continue"/>
            <w:tcBorders>
              <w:top w:val="nil"/>
              <w:bottom w:val="nil"/>
            </w:tcBorders>
            <w:shd w:val="clear" w:color="auto" w:fill="auto"/>
            <w:tcMar>
              <w:top w:w="9" w:type="dxa"/>
              <w:left w:w="9" w:type="dxa"/>
              <w:right w:w="9" w:type="dxa"/>
            </w:tcMar>
            <w:vAlign w:val="center"/>
          </w:tcPr>
          <w:p w14:paraId="45AAA246">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134383FD">
            <w:pPr>
              <w:bidi w:val="0"/>
              <w:jc w:val="center"/>
              <w:rPr>
                <w:rFonts w:hint="default" w:ascii="Times New Roman" w:hAnsi="Times New Roman" w:cs="Times New Roman"/>
                <w:sz w:val="21"/>
                <w:szCs w:val="21"/>
              </w:rPr>
            </w:pPr>
          </w:p>
        </w:tc>
      </w:tr>
      <w:tr w14:paraId="0735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single" w:color="auto" w:sz="6" w:space="0"/>
            </w:tcBorders>
            <w:shd w:val="clear" w:color="auto" w:fill="auto"/>
            <w:tcMar>
              <w:top w:w="9" w:type="dxa"/>
              <w:left w:w="9" w:type="dxa"/>
              <w:right w:w="9" w:type="dxa"/>
            </w:tcMar>
            <w:vAlign w:val="center"/>
          </w:tcPr>
          <w:p w14:paraId="0F3AA7C3">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Q9</w:t>
            </w:r>
          </w:p>
        </w:tc>
        <w:tc>
          <w:tcPr>
            <w:tcW w:w="0" w:type="auto"/>
            <w:tcBorders>
              <w:top w:val="nil"/>
              <w:bottom w:val="single" w:color="auto" w:sz="6" w:space="0"/>
            </w:tcBorders>
            <w:shd w:val="clear" w:color="auto" w:fill="auto"/>
            <w:tcMar>
              <w:top w:w="11" w:type="dxa"/>
              <w:left w:w="79" w:type="dxa"/>
              <w:right w:w="79" w:type="dxa"/>
            </w:tcMar>
            <w:vAlign w:val="center"/>
          </w:tcPr>
          <w:p w14:paraId="472FBA7E">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single" w:color="auto" w:sz="6" w:space="0"/>
            </w:tcBorders>
            <w:shd w:val="clear" w:color="auto" w:fill="auto"/>
            <w:tcMar>
              <w:top w:w="11" w:type="dxa"/>
              <w:left w:w="79" w:type="dxa"/>
              <w:right w:w="79" w:type="dxa"/>
            </w:tcMar>
            <w:vAlign w:val="center"/>
          </w:tcPr>
          <w:p w14:paraId="0E784020">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aversion</w:t>
            </w:r>
          </w:p>
        </w:tc>
        <w:tc>
          <w:tcPr>
            <w:tcW w:w="0" w:type="auto"/>
            <w:tcBorders>
              <w:top w:val="nil"/>
              <w:bottom w:val="single" w:color="auto" w:sz="6" w:space="0"/>
            </w:tcBorders>
            <w:shd w:val="clear" w:color="auto" w:fill="auto"/>
            <w:tcMar>
              <w:top w:w="9" w:type="dxa"/>
              <w:left w:w="9" w:type="dxa"/>
              <w:right w:w="9" w:type="dxa"/>
            </w:tcMar>
            <w:vAlign w:val="center"/>
          </w:tcPr>
          <w:p w14:paraId="285737E8">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0.751</w:t>
            </w:r>
          </w:p>
        </w:tc>
        <w:tc>
          <w:tcPr>
            <w:tcW w:w="0" w:type="auto"/>
            <w:vMerge w:val="continue"/>
            <w:tcBorders>
              <w:top w:val="nil"/>
              <w:bottom w:val="single" w:color="auto" w:sz="6" w:space="0"/>
            </w:tcBorders>
            <w:shd w:val="clear" w:color="auto" w:fill="auto"/>
            <w:tcMar>
              <w:top w:w="9" w:type="dxa"/>
              <w:left w:w="9" w:type="dxa"/>
              <w:right w:w="9" w:type="dxa"/>
            </w:tcMar>
            <w:vAlign w:val="center"/>
          </w:tcPr>
          <w:p w14:paraId="1DF2B2AE">
            <w:pPr>
              <w:bidi w:val="0"/>
              <w:jc w:val="center"/>
              <w:rPr>
                <w:rFonts w:hint="default" w:ascii="Times New Roman" w:hAnsi="Times New Roman" w:cs="Times New Roman"/>
                <w:sz w:val="21"/>
                <w:szCs w:val="21"/>
              </w:rPr>
            </w:pPr>
          </w:p>
        </w:tc>
        <w:tc>
          <w:tcPr>
            <w:tcW w:w="817" w:type="dxa"/>
            <w:vMerge w:val="continue"/>
            <w:tcBorders>
              <w:top w:val="nil"/>
              <w:bottom w:val="single" w:color="auto" w:sz="6" w:space="0"/>
            </w:tcBorders>
            <w:shd w:val="clear" w:color="auto" w:fill="auto"/>
            <w:tcMar>
              <w:top w:w="9" w:type="dxa"/>
              <w:left w:w="9" w:type="dxa"/>
              <w:right w:w="9" w:type="dxa"/>
            </w:tcMar>
            <w:vAlign w:val="center"/>
          </w:tcPr>
          <w:p w14:paraId="44E0F963">
            <w:pPr>
              <w:bidi w:val="0"/>
              <w:jc w:val="center"/>
              <w:rPr>
                <w:rFonts w:hint="default" w:ascii="Times New Roman" w:hAnsi="Times New Roman" w:cs="Times New Roman"/>
                <w:sz w:val="21"/>
                <w:szCs w:val="21"/>
              </w:rPr>
            </w:pPr>
          </w:p>
        </w:tc>
      </w:tr>
      <w:tr w14:paraId="52CA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single" w:color="auto" w:sz="6" w:space="0"/>
              <w:bottom w:val="nil"/>
            </w:tcBorders>
            <w:shd w:val="clear" w:color="auto" w:fill="auto"/>
            <w:tcMar>
              <w:top w:w="9" w:type="dxa"/>
              <w:left w:w="9" w:type="dxa"/>
              <w:right w:w="9" w:type="dxa"/>
            </w:tcMar>
            <w:vAlign w:val="center"/>
          </w:tcPr>
          <w:p w14:paraId="5407A953">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Q</w:t>
            </w:r>
            <w:r>
              <w:rPr>
                <w:rFonts w:hint="default" w:ascii="Times New Roman" w:hAnsi="Times New Roman" w:cs="Times New Roman"/>
                <w:sz w:val="21"/>
                <w:szCs w:val="21"/>
              </w:rPr>
              <w:t>1</w:t>
            </w:r>
          </w:p>
        </w:tc>
        <w:tc>
          <w:tcPr>
            <w:tcW w:w="0" w:type="auto"/>
            <w:tcBorders>
              <w:top w:val="single" w:color="auto" w:sz="6" w:space="0"/>
              <w:bottom w:val="nil"/>
            </w:tcBorders>
            <w:shd w:val="clear" w:color="auto" w:fill="auto"/>
            <w:tcMar>
              <w:top w:w="11" w:type="dxa"/>
              <w:left w:w="79" w:type="dxa"/>
              <w:right w:w="79" w:type="dxa"/>
            </w:tcMar>
            <w:vAlign w:val="center"/>
          </w:tcPr>
          <w:p w14:paraId="6A074909">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single" w:color="auto" w:sz="6" w:space="0"/>
              <w:bottom w:val="nil"/>
              <w:tl2br w:val="nil"/>
            </w:tcBorders>
            <w:shd w:val="clear" w:color="auto" w:fill="auto"/>
            <w:tcMar>
              <w:top w:w="11" w:type="dxa"/>
              <w:left w:w="79" w:type="dxa"/>
              <w:right w:w="79" w:type="dxa"/>
            </w:tcMar>
            <w:vAlign w:val="center"/>
          </w:tcPr>
          <w:p w14:paraId="4B3DC5CA">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discounting</w:t>
            </w:r>
          </w:p>
        </w:tc>
        <w:tc>
          <w:tcPr>
            <w:tcW w:w="0" w:type="auto"/>
            <w:tcBorders>
              <w:top w:val="single" w:color="auto" w:sz="6" w:space="0"/>
              <w:bottom w:val="nil"/>
            </w:tcBorders>
            <w:shd w:val="clear" w:color="auto" w:fill="auto"/>
            <w:tcMar>
              <w:top w:w="9" w:type="dxa"/>
              <w:left w:w="9" w:type="dxa"/>
              <w:right w:w="9" w:type="dxa"/>
            </w:tcMar>
            <w:vAlign w:val="center"/>
          </w:tcPr>
          <w:p w14:paraId="014E0DFC">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0.682</w:t>
            </w:r>
          </w:p>
        </w:tc>
        <w:tc>
          <w:tcPr>
            <w:tcW w:w="0" w:type="auto"/>
            <w:vMerge w:val="restart"/>
            <w:tcBorders>
              <w:top w:val="single" w:color="auto" w:sz="6" w:space="0"/>
              <w:bottom w:val="nil"/>
            </w:tcBorders>
            <w:shd w:val="clear" w:color="auto" w:fill="auto"/>
            <w:tcMar>
              <w:top w:w="9" w:type="dxa"/>
              <w:left w:w="9" w:type="dxa"/>
              <w:right w:w="9" w:type="dxa"/>
            </w:tcMar>
            <w:vAlign w:val="center"/>
          </w:tcPr>
          <w:p w14:paraId="1CE6FC3F">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0.52</w:t>
            </w:r>
          </w:p>
        </w:tc>
        <w:tc>
          <w:tcPr>
            <w:tcW w:w="817" w:type="dxa"/>
            <w:vMerge w:val="restart"/>
            <w:tcBorders>
              <w:top w:val="single" w:color="auto" w:sz="6" w:space="0"/>
              <w:bottom w:val="nil"/>
            </w:tcBorders>
            <w:shd w:val="clear" w:color="auto" w:fill="auto"/>
            <w:tcMar>
              <w:top w:w="9" w:type="dxa"/>
              <w:left w:w="9" w:type="dxa"/>
              <w:right w:w="9" w:type="dxa"/>
            </w:tcMar>
            <w:vAlign w:val="center"/>
          </w:tcPr>
          <w:p w14:paraId="1C37E6C8">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0.84</w:t>
            </w:r>
          </w:p>
        </w:tc>
      </w:tr>
      <w:tr w14:paraId="5E74B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3F29C1E6">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Q3</w:t>
            </w:r>
          </w:p>
        </w:tc>
        <w:tc>
          <w:tcPr>
            <w:tcW w:w="0" w:type="auto"/>
            <w:tcBorders>
              <w:top w:val="nil"/>
              <w:bottom w:val="nil"/>
            </w:tcBorders>
            <w:shd w:val="clear" w:color="auto" w:fill="auto"/>
            <w:tcMar>
              <w:top w:w="11" w:type="dxa"/>
              <w:left w:w="79" w:type="dxa"/>
              <w:right w:w="79" w:type="dxa"/>
            </w:tcMar>
            <w:vAlign w:val="center"/>
          </w:tcPr>
          <w:p w14:paraId="62C157CF">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5B2A5ED1">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discounting</w:t>
            </w:r>
          </w:p>
        </w:tc>
        <w:tc>
          <w:tcPr>
            <w:tcW w:w="0" w:type="auto"/>
            <w:tcBorders>
              <w:top w:val="nil"/>
              <w:bottom w:val="nil"/>
            </w:tcBorders>
            <w:shd w:val="clear" w:color="auto" w:fill="auto"/>
            <w:tcMar>
              <w:top w:w="9" w:type="dxa"/>
              <w:left w:w="9" w:type="dxa"/>
              <w:right w:w="9" w:type="dxa"/>
            </w:tcMar>
            <w:vAlign w:val="center"/>
          </w:tcPr>
          <w:p w14:paraId="573DDC23">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0.763</w:t>
            </w:r>
          </w:p>
        </w:tc>
        <w:tc>
          <w:tcPr>
            <w:tcW w:w="0" w:type="auto"/>
            <w:vMerge w:val="continue"/>
            <w:tcBorders>
              <w:top w:val="nil"/>
              <w:bottom w:val="nil"/>
            </w:tcBorders>
            <w:shd w:val="clear" w:color="auto" w:fill="auto"/>
            <w:tcMar>
              <w:top w:w="9" w:type="dxa"/>
              <w:left w:w="9" w:type="dxa"/>
              <w:right w:w="9" w:type="dxa"/>
            </w:tcMar>
            <w:vAlign w:val="center"/>
          </w:tcPr>
          <w:p w14:paraId="25665F6B">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0FB73A19">
            <w:pPr>
              <w:bidi w:val="0"/>
              <w:jc w:val="center"/>
              <w:rPr>
                <w:rFonts w:hint="default" w:ascii="Times New Roman" w:hAnsi="Times New Roman" w:cs="Times New Roman"/>
                <w:sz w:val="21"/>
                <w:szCs w:val="21"/>
              </w:rPr>
            </w:pPr>
          </w:p>
        </w:tc>
      </w:tr>
      <w:tr w14:paraId="6D69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51BDE9DD">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Q5</w:t>
            </w:r>
          </w:p>
        </w:tc>
        <w:tc>
          <w:tcPr>
            <w:tcW w:w="0" w:type="auto"/>
            <w:tcBorders>
              <w:top w:val="nil"/>
              <w:bottom w:val="nil"/>
            </w:tcBorders>
            <w:shd w:val="clear" w:color="auto" w:fill="auto"/>
            <w:tcMar>
              <w:top w:w="11" w:type="dxa"/>
              <w:left w:w="79" w:type="dxa"/>
              <w:right w:w="79" w:type="dxa"/>
            </w:tcMar>
            <w:vAlign w:val="center"/>
          </w:tcPr>
          <w:p w14:paraId="19A7630B">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5AF1CB7C">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discounting</w:t>
            </w:r>
          </w:p>
        </w:tc>
        <w:tc>
          <w:tcPr>
            <w:tcW w:w="0" w:type="auto"/>
            <w:tcBorders>
              <w:top w:val="nil"/>
              <w:bottom w:val="nil"/>
            </w:tcBorders>
            <w:shd w:val="clear" w:color="auto" w:fill="auto"/>
            <w:tcMar>
              <w:top w:w="9" w:type="dxa"/>
              <w:left w:w="9" w:type="dxa"/>
              <w:right w:w="9" w:type="dxa"/>
            </w:tcMar>
            <w:vAlign w:val="center"/>
          </w:tcPr>
          <w:p w14:paraId="1C13D87D">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0.596</w:t>
            </w:r>
          </w:p>
        </w:tc>
        <w:tc>
          <w:tcPr>
            <w:tcW w:w="0" w:type="auto"/>
            <w:vMerge w:val="continue"/>
            <w:tcBorders>
              <w:top w:val="nil"/>
              <w:bottom w:val="nil"/>
            </w:tcBorders>
            <w:shd w:val="clear" w:color="auto" w:fill="auto"/>
            <w:tcMar>
              <w:top w:w="9" w:type="dxa"/>
              <w:left w:w="9" w:type="dxa"/>
              <w:right w:w="9" w:type="dxa"/>
            </w:tcMar>
            <w:vAlign w:val="center"/>
          </w:tcPr>
          <w:p w14:paraId="6C5BCC42">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06B4D0AD">
            <w:pPr>
              <w:bidi w:val="0"/>
              <w:jc w:val="center"/>
              <w:rPr>
                <w:rFonts w:hint="default" w:ascii="Times New Roman" w:hAnsi="Times New Roman" w:cs="Times New Roman"/>
                <w:sz w:val="21"/>
                <w:szCs w:val="21"/>
              </w:rPr>
            </w:pPr>
          </w:p>
        </w:tc>
      </w:tr>
      <w:tr w14:paraId="0D1D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bottom w:val="nil"/>
            </w:tcBorders>
            <w:shd w:val="clear" w:color="auto" w:fill="auto"/>
            <w:tcMar>
              <w:top w:w="9" w:type="dxa"/>
              <w:left w:w="9" w:type="dxa"/>
              <w:right w:w="9" w:type="dxa"/>
            </w:tcMar>
            <w:vAlign w:val="center"/>
          </w:tcPr>
          <w:p w14:paraId="2393783B">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Q7</w:t>
            </w:r>
          </w:p>
        </w:tc>
        <w:tc>
          <w:tcPr>
            <w:tcW w:w="0" w:type="auto"/>
            <w:tcBorders>
              <w:top w:val="nil"/>
              <w:bottom w:val="nil"/>
            </w:tcBorders>
            <w:shd w:val="clear" w:color="auto" w:fill="auto"/>
            <w:tcMar>
              <w:top w:w="11" w:type="dxa"/>
              <w:left w:w="79" w:type="dxa"/>
              <w:right w:w="79" w:type="dxa"/>
            </w:tcMar>
            <w:vAlign w:val="center"/>
          </w:tcPr>
          <w:p w14:paraId="11377310">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0" w:type="auto"/>
            <w:tcBorders>
              <w:top w:val="nil"/>
              <w:bottom w:val="nil"/>
            </w:tcBorders>
            <w:shd w:val="clear" w:color="auto" w:fill="auto"/>
            <w:tcMar>
              <w:top w:w="11" w:type="dxa"/>
              <w:left w:w="79" w:type="dxa"/>
              <w:right w:w="79" w:type="dxa"/>
            </w:tcMar>
            <w:vAlign w:val="center"/>
          </w:tcPr>
          <w:p w14:paraId="1507D77F">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discounting</w:t>
            </w:r>
          </w:p>
        </w:tc>
        <w:tc>
          <w:tcPr>
            <w:tcW w:w="0" w:type="auto"/>
            <w:tcBorders>
              <w:top w:val="nil"/>
              <w:bottom w:val="nil"/>
            </w:tcBorders>
            <w:shd w:val="clear" w:color="auto" w:fill="auto"/>
            <w:tcMar>
              <w:top w:w="9" w:type="dxa"/>
              <w:left w:w="9" w:type="dxa"/>
              <w:right w:w="9" w:type="dxa"/>
            </w:tcMar>
            <w:vAlign w:val="center"/>
          </w:tcPr>
          <w:p w14:paraId="51167214">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0.858</w:t>
            </w:r>
          </w:p>
        </w:tc>
        <w:tc>
          <w:tcPr>
            <w:tcW w:w="0" w:type="auto"/>
            <w:vMerge w:val="continue"/>
            <w:tcBorders>
              <w:top w:val="nil"/>
              <w:bottom w:val="nil"/>
            </w:tcBorders>
            <w:shd w:val="clear" w:color="auto" w:fill="auto"/>
            <w:tcMar>
              <w:top w:w="9" w:type="dxa"/>
              <w:left w:w="9" w:type="dxa"/>
              <w:right w:w="9" w:type="dxa"/>
            </w:tcMar>
            <w:vAlign w:val="center"/>
          </w:tcPr>
          <w:p w14:paraId="79AA045E">
            <w:pPr>
              <w:bidi w:val="0"/>
              <w:jc w:val="center"/>
              <w:rPr>
                <w:rFonts w:hint="default" w:ascii="Times New Roman" w:hAnsi="Times New Roman" w:cs="Times New Roman"/>
                <w:sz w:val="21"/>
                <w:szCs w:val="21"/>
              </w:rPr>
            </w:pPr>
          </w:p>
        </w:tc>
        <w:tc>
          <w:tcPr>
            <w:tcW w:w="817" w:type="dxa"/>
            <w:vMerge w:val="continue"/>
            <w:tcBorders>
              <w:top w:val="nil"/>
              <w:bottom w:val="nil"/>
            </w:tcBorders>
            <w:shd w:val="clear" w:color="auto" w:fill="auto"/>
            <w:tcMar>
              <w:top w:w="9" w:type="dxa"/>
              <w:left w:w="9" w:type="dxa"/>
              <w:right w:w="9" w:type="dxa"/>
            </w:tcMar>
            <w:vAlign w:val="center"/>
          </w:tcPr>
          <w:p w14:paraId="0843E9DA">
            <w:pPr>
              <w:bidi w:val="0"/>
              <w:jc w:val="center"/>
              <w:rPr>
                <w:rFonts w:hint="default" w:ascii="Times New Roman" w:hAnsi="Times New Roman" w:cs="Times New Roman"/>
                <w:sz w:val="21"/>
                <w:szCs w:val="21"/>
              </w:rPr>
            </w:pPr>
          </w:p>
        </w:tc>
      </w:tr>
      <w:tr w14:paraId="3C3C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696" w:type="dxa"/>
            <w:tcBorders>
              <w:top w:val="nil"/>
              <w:bottom w:val="single" w:color="auto" w:sz="12" w:space="0"/>
            </w:tcBorders>
            <w:shd w:val="clear" w:color="auto" w:fill="auto"/>
            <w:tcMar>
              <w:top w:w="9" w:type="dxa"/>
              <w:left w:w="9" w:type="dxa"/>
              <w:right w:w="9" w:type="dxa"/>
            </w:tcMar>
            <w:vAlign w:val="center"/>
          </w:tcPr>
          <w:p w14:paraId="7B9A931E">
            <w:pPr>
              <w:bidi w:val="0"/>
              <w:jc w:val="center"/>
              <w:rPr>
                <w:rFonts w:hint="default" w:ascii="Times New Roman" w:hAnsi="Times New Roman" w:cs="Times New Roman"/>
                <w:sz w:val="21"/>
                <w:szCs w:val="21"/>
              </w:rPr>
            </w:pPr>
            <w:r>
              <w:rPr>
                <w:rFonts w:hint="default" w:ascii="Times New Roman" w:hAnsi="Times New Roman" w:cs="Times New Roman"/>
                <w:sz w:val="21"/>
                <w:szCs w:val="21"/>
              </w:rPr>
              <w:t>Q10</w:t>
            </w:r>
          </w:p>
        </w:tc>
        <w:tc>
          <w:tcPr>
            <w:tcW w:w="640" w:type="dxa"/>
            <w:tcBorders>
              <w:top w:val="nil"/>
              <w:bottom w:val="single" w:color="auto" w:sz="12" w:space="0"/>
            </w:tcBorders>
            <w:shd w:val="clear" w:color="auto" w:fill="auto"/>
            <w:tcMar>
              <w:top w:w="11" w:type="dxa"/>
              <w:left w:w="79" w:type="dxa"/>
              <w:right w:w="79" w:type="dxa"/>
            </w:tcMar>
            <w:vAlign w:val="center"/>
          </w:tcPr>
          <w:p w14:paraId="55A04FDB">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3094" w:type="dxa"/>
            <w:tcBorders>
              <w:top w:val="nil"/>
              <w:bottom w:val="single" w:color="auto" w:sz="12" w:space="0"/>
            </w:tcBorders>
            <w:shd w:val="clear" w:color="auto" w:fill="auto"/>
            <w:tcMar>
              <w:top w:w="11" w:type="dxa"/>
              <w:left w:w="79" w:type="dxa"/>
              <w:right w:w="79" w:type="dxa"/>
            </w:tcMar>
            <w:vAlign w:val="center"/>
          </w:tcPr>
          <w:p w14:paraId="2885EADF">
            <w:pPr>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Delay discounting</w:t>
            </w:r>
          </w:p>
        </w:tc>
        <w:tc>
          <w:tcPr>
            <w:tcW w:w="2141" w:type="dxa"/>
            <w:tcBorders>
              <w:top w:val="nil"/>
              <w:bottom w:val="single" w:color="auto" w:sz="12" w:space="0"/>
            </w:tcBorders>
            <w:shd w:val="clear" w:color="auto" w:fill="auto"/>
            <w:tcMar>
              <w:top w:w="9" w:type="dxa"/>
              <w:left w:w="9" w:type="dxa"/>
              <w:right w:w="9" w:type="dxa"/>
            </w:tcMar>
            <w:vAlign w:val="center"/>
          </w:tcPr>
          <w:p w14:paraId="6D5F258C">
            <w:pPr>
              <w:bidi w:val="0"/>
              <w:jc w:val="center"/>
              <w:rPr>
                <w:rFonts w:hint="default" w:ascii="Times New Roman" w:hAnsi="Times New Roman" w:cs="Times New Roman"/>
                <w:sz w:val="21"/>
                <w:szCs w:val="21"/>
              </w:rPr>
            </w:pPr>
            <w:r>
              <w:rPr>
                <w:rFonts w:hint="default" w:ascii="Times New Roman" w:hAnsi="Times New Roman" w:cs="Times New Roman"/>
                <w:sz w:val="21"/>
                <w:szCs w:val="21"/>
              </w:rPr>
              <w:t>0.680</w:t>
            </w:r>
          </w:p>
        </w:tc>
        <w:tc>
          <w:tcPr>
            <w:tcW w:w="1073" w:type="dxa"/>
            <w:vMerge w:val="continue"/>
            <w:tcBorders>
              <w:top w:val="nil"/>
              <w:bottom w:val="single" w:color="auto" w:sz="12" w:space="0"/>
            </w:tcBorders>
            <w:shd w:val="clear" w:color="auto" w:fill="auto"/>
            <w:tcMar>
              <w:top w:w="9" w:type="dxa"/>
              <w:left w:w="9" w:type="dxa"/>
              <w:right w:w="9" w:type="dxa"/>
            </w:tcMar>
            <w:vAlign w:val="center"/>
          </w:tcPr>
          <w:p w14:paraId="41BFF46C">
            <w:pPr>
              <w:bidi w:val="0"/>
              <w:jc w:val="center"/>
              <w:rPr>
                <w:rFonts w:hint="default" w:ascii="Times New Roman" w:hAnsi="Times New Roman" w:cs="Times New Roman"/>
                <w:sz w:val="21"/>
                <w:szCs w:val="21"/>
              </w:rPr>
            </w:pPr>
          </w:p>
        </w:tc>
        <w:tc>
          <w:tcPr>
            <w:tcW w:w="817" w:type="dxa"/>
            <w:vMerge w:val="continue"/>
            <w:tcBorders>
              <w:top w:val="nil"/>
              <w:bottom w:val="single" w:color="auto" w:sz="12" w:space="0"/>
            </w:tcBorders>
            <w:shd w:val="clear" w:color="auto" w:fill="auto"/>
            <w:tcMar>
              <w:top w:w="9" w:type="dxa"/>
              <w:left w:w="9" w:type="dxa"/>
              <w:right w:w="9" w:type="dxa"/>
            </w:tcMar>
            <w:vAlign w:val="center"/>
          </w:tcPr>
          <w:p w14:paraId="5B06C371">
            <w:pPr>
              <w:bidi w:val="0"/>
              <w:jc w:val="center"/>
              <w:rPr>
                <w:rFonts w:hint="default" w:ascii="Times New Roman" w:hAnsi="Times New Roman" w:cs="Times New Roman"/>
                <w:sz w:val="21"/>
                <w:szCs w:val="21"/>
              </w:rPr>
            </w:pPr>
          </w:p>
        </w:tc>
      </w:tr>
    </w:tbl>
    <w:p w14:paraId="02CF1F37">
      <w:pPr>
        <w:rPr>
          <w:rFonts w:hint="default" w:ascii="Times New Roman" w:hAnsi="Times New Roman" w:cs="Times New Roman"/>
          <w:sz w:val="21"/>
          <w:szCs w:val="21"/>
          <w:lang w:val="en-US" w:eastAsia="zh-CN"/>
        </w:rPr>
      </w:pPr>
    </w:p>
    <w:p w14:paraId="00B612FA">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N</w:t>
      </w:r>
      <w:r>
        <w:rPr>
          <w:rFonts w:hint="default" w:ascii="Times New Roman" w:hAnsi="Times New Roman" w:cs="Times New Roman"/>
          <w:b/>
          <w:bCs/>
          <w:sz w:val="21"/>
          <w:szCs w:val="21"/>
          <w:lang w:val="en-US" w:eastAsia="zh-CN"/>
        </w:rPr>
        <w:t>etwork</w:t>
      </w:r>
      <w:r>
        <w:rPr>
          <w:rFonts w:hint="default" w:ascii="Times New Roman" w:hAnsi="Times New Roman" w:eastAsia="宋体" w:cs="Times New Roman"/>
          <w:b/>
          <w:bCs/>
          <w:sz w:val="21"/>
          <w:szCs w:val="21"/>
          <w:vertAlign w:val="baseline"/>
          <w:lang w:val="en-US" w:eastAsia="zh-CN"/>
        </w:rPr>
        <w:t xml:space="preserve"> </w:t>
      </w:r>
      <w:r>
        <w:rPr>
          <w:rFonts w:hint="eastAsia" w:ascii="Times New Roman" w:hAnsi="Times New Roman" w:eastAsia="宋体" w:cs="Times New Roman"/>
          <w:b/>
          <w:bCs/>
          <w:sz w:val="21"/>
          <w:szCs w:val="21"/>
          <w:vertAlign w:val="baseline"/>
          <w:lang w:val="en-US" w:eastAsia="zh-CN"/>
        </w:rPr>
        <w:t>Analysis</w:t>
      </w:r>
    </w:p>
    <w:p w14:paraId="6FDB01A3">
      <w:pPr>
        <w:ind w:firstLine="420" w:firstLineChars="200"/>
        <w:rPr>
          <w:rFonts w:hint="eastAsia"/>
          <w:lang w:val="en-US" w:eastAsia="zh-CN"/>
        </w:rPr>
      </w:pPr>
      <w:r>
        <w:rPr>
          <w:rFonts w:hint="default" w:ascii="Times New Roman" w:hAnsi="Times New Roman" w:eastAsia="宋体" w:cs="Times New Roman"/>
          <w:sz w:val="21"/>
          <w:szCs w:val="21"/>
        </w:rPr>
        <w:t>Among the 41 nonzero edges, the strongest connection was HI–Inhibit (r = 0.523, 95% CI</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[0.390, 0.574]), followed by Shift–Emotional Control (r = 0.482, 95% CI</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[0.355, 0.553]), Inhibit–Monitor (r = 0.372, 95% CI [0.266, 0.436]), and Initiate–Plan/Organize (r = 0.342, 95% CI</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[0.229, 0.424]). Thirty-five of the 41 edges had bootstrap 95% CIs excluding zero, whereas six edges—all negative—showed CIs including zero and were therefore not reliably estimated. Among cross-community edges, DA–Inhibit (r = 0.137, 95% CI</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[0.029, 0.220]) was stable, whereas the IA–DD connection was weak and borderline (r = 0.133, 95% CI</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[0.000, 0.234]). In addition, the lower CI bounds of many weak positive edges approached zero (Figure S2).</w:t>
      </w:r>
    </w:p>
    <w:p w14:paraId="343B1B19">
      <w:pPr>
        <w:ind w:firstLine="420" w:firstLineChars="20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The correlation-stability (CS) coefficient was 0.71 for node strength and 0.68 for bridge expected influence, both exceeding the recommended threshold of 0.50, indicating that the centrality ordering remained stable when up to approximately 68%–71% of the sample was dropped. Table S4 reports bridge centrality, including bridge expected influence with 95% bootstrap confidence intervals and bridge betweenness, and Table S5 reports node centrality, including strength, betweenness, closeness, and expected influence.</w:t>
      </w:r>
    </w:p>
    <w:p w14:paraId="1E7F8244">
      <w:pPr>
        <w:rPr>
          <w:rFonts w:hint="eastAsia"/>
          <w:lang w:val="en-US" w:eastAsia="zh-CN"/>
        </w:rPr>
      </w:pPr>
    </w:p>
    <w:p w14:paraId="6A1C38CB">
      <w:pPr>
        <w:rPr>
          <w:rFonts w:hint="default" w:ascii="Times New Roman" w:hAnsi="Times New Roman" w:cs="Times New Roman"/>
          <w:sz w:val="21"/>
          <w:szCs w:val="21"/>
        </w:rPr>
      </w:pPr>
      <w:r>
        <w:rPr>
          <w:b/>
          <w:bCs/>
        </w:rPr>
        <w:drawing>
          <wp:anchor distT="0" distB="0" distL="114300" distR="114300" simplePos="0" relativeHeight="251660288" behindDoc="0" locked="0" layoutInCell="1" allowOverlap="1">
            <wp:simplePos x="0" y="0"/>
            <wp:positionH relativeFrom="column">
              <wp:posOffset>-84455</wp:posOffset>
            </wp:positionH>
            <wp:positionV relativeFrom="paragraph">
              <wp:posOffset>67945</wp:posOffset>
            </wp:positionV>
            <wp:extent cx="5190490" cy="8112760"/>
            <wp:effectExtent l="0" t="0" r="635" b="2540"/>
            <wp:wrapTopAndBottom/>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a:stretch>
                      <a:fillRect/>
                    </a:stretch>
                  </pic:blipFill>
                  <pic:spPr>
                    <a:xfrm>
                      <a:off x="0" y="0"/>
                      <a:ext cx="5190490" cy="8112760"/>
                    </a:xfrm>
                    <a:prstGeom prst="rect">
                      <a:avLst/>
                    </a:prstGeom>
                  </pic:spPr>
                </pic:pic>
              </a:graphicData>
            </a:graphic>
          </wp:anchor>
        </w:drawing>
      </w:r>
      <w:r>
        <w:rPr>
          <w:rFonts w:hint="default" w:ascii="Times New Roman" w:hAnsi="Times New Roman" w:cs="Times New Roman"/>
          <w:b/>
          <w:bCs/>
          <w:sz w:val="21"/>
          <w:szCs w:val="21"/>
        </w:rPr>
        <w:t>Figure S2</w:t>
      </w:r>
      <w:r>
        <w:rPr>
          <w:rFonts w:hint="default" w:ascii="Times New Roman" w:hAnsi="Times New Roman" w:cs="Times New Roman"/>
          <w:sz w:val="21"/>
          <w:szCs w:val="21"/>
        </w:rPr>
        <w:t xml:space="preserve"> Nonzero edge weights with 95% bootstrap confidence intervals (</w:t>
      </w:r>
      <w:r>
        <w:rPr>
          <w:rFonts w:hint="eastAsia" w:ascii="Times New Roman" w:hAnsi="Times New Roman" w:cs="Times New Roman"/>
          <w:sz w:val="21"/>
          <w:szCs w:val="21"/>
          <w:lang w:val="en-US" w:eastAsia="zh-CN"/>
        </w:rPr>
        <w:t>d</w:t>
      </w:r>
      <w:r>
        <w:rPr>
          <w:rFonts w:hint="default" w:ascii="Times New Roman" w:hAnsi="Times New Roman" w:cs="Times New Roman"/>
          <w:sz w:val="21"/>
          <w:szCs w:val="21"/>
        </w:rPr>
        <w:t>ashed line = 0).</w:t>
      </w:r>
    </w:p>
    <w:p w14:paraId="4A195E41">
      <w:pPr>
        <w:rPr>
          <w:rFonts w:hint="default" w:ascii="Times New Roman" w:hAnsi="Times New Roman" w:eastAsia="宋体" w:cs="Times New Roman"/>
          <w:b w:val="0"/>
          <w:bCs w:val="0"/>
          <w:sz w:val="18"/>
          <w:szCs w:val="18"/>
          <w:vertAlign w:val="baseline"/>
          <w:lang w:val="en-US" w:eastAsia="zh-CN"/>
        </w:rPr>
      </w:pPr>
      <w:r>
        <w:rPr>
          <w:rFonts w:hint="default" w:ascii="Times New Roman" w:hAnsi="Times New Roman" w:eastAsia="宋体" w:cs="Times New Roman"/>
          <w:b w:val="0"/>
          <w:bCs w:val="0"/>
          <w:sz w:val="18"/>
          <w:szCs w:val="18"/>
          <w:vertAlign w:val="baseline"/>
          <w:lang w:val="en-US" w:eastAsia="zh-CN"/>
        </w:rPr>
        <w:t>IA: Inattentive; HI: Hyperactive-Impulsive; DA: Delay Aversion; DD: Delay Discounting</w:t>
      </w:r>
    </w:p>
    <w:p w14:paraId="1424F524">
      <w:pPr>
        <w:keepNext/>
        <w:keepLines/>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40" w:lineRule="auto"/>
        <w:ind w:left="0" w:right="0" w:firstLine="0" w:firstLineChars="0"/>
        <w:jc w:val="left"/>
      </w:pPr>
      <w:r>
        <w:rPr>
          <w:rFonts w:ascii="Times New Roman" w:hAnsi="Times New Roman" w:cs="Times New Roman" w:eastAsiaTheme="minorEastAsia"/>
          <w:b/>
          <w:bCs/>
          <w:i w:val="0"/>
          <w:sz w:val="21"/>
          <w:szCs w:val="21"/>
        </w:rPr>
        <w:t xml:space="preserve">Table </w:t>
      </w:r>
      <w:r>
        <w:rPr>
          <w:rFonts w:hint="eastAsia" w:ascii="Times New Roman" w:hAnsi="Times New Roman" w:cs="Times New Roman"/>
          <w:b/>
          <w:bCs/>
          <w:i w:val="0"/>
          <w:sz w:val="21"/>
          <w:szCs w:val="21"/>
          <w:lang w:val="en-US" w:eastAsia="zh-CN"/>
        </w:rPr>
        <w:t>S4</w:t>
      </w:r>
      <w:r>
        <w:rPr>
          <w:rFonts w:hint="eastAsia" w:ascii="Times New Roman" w:hAnsi="Times New Roman" w:cs="Times New Roman"/>
          <w:b w:val="0"/>
          <w:i w:val="0"/>
          <w:sz w:val="21"/>
          <w:szCs w:val="21"/>
          <w:lang w:val="en-US" w:eastAsia="zh-CN"/>
        </w:rPr>
        <w:t xml:space="preserve"> </w:t>
      </w:r>
      <w:r>
        <w:rPr>
          <w:rFonts w:hint="default" w:ascii="Times New Roman" w:hAnsi="Times New Roman" w:eastAsia="宋体" w:cs="Times New Roman"/>
          <w:sz w:val="21"/>
          <w:szCs w:val="21"/>
        </w:rPr>
        <w:t>Bridge centr</w:t>
      </w:r>
      <w:bookmarkStart w:id="0" w:name="_GoBack"/>
      <w:bookmarkEnd w:id="0"/>
      <w:r>
        <w:rPr>
          <w:rFonts w:hint="default" w:ascii="Times New Roman" w:hAnsi="Times New Roman" w:eastAsia="宋体" w:cs="Times New Roman"/>
          <w:sz w:val="21"/>
          <w:szCs w:val="21"/>
        </w:rPr>
        <w:t>ality: bridge expected influence with 95% bootstrap confidence intervals and bridge betweenness.</w:t>
      </w:r>
    </w:p>
    <w:tbl>
      <w:tblPr>
        <w:tblStyle w:val="6"/>
        <w:tblW w:w="5119"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60" w:type="dxa"/>
          <w:left w:w="100" w:type="dxa"/>
          <w:bottom w:w="60" w:type="dxa"/>
          <w:right w:w="100" w:type="dxa"/>
        </w:tblCellMar>
      </w:tblPr>
      <w:tblGrid>
        <w:gridCol w:w="2446"/>
        <w:gridCol w:w="2552"/>
        <w:gridCol w:w="841"/>
        <w:gridCol w:w="826"/>
        <w:gridCol w:w="2043"/>
      </w:tblGrid>
      <w:tr w14:paraId="5229CED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tblHeader/>
          <w:jc w:val="center"/>
        </w:trPr>
        <w:tc>
          <w:tcPr>
            <w:tcW w:w="1404" w:type="pct"/>
            <w:vMerge w:val="restart"/>
            <w:tcBorders>
              <w:top w:val="single" w:color="000000" w:themeColor="dark1" w:sz="12" w:space="0"/>
              <w:left w:val="nil"/>
              <w:bottom w:val="single" w:color="auto" w:sz="4" w:space="0"/>
              <w:right w:val="nil"/>
            </w:tcBorders>
            <w:shd w:val="clear" w:color="auto" w:fill="FFFFFF"/>
            <w:noWrap w:val="0"/>
            <w:tcMar>
              <w:top w:w="-1" w:type="dxa"/>
              <w:left w:w="-1" w:type="dxa"/>
              <w:bottom w:w="-1" w:type="dxa"/>
              <w:right w:w="-1" w:type="dxa"/>
            </w:tcMar>
            <w:vAlign w:val="center"/>
          </w:tcPr>
          <w:p w14:paraId="1D37641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14:textFill>
                  <w14:solidFill>
                    <w14:schemeClr w14:val="dk1"/>
                  </w14:solidFill>
                </w14:textFill>
              </w:rPr>
            </w:pPr>
            <w:r>
              <w:rPr>
                <w:rFonts w:hint="default" w:ascii="Times New Roman" w:hAnsi="Times New Roman" w:eastAsia="宋体" w:cs="Times New Roman"/>
                <w:b/>
                <w:bCs/>
                <w:i w:val="0"/>
                <w:color w:val="000000" w:themeColor="dark1"/>
                <w:sz w:val="21"/>
                <w:szCs w:val="21"/>
                <w14:textFill>
                  <w14:solidFill>
                    <w14:schemeClr w14:val="dk1"/>
                  </w14:solidFill>
                </w14:textFill>
              </w:rPr>
              <w:t>Node</w:t>
            </w:r>
          </w:p>
        </w:tc>
        <w:tc>
          <w:tcPr>
            <w:tcW w:w="1465" w:type="pct"/>
            <w:vMerge w:val="restart"/>
            <w:tcBorders>
              <w:top w:val="single" w:color="000000" w:themeColor="dark1" w:sz="12" w:space="0"/>
              <w:left w:val="nil"/>
              <w:bottom w:val="single" w:color="auto" w:sz="4" w:space="0"/>
              <w:right w:val="nil"/>
            </w:tcBorders>
            <w:shd w:val="clear" w:color="auto" w:fill="FFFFFF"/>
            <w:noWrap w:val="0"/>
            <w:tcMar>
              <w:top w:w="-1" w:type="dxa"/>
              <w:left w:w="-1" w:type="dxa"/>
              <w:bottom w:w="-1" w:type="dxa"/>
              <w:right w:w="-1" w:type="dxa"/>
            </w:tcMar>
            <w:vAlign w:val="center"/>
          </w:tcPr>
          <w:p w14:paraId="7CD3BC3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lang w:val="en-US" w:eastAsia="zh-CN"/>
                <w14:textFill>
                  <w14:solidFill>
                    <w14:schemeClr w14:val="dk1"/>
                  </w14:solidFill>
                </w14:textFill>
              </w:rPr>
            </w:pPr>
            <w:r>
              <w:rPr>
                <w:rFonts w:hint="default" w:ascii="Times New Roman" w:hAnsi="Times New Roman" w:eastAsia="宋体" w:cs="Times New Roman"/>
                <w:b/>
                <w:bCs/>
                <w:i w:val="0"/>
                <w:sz w:val="21"/>
                <w:szCs w:val="21"/>
                <w:lang w:val="en-US" w:eastAsia="zh-CN"/>
              </w:rPr>
              <w:t>B</w:t>
            </w:r>
            <w:r>
              <w:rPr>
                <w:rFonts w:hint="default" w:ascii="Times New Roman" w:hAnsi="Times New Roman" w:eastAsia="宋体" w:cs="Times New Roman"/>
                <w:b/>
                <w:bCs/>
                <w:i w:val="0"/>
                <w:sz w:val="21"/>
                <w:szCs w:val="21"/>
              </w:rPr>
              <w:t xml:space="preserve">ridge </w:t>
            </w:r>
            <w:r>
              <w:rPr>
                <w:rFonts w:hint="default" w:ascii="Times New Roman" w:hAnsi="Times New Roman" w:eastAsia="宋体" w:cs="Times New Roman"/>
                <w:b/>
                <w:bCs/>
                <w:i w:val="0"/>
                <w:sz w:val="21"/>
                <w:szCs w:val="21"/>
                <w:lang w:val="en-US" w:eastAsia="zh-CN"/>
              </w:rPr>
              <w:t>E</w:t>
            </w:r>
            <w:r>
              <w:rPr>
                <w:rFonts w:hint="default" w:ascii="Times New Roman" w:hAnsi="Times New Roman" w:eastAsia="宋体" w:cs="Times New Roman"/>
                <w:b/>
                <w:bCs/>
                <w:i w:val="0"/>
                <w:sz w:val="21"/>
                <w:szCs w:val="21"/>
              </w:rPr>
              <w:t xml:space="preserve">xpected </w:t>
            </w:r>
            <w:r>
              <w:rPr>
                <w:rFonts w:hint="default" w:ascii="Times New Roman" w:hAnsi="Times New Roman" w:eastAsia="宋体" w:cs="Times New Roman"/>
                <w:b/>
                <w:bCs/>
                <w:i w:val="0"/>
                <w:sz w:val="21"/>
                <w:szCs w:val="21"/>
                <w:lang w:val="en-US" w:eastAsia="zh-CN"/>
              </w:rPr>
              <w:t>I</w:t>
            </w:r>
            <w:r>
              <w:rPr>
                <w:rFonts w:hint="default" w:ascii="Times New Roman" w:hAnsi="Times New Roman" w:eastAsia="宋体" w:cs="Times New Roman"/>
                <w:b/>
                <w:bCs/>
                <w:i w:val="0"/>
                <w:sz w:val="21"/>
                <w:szCs w:val="21"/>
              </w:rPr>
              <w:t>nfluence</w:t>
            </w:r>
          </w:p>
        </w:tc>
        <w:tc>
          <w:tcPr>
            <w:tcW w:w="957" w:type="pct"/>
            <w:gridSpan w:val="2"/>
            <w:tcBorders>
              <w:top w:val="single" w:color="000000" w:themeColor="dark1" w:sz="12" w:space="0"/>
              <w:left w:val="nil"/>
              <w:bottom w:val="single" w:color="auto" w:sz="4" w:space="0"/>
              <w:right w:val="nil"/>
            </w:tcBorders>
            <w:shd w:val="clear" w:color="auto" w:fill="FFFFFF"/>
            <w:noWrap w:val="0"/>
            <w:tcMar>
              <w:top w:w="-1" w:type="dxa"/>
              <w:left w:w="-1" w:type="dxa"/>
              <w:bottom w:w="-1" w:type="dxa"/>
              <w:right w:w="-1" w:type="dxa"/>
            </w:tcMar>
            <w:vAlign w:val="center"/>
          </w:tcPr>
          <w:p w14:paraId="6CF59F58">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i w:val="0"/>
                <w:color w:val="000000" w:themeColor="dark1"/>
                <w:sz w:val="21"/>
                <w:szCs w:val="21"/>
                <w:lang w:val="en-US" w:eastAsia="zh-CN"/>
                <w14:textFill>
                  <w14:solidFill>
                    <w14:schemeClr w14:val="dk1"/>
                  </w14:solidFill>
                </w14:textFill>
              </w:rPr>
            </w:pPr>
            <w:r>
              <w:rPr>
                <w:rFonts w:hint="default" w:ascii="Times New Roman" w:hAnsi="Times New Roman" w:eastAsia="宋体" w:cs="Times New Roman"/>
                <w:b/>
                <w:bCs/>
                <w:i w:val="0"/>
                <w:sz w:val="18"/>
                <w:szCs w:val="18"/>
                <w:lang w:val="en-US" w:eastAsia="zh-CN"/>
              </w:rPr>
              <w:t xml:space="preserve">BEI </w:t>
            </w:r>
            <w:r>
              <w:rPr>
                <w:rFonts w:hint="default" w:ascii="Times New Roman" w:hAnsi="Times New Roman" w:eastAsia="宋体" w:cs="Times New Roman"/>
                <w:b/>
                <w:bCs/>
                <w:i w:val="0"/>
                <w:sz w:val="18"/>
                <w:szCs w:val="18"/>
              </w:rPr>
              <w:t>Bootstrap</w:t>
            </w:r>
            <w:r>
              <w:rPr>
                <w:rFonts w:hint="default" w:ascii="Times New Roman" w:hAnsi="Times New Roman" w:eastAsia="宋体" w:cs="Times New Roman"/>
                <w:b/>
                <w:bCs/>
                <w:i w:val="0"/>
                <w:sz w:val="18"/>
                <w:szCs w:val="18"/>
                <w:lang w:val="en-US" w:eastAsia="zh-CN"/>
              </w:rPr>
              <w:t xml:space="preserve"> </w:t>
            </w:r>
            <w:r>
              <w:rPr>
                <w:rFonts w:hint="default" w:ascii="Times New Roman" w:hAnsi="Times New Roman" w:eastAsia="宋体" w:cs="Times New Roman"/>
                <w:b/>
                <w:bCs/>
                <w:i w:val="0"/>
                <w:color w:val="000000" w:themeColor="dark1"/>
                <w:sz w:val="18"/>
                <w:szCs w:val="18"/>
                <w:lang w:val="en-US" w:eastAsia="zh-CN"/>
                <w14:textFill>
                  <w14:solidFill>
                    <w14:schemeClr w14:val="dk1"/>
                  </w14:solidFill>
                </w14:textFill>
              </w:rPr>
              <w:t>CI</w:t>
            </w:r>
          </w:p>
        </w:tc>
        <w:tc>
          <w:tcPr>
            <w:tcW w:w="1173" w:type="pct"/>
            <w:vMerge w:val="restart"/>
            <w:tcBorders>
              <w:top w:val="single" w:color="000000" w:themeColor="dark1" w:sz="12" w:space="0"/>
              <w:left w:val="nil"/>
              <w:right w:val="nil"/>
            </w:tcBorders>
            <w:shd w:val="clear" w:color="auto" w:fill="FFFFFF"/>
            <w:noWrap w:val="0"/>
            <w:tcMar>
              <w:top w:w="-1" w:type="dxa"/>
              <w:left w:w="-1" w:type="dxa"/>
              <w:bottom w:w="-1" w:type="dxa"/>
              <w:right w:w="-1" w:type="dxa"/>
            </w:tcMar>
            <w:vAlign w:val="center"/>
          </w:tcPr>
          <w:p w14:paraId="562360E4">
            <w:pPr>
              <w:snapToGrid w:val="0"/>
              <w:spacing w:before="20" w:after="20" w:line="240" w:lineRule="auto"/>
              <w:ind w:left="0" w:leftChars="0" w:right="0" w:rightChars="0" w:firstLine="0" w:firstLineChars="0"/>
              <w:jc w:val="center"/>
              <w:rPr>
                <w:rFonts w:hint="default" w:ascii="Times New Roman" w:hAnsi="Times New Roman" w:eastAsia="宋体" w:cs="Times New Roman"/>
                <w:b/>
                <w:bCs/>
                <w:i w:val="0"/>
                <w:sz w:val="21"/>
                <w:szCs w:val="21"/>
                <w:lang w:val="en-US" w:eastAsia="zh-CN"/>
              </w:rPr>
            </w:pPr>
            <w:r>
              <w:rPr>
                <w:rFonts w:hint="default" w:ascii="Times New Roman" w:hAnsi="Times New Roman" w:eastAsia="宋体" w:cs="Times New Roman"/>
                <w:b/>
                <w:i w:val="0"/>
                <w:sz w:val="21"/>
                <w:szCs w:val="21"/>
              </w:rPr>
              <w:t>Bridge betweenness</w:t>
            </w:r>
          </w:p>
        </w:tc>
      </w:tr>
      <w:tr w14:paraId="48C4820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tblHeader/>
          <w:jc w:val="center"/>
        </w:trPr>
        <w:tc>
          <w:tcPr>
            <w:tcW w:w="1404" w:type="pct"/>
            <w:vMerge w:val="continue"/>
            <w:tcBorders>
              <w:top w:val="single" w:color="auto" w:sz="4"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6E10BF6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14:textFill>
                  <w14:solidFill>
                    <w14:schemeClr w14:val="dk1"/>
                  </w14:solidFill>
                </w14:textFill>
              </w:rPr>
            </w:pPr>
          </w:p>
        </w:tc>
        <w:tc>
          <w:tcPr>
            <w:tcW w:w="1465" w:type="pct"/>
            <w:vMerge w:val="continue"/>
            <w:tcBorders>
              <w:top w:val="single" w:color="auto" w:sz="4"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53BAA76F">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14:textFill>
                  <w14:solidFill>
                    <w14:schemeClr w14:val="dk1"/>
                  </w14:solidFill>
                </w14:textFill>
              </w:rPr>
            </w:pPr>
          </w:p>
        </w:tc>
        <w:tc>
          <w:tcPr>
            <w:tcW w:w="483" w:type="pct"/>
            <w:tcBorders>
              <w:top w:val="single" w:color="auto" w:sz="4"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2DFA661">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14:textFill>
                  <w14:solidFill>
                    <w14:schemeClr w14:val="dk1"/>
                  </w14:solidFill>
                </w14:textFill>
              </w:rPr>
            </w:pPr>
            <w:r>
              <w:rPr>
                <w:rFonts w:hint="default" w:ascii="Times New Roman" w:hAnsi="Times New Roman" w:eastAsia="宋体" w:cs="Times New Roman"/>
                <w:b/>
                <w:bCs/>
                <w:i w:val="0"/>
                <w:color w:val="000000" w:themeColor="dark1"/>
                <w:sz w:val="21"/>
                <w:szCs w:val="21"/>
                <w14:textFill>
                  <w14:solidFill>
                    <w14:schemeClr w14:val="dk1"/>
                  </w14:solidFill>
                </w14:textFill>
              </w:rPr>
              <w:t>2.5%</w:t>
            </w:r>
          </w:p>
        </w:tc>
        <w:tc>
          <w:tcPr>
            <w:tcW w:w="473" w:type="pct"/>
            <w:tcBorders>
              <w:top w:val="single" w:color="auto" w:sz="4"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5A57C417">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color w:val="000000" w:themeColor="dark1"/>
                <w:sz w:val="21"/>
                <w:szCs w:val="21"/>
                <w14:textFill>
                  <w14:solidFill>
                    <w14:schemeClr w14:val="dk1"/>
                  </w14:solidFill>
                </w14:textFill>
              </w:rPr>
            </w:pPr>
            <w:r>
              <w:rPr>
                <w:rFonts w:hint="default" w:ascii="Times New Roman" w:hAnsi="Times New Roman" w:eastAsia="宋体" w:cs="Times New Roman"/>
                <w:b/>
                <w:bCs/>
                <w:i w:val="0"/>
                <w:color w:val="000000" w:themeColor="dark1"/>
                <w:sz w:val="21"/>
                <w:szCs w:val="21"/>
                <w14:textFill>
                  <w14:solidFill>
                    <w14:schemeClr w14:val="dk1"/>
                  </w14:solidFill>
                </w14:textFill>
              </w:rPr>
              <w:t>97.5%</w:t>
            </w:r>
          </w:p>
        </w:tc>
        <w:tc>
          <w:tcPr>
            <w:tcW w:w="1173" w:type="pct"/>
            <w:vMerge w:val="continue"/>
            <w:tcBorders>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6980652">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b/>
                <w:bCs/>
                <w:i w:val="0"/>
                <w:color w:val="000000" w:themeColor="dark1"/>
                <w:sz w:val="21"/>
                <w:szCs w:val="21"/>
                <w14:textFill>
                  <w14:solidFill>
                    <w14:schemeClr w14:val="dk1"/>
                  </w14:solidFill>
                </w14:textFill>
              </w:rPr>
            </w:pPr>
          </w:p>
        </w:tc>
      </w:tr>
      <w:tr w14:paraId="3290183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218BFB0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Inhibit</w:t>
            </w:r>
          </w:p>
        </w:tc>
        <w:tc>
          <w:tcPr>
            <w:tcW w:w="1465"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1B08E633">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0.660</w:t>
            </w:r>
          </w:p>
        </w:tc>
        <w:tc>
          <w:tcPr>
            <w:tcW w:w="483"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6E62904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0.48</w:t>
            </w:r>
            <w:r>
              <w:rPr>
                <w:rFonts w:hint="default" w:ascii="Times New Roman" w:hAnsi="Times New Roman" w:eastAsia="宋体" w:cs="Times New Roman"/>
                <w:b w:val="0"/>
                <w:i w:val="0"/>
                <w:color w:val="08090C"/>
                <w:sz w:val="21"/>
                <w:szCs w:val="21"/>
                <w:lang w:val="en-US" w:eastAsia="zh-CN"/>
              </w:rPr>
              <w:t>1</w:t>
            </w:r>
          </w:p>
        </w:tc>
        <w:tc>
          <w:tcPr>
            <w:tcW w:w="473"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70C67475">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0.747</w:t>
            </w:r>
          </w:p>
        </w:tc>
        <w:tc>
          <w:tcPr>
            <w:tcW w:w="1173"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2E053949">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13</w:t>
            </w:r>
          </w:p>
        </w:tc>
      </w:tr>
      <w:tr w14:paraId="770B2C6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67337A47">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DD</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1A03C1D4">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0.433</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4D89FAC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0.23</w:t>
            </w:r>
            <w:r>
              <w:rPr>
                <w:rFonts w:hint="default" w:ascii="Times New Roman" w:hAnsi="Times New Roman" w:eastAsia="宋体" w:cs="Times New Roman"/>
                <w:b w:val="0"/>
                <w:i w:val="0"/>
                <w:color w:val="08090C"/>
                <w:sz w:val="21"/>
                <w:szCs w:val="21"/>
                <w:lang w:val="en-US" w:eastAsia="zh-CN"/>
              </w:rPr>
              <w:t>1</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4350BC0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0.65</w:t>
            </w:r>
            <w:r>
              <w:rPr>
                <w:rFonts w:hint="default" w:ascii="Times New Roman" w:hAnsi="Times New Roman" w:eastAsia="宋体" w:cs="Times New Roman"/>
                <w:b w:val="0"/>
                <w:i w:val="0"/>
                <w:color w:val="08090C"/>
                <w:sz w:val="21"/>
                <w:szCs w:val="21"/>
                <w:lang w:val="en-US" w:eastAsia="zh-CN"/>
              </w:rPr>
              <w:t>7</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0B23249C">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2</w:t>
            </w:r>
          </w:p>
        </w:tc>
      </w:tr>
      <w:tr w14:paraId="7121C6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6AAE71B5">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IA</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7D60F7C2">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0.42</w:t>
            </w:r>
            <w:r>
              <w:rPr>
                <w:rFonts w:hint="default" w:ascii="Times New Roman" w:hAnsi="Times New Roman" w:eastAsia="宋体" w:cs="Times New Roman"/>
                <w:b w:val="0"/>
                <w:i w:val="0"/>
                <w:color w:val="08090C"/>
                <w:sz w:val="21"/>
                <w:szCs w:val="21"/>
                <w:lang w:val="en-US" w:eastAsia="zh-CN"/>
              </w:rPr>
              <w:t>1</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615DC12C">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0.221</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74308A28">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0.63</w:t>
            </w:r>
            <w:r>
              <w:rPr>
                <w:rFonts w:hint="default" w:ascii="Times New Roman" w:hAnsi="Times New Roman" w:eastAsia="宋体" w:cs="Times New Roman"/>
                <w:b w:val="0"/>
                <w:i w:val="0"/>
                <w:color w:val="08090C"/>
                <w:sz w:val="21"/>
                <w:szCs w:val="21"/>
                <w:lang w:val="en-US" w:eastAsia="zh-CN"/>
              </w:rPr>
              <w:t>5</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642C58A7">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0</w:t>
            </w:r>
          </w:p>
        </w:tc>
      </w:tr>
      <w:tr w14:paraId="7107D81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057F141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HI</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6161999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0.372</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490668D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0.26</w:t>
            </w:r>
            <w:r>
              <w:rPr>
                <w:rFonts w:hint="default" w:ascii="Times New Roman" w:hAnsi="Times New Roman" w:eastAsia="宋体" w:cs="Times New Roman"/>
                <w:b w:val="0"/>
                <w:i w:val="0"/>
                <w:color w:val="08090C"/>
                <w:sz w:val="21"/>
                <w:szCs w:val="21"/>
                <w:lang w:val="en-US" w:eastAsia="zh-CN"/>
              </w:rPr>
              <w:t>1</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3479D7B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0.56</w:t>
            </w:r>
            <w:r>
              <w:rPr>
                <w:rFonts w:hint="default" w:ascii="Times New Roman" w:hAnsi="Times New Roman" w:eastAsia="宋体" w:cs="Times New Roman"/>
                <w:b w:val="0"/>
                <w:i w:val="0"/>
                <w:color w:val="08090C"/>
                <w:sz w:val="21"/>
                <w:szCs w:val="21"/>
                <w:lang w:val="en-US" w:eastAsia="zh-CN"/>
              </w:rPr>
              <w:t>8</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6CB83D95">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2</w:t>
            </w:r>
          </w:p>
        </w:tc>
      </w:tr>
      <w:tr w14:paraId="39434F5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65871565">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DA</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45B3EFFE">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0.311</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0D33C67B">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0.167</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27A7C88F">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0.525</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3D2D27B9">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2</w:t>
            </w:r>
          </w:p>
        </w:tc>
      </w:tr>
      <w:tr w14:paraId="384997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045A9AAC">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Monitor</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428894A5">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0.222</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4541CC5C">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0.073</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21939553">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0.38</w:t>
            </w:r>
            <w:r>
              <w:rPr>
                <w:rFonts w:hint="default" w:ascii="Times New Roman" w:hAnsi="Times New Roman" w:eastAsia="宋体" w:cs="Times New Roman"/>
                <w:b w:val="0"/>
                <w:i w:val="0"/>
                <w:color w:val="08090C"/>
                <w:sz w:val="21"/>
                <w:szCs w:val="21"/>
                <w:lang w:val="en-US" w:eastAsia="zh-CN"/>
              </w:rPr>
              <w:t>9</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797284B9">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8</w:t>
            </w:r>
          </w:p>
        </w:tc>
      </w:tr>
      <w:tr w14:paraId="0C6892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78145BC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Organization of Materials</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346BECD4">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0.197</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3AC1D37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0.03</w:t>
            </w:r>
            <w:r>
              <w:rPr>
                <w:rFonts w:hint="default" w:ascii="Times New Roman" w:hAnsi="Times New Roman" w:eastAsia="宋体" w:cs="Times New Roman"/>
                <w:b w:val="0"/>
                <w:i w:val="0"/>
                <w:color w:val="08090C"/>
                <w:sz w:val="21"/>
                <w:szCs w:val="21"/>
                <w:lang w:val="en-US" w:eastAsia="zh-CN"/>
              </w:rPr>
              <w:t>6</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1485417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0.371</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0043E5A7">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0</w:t>
            </w:r>
          </w:p>
        </w:tc>
      </w:tr>
      <w:tr w14:paraId="478DEC8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7CCB0985">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Working Memory</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415EF0D1">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0.13</w:t>
            </w:r>
            <w:r>
              <w:rPr>
                <w:rFonts w:hint="default" w:ascii="Times New Roman" w:hAnsi="Times New Roman" w:eastAsia="宋体" w:cs="Times New Roman"/>
                <w:b w:val="0"/>
                <w:i w:val="0"/>
                <w:color w:val="08090C"/>
                <w:sz w:val="21"/>
                <w:szCs w:val="21"/>
                <w:lang w:val="en-US" w:eastAsia="zh-CN"/>
              </w:rPr>
              <w:t>4</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1D815AB0">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0.00</w:t>
            </w:r>
            <w:r>
              <w:rPr>
                <w:rFonts w:hint="default" w:ascii="Times New Roman" w:hAnsi="Times New Roman" w:eastAsia="宋体" w:cs="Times New Roman"/>
                <w:b w:val="0"/>
                <w:i w:val="0"/>
                <w:color w:val="08090C"/>
                <w:sz w:val="21"/>
                <w:szCs w:val="21"/>
                <w:lang w:val="en-US" w:eastAsia="zh-CN"/>
              </w:rPr>
              <w:t>3</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7813B52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0.28</w:t>
            </w:r>
            <w:r>
              <w:rPr>
                <w:rFonts w:hint="default" w:ascii="Times New Roman" w:hAnsi="Times New Roman" w:eastAsia="宋体" w:cs="Times New Roman"/>
                <w:b w:val="0"/>
                <w:i w:val="0"/>
                <w:color w:val="08090C"/>
                <w:sz w:val="21"/>
                <w:szCs w:val="21"/>
                <w:lang w:val="en-US" w:eastAsia="zh-CN"/>
              </w:rPr>
              <w:t>6</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7623B9F0">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1</w:t>
            </w:r>
          </w:p>
        </w:tc>
      </w:tr>
      <w:tr w14:paraId="57A7A17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4320966D">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Plan/Organize</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7AFA7018">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0.115</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2BF8DDB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-0.04</w:t>
            </w:r>
            <w:r>
              <w:rPr>
                <w:rFonts w:hint="default" w:ascii="Times New Roman" w:hAnsi="Times New Roman" w:eastAsia="宋体" w:cs="Times New Roman"/>
                <w:b w:val="0"/>
                <w:i w:val="0"/>
                <w:color w:val="08090C"/>
                <w:sz w:val="21"/>
                <w:szCs w:val="21"/>
                <w:lang w:val="en-US" w:eastAsia="zh-CN"/>
              </w:rPr>
              <w:t>5</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3AFDC969">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0.313</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5A477F1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5</w:t>
            </w:r>
          </w:p>
        </w:tc>
      </w:tr>
      <w:tr w14:paraId="5C1A0F5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10462C54">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Emotional Control</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74A58B0B">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0.09</w:t>
            </w:r>
            <w:r>
              <w:rPr>
                <w:rFonts w:hint="default" w:ascii="Times New Roman" w:hAnsi="Times New Roman" w:eastAsia="宋体" w:cs="Times New Roman"/>
                <w:b w:val="0"/>
                <w:i w:val="0"/>
                <w:color w:val="08090C"/>
                <w:sz w:val="21"/>
                <w:szCs w:val="21"/>
                <w:lang w:val="en-US" w:eastAsia="zh-CN"/>
              </w:rPr>
              <w:t>1</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1A4BF162">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-0.04</w:t>
            </w:r>
            <w:r>
              <w:rPr>
                <w:rFonts w:hint="default" w:ascii="Times New Roman" w:hAnsi="Times New Roman" w:eastAsia="宋体" w:cs="Times New Roman"/>
                <w:b w:val="0"/>
                <w:i w:val="0"/>
                <w:color w:val="08090C"/>
                <w:sz w:val="21"/>
                <w:szCs w:val="21"/>
                <w:lang w:val="en-US" w:eastAsia="zh-CN"/>
              </w:rPr>
              <w:t>9</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5726B157">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0.25</w:t>
            </w:r>
            <w:r>
              <w:rPr>
                <w:rFonts w:hint="default" w:ascii="Times New Roman" w:hAnsi="Times New Roman" w:eastAsia="宋体" w:cs="Times New Roman"/>
                <w:b w:val="0"/>
                <w:i w:val="0"/>
                <w:color w:val="08090C"/>
                <w:sz w:val="21"/>
                <w:szCs w:val="21"/>
                <w:lang w:val="en-US" w:eastAsia="zh-CN"/>
              </w:rPr>
              <w:t>9</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09E332C7">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4</w:t>
            </w:r>
          </w:p>
        </w:tc>
      </w:tr>
      <w:tr w14:paraId="0358267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nil"/>
              <w:right w:val="nil"/>
            </w:tcBorders>
            <w:shd w:val="clear" w:color="auto" w:fill="FFFFFF"/>
            <w:noWrap w:val="0"/>
            <w:tcMar>
              <w:top w:w="-1" w:type="dxa"/>
              <w:left w:w="-1" w:type="dxa"/>
              <w:bottom w:w="-1" w:type="dxa"/>
              <w:right w:w="-1" w:type="dxa"/>
            </w:tcMar>
            <w:vAlign w:val="center"/>
          </w:tcPr>
          <w:p w14:paraId="00B484B1">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Initiate</w:t>
            </w:r>
          </w:p>
        </w:tc>
        <w:tc>
          <w:tcPr>
            <w:tcW w:w="1465" w:type="pct"/>
            <w:tcBorders>
              <w:top w:val="nil"/>
              <w:left w:val="nil"/>
              <w:bottom w:val="nil"/>
              <w:right w:val="nil"/>
            </w:tcBorders>
            <w:shd w:val="clear" w:color="auto" w:fill="FFFFFF"/>
            <w:noWrap w:val="0"/>
            <w:tcMar>
              <w:top w:w="-1" w:type="dxa"/>
              <w:left w:w="-1" w:type="dxa"/>
              <w:bottom w:w="-1" w:type="dxa"/>
              <w:right w:w="-1" w:type="dxa"/>
            </w:tcMar>
            <w:vAlign w:val="center"/>
          </w:tcPr>
          <w:p w14:paraId="14999FA4">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0.02</w:t>
            </w:r>
            <w:r>
              <w:rPr>
                <w:rFonts w:hint="default" w:ascii="Times New Roman" w:hAnsi="Times New Roman" w:eastAsia="宋体" w:cs="Times New Roman"/>
                <w:b w:val="0"/>
                <w:i w:val="0"/>
                <w:color w:val="08090C"/>
                <w:sz w:val="21"/>
                <w:szCs w:val="21"/>
                <w:lang w:val="en-US" w:eastAsia="zh-CN"/>
              </w:rPr>
              <w:t>4</w:t>
            </w:r>
          </w:p>
        </w:tc>
        <w:tc>
          <w:tcPr>
            <w:tcW w:w="483" w:type="pct"/>
            <w:tcBorders>
              <w:top w:val="nil"/>
              <w:left w:val="nil"/>
              <w:bottom w:val="nil"/>
              <w:right w:val="nil"/>
            </w:tcBorders>
            <w:shd w:val="clear" w:color="auto" w:fill="FFFFFF"/>
            <w:noWrap w:val="0"/>
            <w:tcMar>
              <w:top w:w="-1" w:type="dxa"/>
              <w:left w:w="-1" w:type="dxa"/>
              <w:bottom w:w="-1" w:type="dxa"/>
              <w:right w:w="-1" w:type="dxa"/>
            </w:tcMar>
            <w:vAlign w:val="center"/>
          </w:tcPr>
          <w:p w14:paraId="2975652E">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-0.126</w:t>
            </w:r>
          </w:p>
        </w:tc>
        <w:tc>
          <w:tcPr>
            <w:tcW w:w="473" w:type="pct"/>
            <w:tcBorders>
              <w:top w:val="nil"/>
              <w:left w:val="nil"/>
              <w:bottom w:val="nil"/>
              <w:right w:val="nil"/>
            </w:tcBorders>
            <w:shd w:val="clear" w:color="auto" w:fill="FFFFFF"/>
            <w:noWrap w:val="0"/>
            <w:tcMar>
              <w:top w:w="-1" w:type="dxa"/>
              <w:left w:w="-1" w:type="dxa"/>
              <w:bottom w:w="-1" w:type="dxa"/>
              <w:right w:w="-1" w:type="dxa"/>
            </w:tcMar>
            <w:vAlign w:val="center"/>
          </w:tcPr>
          <w:p w14:paraId="1287950D">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0.210</w:t>
            </w:r>
          </w:p>
        </w:tc>
        <w:tc>
          <w:tcPr>
            <w:tcW w:w="1173" w:type="pct"/>
            <w:tcBorders>
              <w:top w:val="nil"/>
              <w:left w:val="nil"/>
              <w:bottom w:val="nil"/>
              <w:right w:val="nil"/>
            </w:tcBorders>
            <w:shd w:val="clear" w:color="auto" w:fill="FFFFFF"/>
            <w:noWrap w:val="0"/>
            <w:tcMar>
              <w:top w:w="-1" w:type="dxa"/>
              <w:left w:w="-1" w:type="dxa"/>
              <w:bottom w:w="-1" w:type="dxa"/>
              <w:right w:w="-1" w:type="dxa"/>
            </w:tcMar>
            <w:vAlign w:val="center"/>
          </w:tcPr>
          <w:p w14:paraId="098BA767">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1</w:t>
            </w:r>
          </w:p>
        </w:tc>
      </w:tr>
      <w:tr w14:paraId="25689F4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404"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322869BF">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Shift</w:t>
            </w:r>
          </w:p>
        </w:tc>
        <w:tc>
          <w:tcPr>
            <w:tcW w:w="1465"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2E22A78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val="en-US" w:eastAsia="zh-CN"/>
              </w:rPr>
            </w:pPr>
            <w:r>
              <w:rPr>
                <w:rFonts w:hint="default" w:ascii="Times New Roman" w:hAnsi="Times New Roman" w:eastAsia="宋体" w:cs="Times New Roman"/>
                <w:b w:val="0"/>
                <w:i w:val="0"/>
                <w:color w:val="08090C"/>
                <w:sz w:val="21"/>
                <w:szCs w:val="21"/>
              </w:rPr>
              <w:t>-0.0</w:t>
            </w:r>
            <w:r>
              <w:rPr>
                <w:rFonts w:hint="default" w:ascii="Times New Roman" w:hAnsi="Times New Roman" w:eastAsia="宋体" w:cs="Times New Roman"/>
                <w:b w:val="0"/>
                <w:i w:val="0"/>
                <w:color w:val="08090C"/>
                <w:sz w:val="21"/>
                <w:szCs w:val="21"/>
                <w:lang w:val="en-US" w:eastAsia="zh-CN"/>
              </w:rPr>
              <w:t>60</w:t>
            </w:r>
          </w:p>
        </w:tc>
        <w:tc>
          <w:tcPr>
            <w:tcW w:w="483"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657BCB9A">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lang w:eastAsia="zh-CN"/>
              </w:rPr>
            </w:pPr>
            <w:r>
              <w:rPr>
                <w:rFonts w:hint="default" w:ascii="Times New Roman" w:hAnsi="Times New Roman" w:eastAsia="宋体" w:cs="Times New Roman"/>
                <w:b w:val="0"/>
                <w:i w:val="0"/>
                <w:color w:val="08090C"/>
                <w:sz w:val="21"/>
                <w:szCs w:val="21"/>
              </w:rPr>
              <w:t>-0.16</w:t>
            </w:r>
            <w:r>
              <w:rPr>
                <w:rFonts w:hint="default" w:ascii="Times New Roman" w:hAnsi="Times New Roman" w:eastAsia="宋体" w:cs="Times New Roman"/>
                <w:b w:val="0"/>
                <w:i w:val="0"/>
                <w:color w:val="08090C"/>
                <w:sz w:val="21"/>
                <w:szCs w:val="21"/>
                <w:lang w:val="en-US" w:eastAsia="zh-CN"/>
              </w:rPr>
              <w:t>8</w:t>
            </w:r>
          </w:p>
        </w:tc>
        <w:tc>
          <w:tcPr>
            <w:tcW w:w="473"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59048D6C">
            <w:pPr>
              <w:keepNext/>
              <w:keepLines/>
              <w:snapToGrid w:val="0"/>
              <w:spacing w:before="20" w:after="20" w:line="240" w:lineRule="auto"/>
              <w:ind w:left="0" w:leftChars="0" w:right="0" w:rightChars="0" w:firstLine="0" w:firstLineChars="0"/>
              <w:jc w:val="center"/>
              <w:rPr>
                <w:rFonts w:hint="default" w:ascii="Times New Roman" w:hAnsi="Times New Roman" w:eastAsia="宋体" w:cs="Times New Roman"/>
                <w:color w:val="08090C"/>
                <w:sz w:val="21"/>
                <w:szCs w:val="21"/>
              </w:rPr>
            </w:pPr>
            <w:r>
              <w:rPr>
                <w:rFonts w:hint="default" w:ascii="Times New Roman" w:hAnsi="Times New Roman" w:eastAsia="宋体" w:cs="Times New Roman"/>
                <w:b w:val="0"/>
                <w:i w:val="0"/>
                <w:color w:val="08090C"/>
                <w:sz w:val="21"/>
                <w:szCs w:val="21"/>
              </w:rPr>
              <w:t>0.100</w:t>
            </w:r>
          </w:p>
        </w:tc>
        <w:tc>
          <w:tcPr>
            <w:tcW w:w="1173"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501EC04C">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sz w:val="21"/>
                <w:szCs w:val="21"/>
              </w:rPr>
              <w:t>1</w:t>
            </w:r>
          </w:p>
        </w:tc>
      </w:tr>
    </w:tbl>
    <w:p w14:paraId="7844A0F1">
      <w:pPr>
        <w:keepNext/>
        <w:keepLines/>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baseline"/>
          <w:lang w:val="en-US" w:eastAsia="zh-CN"/>
        </w:rPr>
        <w:t>IA: Inattentive; HI: Hyperactive-Impulsive; DA: Delay Aversion; DD: Delay Discounting</w:t>
      </w:r>
    </w:p>
    <w:p w14:paraId="748484AF">
      <w:pPr>
        <w:keepNext/>
        <w:keepLines/>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40" w:lineRule="auto"/>
        <w:ind w:left="0" w:right="0" w:firstLine="0" w:firstLineChars="0"/>
        <w:jc w:val="left"/>
        <w:rPr>
          <w:rFonts w:hint="eastAsia" w:ascii="Times New Roman" w:hAnsi="Times New Roman" w:cs="Times New Roman" w:eastAsiaTheme="minorEastAsia"/>
          <w:b/>
          <w:bCs/>
          <w:i w:val="0"/>
          <w:sz w:val="21"/>
          <w:szCs w:val="21"/>
        </w:rPr>
      </w:pPr>
    </w:p>
    <w:p w14:paraId="48EFE2AB">
      <w:pPr>
        <w:keepNext/>
        <w:keepLines/>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40" w:lineRule="auto"/>
        <w:ind w:left="0" w:right="0" w:firstLine="0" w:firstLineChars="0"/>
        <w:jc w:val="left"/>
        <w:rPr>
          <w:rFonts w:ascii="Times New Roman" w:hAnsi="Times New Roman" w:cs="Times New Roman" w:eastAsiaTheme="minorEastAsia"/>
          <w:b w:val="0"/>
          <w:bCs w:val="0"/>
          <w:i w:val="0"/>
          <w:sz w:val="21"/>
          <w:szCs w:val="21"/>
        </w:rPr>
      </w:pPr>
      <w:r>
        <w:rPr>
          <w:rFonts w:ascii="Times New Roman" w:hAnsi="Times New Roman" w:cs="Times New Roman" w:eastAsiaTheme="minorEastAsia"/>
          <w:b/>
          <w:bCs/>
          <w:i w:val="0"/>
          <w:sz w:val="21"/>
          <w:szCs w:val="21"/>
        </w:rPr>
        <w:t>Table S</w:t>
      </w:r>
      <w:r>
        <w:rPr>
          <w:rFonts w:hint="eastAsia" w:ascii="Times New Roman" w:hAnsi="Times New Roman" w:cs="Times New Roman" w:eastAsiaTheme="minorEastAsia"/>
          <w:b/>
          <w:bCs/>
          <w:i w:val="0"/>
          <w:sz w:val="21"/>
          <w:szCs w:val="21"/>
          <w:lang w:val="en-US" w:eastAsia="zh-CN"/>
        </w:rPr>
        <w:t>5</w:t>
      </w:r>
      <w:r>
        <w:rPr>
          <w:rFonts w:ascii="Times New Roman" w:hAnsi="Times New Roman" w:cs="Times New Roman" w:eastAsiaTheme="minorEastAsia"/>
          <w:b w:val="0"/>
          <w:bCs w:val="0"/>
          <w:i w:val="0"/>
          <w:sz w:val="21"/>
          <w:szCs w:val="21"/>
        </w:rPr>
        <w:t xml:space="preserve"> </w:t>
      </w:r>
      <w:r>
        <w:rPr>
          <w:rFonts w:hint="default" w:ascii="Times New Roman" w:hAnsi="Times New Roman" w:eastAsia="宋体" w:cs="Times New Roman"/>
          <w:sz w:val="21"/>
          <w:szCs w:val="21"/>
        </w:rPr>
        <w:t>Node centrality: strength, betweenness, closeness, and expected influence.</w:t>
      </w:r>
    </w:p>
    <w:tbl>
      <w:tblPr>
        <w:tblStyle w:val="6"/>
        <w:tblW w:w="5119"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60" w:type="dxa"/>
          <w:left w:w="100" w:type="dxa"/>
          <w:bottom w:w="60" w:type="dxa"/>
          <w:right w:w="100" w:type="dxa"/>
        </w:tblCellMar>
      </w:tblPr>
      <w:tblGrid>
        <w:gridCol w:w="2691"/>
        <w:gridCol w:w="1103"/>
        <w:gridCol w:w="1570"/>
        <w:gridCol w:w="1222"/>
        <w:gridCol w:w="2122"/>
      </w:tblGrid>
      <w:tr w14:paraId="1BA4182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tblHeader/>
          <w:jc w:val="center"/>
        </w:trPr>
        <w:tc>
          <w:tcPr>
            <w:tcW w:w="1544" w:type="pct"/>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AB93748">
            <w:pPr>
              <w:snapToGrid w:val="0"/>
              <w:spacing w:before="20" w:after="20" w:line="240" w:lineRule="auto"/>
              <w:ind w:left="0" w:leftChars="0" w:right="0" w:rightChars="0" w:firstLine="0" w:firstLineChars="0"/>
              <w:jc w:val="center"/>
              <w:rPr>
                <w:rFonts w:hint="default" w:ascii="Times New Roman" w:hAnsi="Times New Roman" w:eastAsia="宋体" w:cs="Times New Roman"/>
                <w:b/>
                <w:i w:val="0"/>
                <w:color w:val="000000" w:themeColor="dark1"/>
                <w:sz w:val="21"/>
                <w:szCs w:val="21"/>
                <w14:textFill>
                  <w14:solidFill>
                    <w14:schemeClr w14:val="dk1"/>
                  </w14:solidFill>
                </w14:textFill>
              </w:rPr>
            </w:pPr>
            <w:r>
              <w:rPr>
                <w:rFonts w:hint="default" w:ascii="Times New Roman" w:hAnsi="Times New Roman" w:eastAsia="宋体" w:cs="Times New Roman"/>
                <w:b/>
                <w:i w:val="0"/>
                <w:color w:val="000000" w:themeColor="dark1"/>
                <w:sz w:val="21"/>
                <w:szCs w:val="21"/>
                <w14:textFill>
                  <w14:solidFill>
                    <w14:schemeClr w14:val="dk1"/>
                  </w14:solidFill>
                </w14:textFill>
              </w:rPr>
              <w:t>Node</w:t>
            </w:r>
          </w:p>
        </w:tc>
        <w:tc>
          <w:tcPr>
            <w:tcW w:w="633" w:type="pct"/>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6B0C0781">
            <w:pPr>
              <w:snapToGrid w:val="0"/>
              <w:spacing w:before="20" w:after="20" w:line="240" w:lineRule="auto"/>
              <w:ind w:left="0" w:leftChars="0" w:right="0" w:rightChars="0" w:firstLine="0" w:firstLineChars="0"/>
              <w:jc w:val="center"/>
              <w:rPr>
                <w:rFonts w:hint="default" w:ascii="Times New Roman" w:hAnsi="Times New Roman" w:eastAsia="宋体" w:cs="Times New Roman"/>
                <w:b/>
                <w:i w:val="0"/>
                <w:color w:val="000000" w:themeColor="dark1"/>
                <w:kern w:val="2"/>
                <w:sz w:val="21"/>
                <w:szCs w:val="21"/>
                <w:lang w:val="en-US" w:eastAsia="zh-CN" w:bidi="ar-SA"/>
                <w14:textFill>
                  <w14:solidFill>
                    <w14:schemeClr w14:val="dk1"/>
                  </w14:solidFill>
                </w14:textFill>
              </w:rPr>
            </w:pPr>
            <w:r>
              <w:rPr>
                <w:rFonts w:hint="default" w:ascii="Times New Roman" w:hAnsi="Times New Roman" w:eastAsia="宋体" w:cs="Times New Roman"/>
                <w:b/>
                <w:i w:val="0"/>
                <w:color w:val="000000" w:themeColor="dark1"/>
                <w:sz w:val="21"/>
                <w:szCs w:val="21"/>
                <w14:textFill>
                  <w14:solidFill>
                    <w14:schemeClr w14:val="dk1"/>
                  </w14:solidFill>
                </w14:textFill>
              </w:rPr>
              <w:t>Strength</w:t>
            </w:r>
          </w:p>
        </w:tc>
        <w:tc>
          <w:tcPr>
            <w:tcW w:w="901" w:type="pct"/>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3A29488">
            <w:pPr>
              <w:snapToGrid w:val="0"/>
              <w:spacing w:before="20" w:after="20" w:line="240" w:lineRule="auto"/>
              <w:ind w:left="0" w:leftChars="0" w:right="0" w:rightChars="0" w:firstLine="0" w:firstLineChars="0"/>
              <w:jc w:val="center"/>
              <w:rPr>
                <w:rFonts w:hint="default" w:ascii="Times New Roman" w:hAnsi="Times New Roman" w:eastAsia="宋体" w:cs="Times New Roman"/>
                <w:b/>
                <w:i w:val="0"/>
                <w:color w:val="000000" w:themeColor="dark1"/>
                <w:sz w:val="21"/>
                <w:szCs w:val="21"/>
                <w14:textFill>
                  <w14:solidFill>
                    <w14:schemeClr w14:val="dk1"/>
                  </w14:solidFill>
                </w14:textFill>
              </w:rPr>
            </w:pPr>
            <w:r>
              <w:rPr>
                <w:rFonts w:hint="default" w:ascii="Times New Roman" w:hAnsi="Times New Roman" w:eastAsia="宋体" w:cs="Times New Roman"/>
                <w:b/>
                <w:i w:val="0"/>
                <w:color w:val="000000" w:themeColor="dark1"/>
                <w:sz w:val="21"/>
                <w:szCs w:val="21"/>
                <w14:textFill>
                  <w14:solidFill>
                    <w14:schemeClr w14:val="dk1"/>
                  </w14:solidFill>
                </w14:textFill>
              </w:rPr>
              <w:t>Betweenness</w:t>
            </w:r>
          </w:p>
        </w:tc>
        <w:tc>
          <w:tcPr>
            <w:tcW w:w="701" w:type="pct"/>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6CC86042">
            <w:pPr>
              <w:snapToGrid w:val="0"/>
              <w:spacing w:before="20" w:after="20" w:line="240" w:lineRule="auto"/>
              <w:ind w:left="0" w:leftChars="0" w:right="0" w:rightChars="0" w:firstLine="0" w:firstLineChars="0"/>
              <w:jc w:val="center"/>
              <w:rPr>
                <w:rFonts w:hint="default" w:ascii="Times New Roman" w:hAnsi="Times New Roman" w:eastAsia="宋体" w:cs="Times New Roman"/>
                <w:b/>
                <w:i w:val="0"/>
                <w:color w:val="000000" w:themeColor="dark1"/>
                <w:sz w:val="21"/>
                <w:szCs w:val="21"/>
                <w14:textFill>
                  <w14:solidFill>
                    <w14:schemeClr w14:val="dk1"/>
                  </w14:solidFill>
                </w14:textFill>
              </w:rPr>
            </w:pPr>
            <w:r>
              <w:rPr>
                <w:rFonts w:hint="default" w:ascii="Times New Roman" w:hAnsi="Times New Roman" w:eastAsia="宋体" w:cs="Times New Roman"/>
                <w:b/>
                <w:i w:val="0"/>
                <w:color w:val="000000" w:themeColor="dark1"/>
                <w:sz w:val="21"/>
                <w:szCs w:val="21"/>
                <w14:textFill>
                  <w14:solidFill>
                    <w14:schemeClr w14:val="dk1"/>
                  </w14:solidFill>
                </w14:textFill>
              </w:rPr>
              <w:t>Closeness</w:t>
            </w:r>
          </w:p>
        </w:tc>
        <w:tc>
          <w:tcPr>
            <w:tcW w:w="1218" w:type="pct"/>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687E41BC">
            <w:pPr>
              <w:snapToGrid w:val="0"/>
              <w:spacing w:before="20" w:after="20" w:line="240" w:lineRule="auto"/>
              <w:ind w:left="0" w:leftChars="0" w:right="0" w:rightChars="0" w:firstLine="0" w:firstLineChars="0"/>
              <w:jc w:val="center"/>
              <w:rPr>
                <w:rFonts w:hint="default" w:ascii="Times New Roman" w:hAnsi="Times New Roman" w:eastAsia="宋体" w:cs="Times New Roman"/>
                <w:b/>
                <w:i w:val="0"/>
                <w:color w:val="000000" w:themeColor="dark1"/>
                <w:sz w:val="21"/>
                <w:szCs w:val="21"/>
                <w14:textFill>
                  <w14:solidFill>
                    <w14:schemeClr w14:val="dk1"/>
                  </w14:solidFill>
                </w14:textFill>
              </w:rPr>
            </w:pPr>
            <w:r>
              <w:rPr>
                <w:rFonts w:hint="default" w:ascii="Times New Roman" w:hAnsi="Times New Roman" w:eastAsia="宋体" w:cs="Times New Roman"/>
                <w:b/>
                <w:i w:val="0"/>
                <w:color w:val="000000" w:themeColor="dark1"/>
                <w:sz w:val="21"/>
                <w:szCs w:val="21"/>
                <w14:textFill>
                  <w14:solidFill>
                    <w14:schemeClr w14:val="dk1"/>
                  </w14:solidFill>
                </w14:textFill>
              </w:rPr>
              <w:t>Expected</w:t>
            </w:r>
            <w:r>
              <w:rPr>
                <w:rFonts w:hint="default" w:ascii="Times New Roman" w:hAnsi="Times New Roman" w:eastAsia="宋体" w:cs="Times New Roman"/>
                <w:b/>
                <w:i w:val="0"/>
                <w:color w:val="000000" w:themeColor="dark1"/>
                <w:sz w:val="21"/>
                <w:szCs w:val="21"/>
                <w:lang w:val="en-US" w:eastAsia="zh-CN"/>
                <w14:textFill>
                  <w14:solidFill>
                    <w14:schemeClr w14:val="dk1"/>
                  </w14:solidFill>
                </w14:textFill>
              </w:rPr>
              <w:t xml:space="preserve"> </w:t>
            </w:r>
            <w:r>
              <w:rPr>
                <w:rFonts w:hint="default" w:ascii="Times New Roman" w:hAnsi="Times New Roman" w:eastAsia="宋体" w:cs="Times New Roman"/>
                <w:b/>
                <w:i w:val="0"/>
                <w:color w:val="000000" w:themeColor="dark1"/>
                <w:sz w:val="21"/>
                <w:szCs w:val="21"/>
                <w14:textFill>
                  <w14:solidFill>
                    <w14:schemeClr w14:val="dk1"/>
                  </w14:solidFill>
                </w14:textFill>
              </w:rPr>
              <w:t>Influence</w:t>
            </w:r>
          </w:p>
        </w:tc>
      </w:tr>
      <w:tr w14:paraId="65EF57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052F7376">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IA</w:t>
            </w:r>
          </w:p>
        </w:tc>
        <w:tc>
          <w:tcPr>
            <w:tcW w:w="633"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293EAAAB">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0.8700</w:t>
            </w:r>
          </w:p>
        </w:tc>
        <w:tc>
          <w:tcPr>
            <w:tcW w:w="901"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0B13489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w:t>
            </w:r>
          </w:p>
        </w:tc>
        <w:tc>
          <w:tcPr>
            <w:tcW w:w="701"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49A8E19F">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0.0088</w:t>
            </w:r>
          </w:p>
        </w:tc>
        <w:tc>
          <w:tcPr>
            <w:tcW w:w="1218" w:type="pct"/>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685DAEB7">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0.5411</w:t>
            </w:r>
          </w:p>
        </w:tc>
      </w:tr>
      <w:tr w14:paraId="3CF2285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0234CF52">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HI</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11CA9C4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0.8627</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1D25593F">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3B56B2A4">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0.0098</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0E07BE52">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0.4930</w:t>
            </w:r>
          </w:p>
        </w:tc>
      </w:tr>
      <w:tr w14:paraId="36C1EAC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196C590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DA</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17BFAA6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0.6838</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2592FF8F">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2C404F7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0.0085</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7A84F52B">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0.5028</w:t>
            </w:r>
          </w:p>
        </w:tc>
      </w:tr>
      <w:tr w14:paraId="40B9431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44B068BA">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DD</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555FB360">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0.7927</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5F8C3FF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2FFFFA3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0.0084</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0B989B3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0.6249</w:t>
            </w:r>
          </w:p>
        </w:tc>
      </w:tr>
      <w:tr w14:paraId="706731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762CB47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Inhibit</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2724F8D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1.3388</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06304C76">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14</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6692CAB9">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0.0115</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5574E004">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1.3388</w:t>
            </w:r>
          </w:p>
        </w:tc>
      </w:tr>
      <w:tr w14:paraId="792E140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4B0C5D2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Shift</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42874196">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0.8839</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4CDE510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5</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67428648">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0.0103</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31F75B02">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0.7054</w:t>
            </w:r>
          </w:p>
        </w:tc>
      </w:tr>
      <w:tr w14:paraId="5D2512C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683913A0">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Emotional Control</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595F346B">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1.0125</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009A8EE9">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6</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682B0B7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0.0106</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1E8DFDF8">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0.8646</w:t>
            </w:r>
          </w:p>
        </w:tc>
      </w:tr>
      <w:tr w14:paraId="2EF821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2E90D88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Initiate</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6C989930">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1.1242</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7DF1D1D3">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6</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07D05C3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0.0107</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14C92681">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0.9631</w:t>
            </w:r>
          </w:p>
        </w:tc>
      </w:tr>
      <w:tr w14:paraId="52D656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18F142C5">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Working Memory</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7CBE276A">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0.9630</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2CCB1ADB">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7</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7A1B2B1D">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0.0097</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32CB6CC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0.9630</w:t>
            </w:r>
          </w:p>
        </w:tc>
      </w:tr>
      <w:tr w14:paraId="68D760F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1F9B6AE8">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Plan/Organize</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691FBE38">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1.2188</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0D5D0E8E">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6</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250CDB01">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0.0119</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6F2F26FC">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1.0210</w:t>
            </w:r>
          </w:p>
        </w:tc>
      </w:tr>
      <w:tr w14:paraId="691C9C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nil"/>
              <w:right w:val="nil"/>
            </w:tcBorders>
            <w:shd w:val="clear" w:color="auto" w:fill="FFFFFF"/>
            <w:noWrap w:val="0"/>
            <w:tcMar>
              <w:top w:w="-1" w:type="dxa"/>
              <w:left w:w="-1" w:type="dxa"/>
              <w:bottom w:w="-1" w:type="dxa"/>
              <w:right w:w="-1" w:type="dxa"/>
            </w:tcMar>
            <w:vAlign w:val="center"/>
          </w:tcPr>
          <w:p w14:paraId="7CDE93D4">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Organization of Materials</w:t>
            </w:r>
          </w:p>
        </w:tc>
        <w:tc>
          <w:tcPr>
            <w:tcW w:w="633" w:type="pct"/>
            <w:tcBorders>
              <w:top w:val="nil"/>
              <w:left w:val="nil"/>
              <w:bottom w:val="nil"/>
              <w:right w:val="nil"/>
            </w:tcBorders>
            <w:shd w:val="clear" w:color="auto" w:fill="FFFFFF"/>
            <w:noWrap w:val="0"/>
            <w:tcMar>
              <w:top w:w="-1" w:type="dxa"/>
              <w:left w:w="-1" w:type="dxa"/>
              <w:bottom w:w="-1" w:type="dxa"/>
              <w:right w:w="-1" w:type="dxa"/>
            </w:tcMar>
            <w:vAlign w:val="center"/>
          </w:tcPr>
          <w:p w14:paraId="6F0EB648">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0.5621</w:t>
            </w:r>
          </w:p>
        </w:tc>
        <w:tc>
          <w:tcPr>
            <w:tcW w:w="901" w:type="pct"/>
            <w:tcBorders>
              <w:top w:val="nil"/>
              <w:left w:val="nil"/>
              <w:bottom w:val="nil"/>
              <w:right w:val="nil"/>
            </w:tcBorders>
            <w:shd w:val="clear" w:color="auto" w:fill="FFFFFF"/>
            <w:noWrap w:val="0"/>
            <w:tcMar>
              <w:top w:w="-1" w:type="dxa"/>
              <w:left w:w="-1" w:type="dxa"/>
              <w:bottom w:w="-1" w:type="dxa"/>
              <w:right w:w="-1" w:type="dxa"/>
            </w:tcMar>
            <w:vAlign w:val="center"/>
          </w:tcPr>
          <w:p w14:paraId="4CF574A6">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w:t>
            </w:r>
          </w:p>
        </w:tc>
        <w:tc>
          <w:tcPr>
            <w:tcW w:w="701" w:type="pct"/>
            <w:tcBorders>
              <w:top w:val="nil"/>
              <w:left w:val="nil"/>
              <w:bottom w:val="nil"/>
              <w:right w:val="nil"/>
            </w:tcBorders>
            <w:shd w:val="clear" w:color="auto" w:fill="FFFFFF"/>
            <w:noWrap w:val="0"/>
            <w:tcMar>
              <w:top w:w="-1" w:type="dxa"/>
              <w:left w:w="-1" w:type="dxa"/>
              <w:bottom w:w="-1" w:type="dxa"/>
              <w:right w:w="-1" w:type="dxa"/>
            </w:tcMar>
            <w:vAlign w:val="center"/>
          </w:tcPr>
          <w:p w14:paraId="7EFF6246">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0.0075</w:t>
            </w:r>
          </w:p>
        </w:tc>
        <w:tc>
          <w:tcPr>
            <w:tcW w:w="1218" w:type="pct"/>
            <w:tcBorders>
              <w:top w:val="nil"/>
              <w:left w:val="nil"/>
              <w:bottom w:val="nil"/>
              <w:right w:val="nil"/>
            </w:tcBorders>
            <w:shd w:val="clear" w:color="auto" w:fill="FFFFFF"/>
            <w:noWrap w:val="0"/>
            <w:tcMar>
              <w:top w:w="-1" w:type="dxa"/>
              <w:left w:w="-1" w:type="dxa"/>
              <w:bottom w:w="-1" w:type="dxa"/>
              <w:right w:w="-1" w:type="dxa"/>
            </w:tcMar>
            <w:vAlign w:val="center"/>
          </w:tcPr>
          <w:p w14:paraId="44B08EC5">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0.5621</w:t>
            </w:r>
          </w:p>
        </w:tc>
      </w:tr>
      <w:tr w14:paraId="194CE2B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60" w:type="dxa"/>
            <w:left w:w="100" w:type="dxa"/>
            <w:bottom w:w="60" w:type="dxa"/>
            <w:right w:w="100" w:type="dxa"/>
          </w:tblCellMar>
        </w:tblPrEx>
        <w:trPr>
          <w:trHeight w:val="0" w:hRule="atLeast"/>
          <w:jc w:val="center"/>
        </w:trPr>
        <w:tc>
          <w:tcPr>
            <w:tcW w:w="1544"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7BD8C251">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Monitor</w:t>
            </w:r>
          </w:p>
        </w:tc>
        <w:tc>
          <w:tcPr>
            <w:tcW w:w="633"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3F9D6835">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kern w:val="2"/>
                <w:sz w:val="21"/>
                <w:szCs w:val="21"/>
                <w:lang w:val="en-US" w:eastAsia="zh-CN" w:bidi="ar-SA"/>
              </w:rPr>
            </w:pPr>
            <w:r>
              <w:rPr>
                <w:rFonts w:hint="default" w:ascii="Times New Roman" w:hAnsi="Times New Roman" w:eastAsia="宋体" w:cs="Times New Roman"/>
                <w:b w:val="0"/>
                <w:i w:val="0"/>
                <w:color w:val="08090C"/>
                <w:sz w:val="21"/>
                <w:szCs w:val="21"/>
              </w:rPr>
              <w:t>1.0119</w:t>
            </w:r>
          </w:p>
        </w:tc>
        <w:tc>
          <w:tcPr>
            <w:tcW w:w="901"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3AA027AF">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12</w:t>
            </w:r>
          </w:p>
        </w:tc>
        <w:tc>
          <w:tcPr>
            <w:tcW w:w="701"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4431A614">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0.0121</w:t>
            </w:r>
          </w:p>
        </w:tc>
        <w:tc>
          <w:tcPr>
            <w:tcW w:w="1218" w:type="pct"/>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050C66D5">
            <w:pPr>
              <w:snapToGrid w:val="0"/>
              <w:spacing w:before="20" w:after="20" w:line="240" w:lineRule="auto"/>
              <w:ind w:left="0" w:leftChars="0" w:right="0" w:rightChars="0" w:firstLine="0" w:firstLineChars="0"/>
              <w:jc w:val="center"/>
              <w:rPr>
                <w:rFonts w:hint="default" w:ascii="Times New Roman" w:hAnsi="Times New Roman" w:eastAsia="宋体" w:cs="Times New Roman"/>
                <w:b w:val="0"/>
                <w:i w:val="0"/>
                <w:color w:val="08090C"/>
                <w:sz w:val="21"/>
                <w:szCs w:val="21"/>
              </w:rPr>
            </w:pPr>
            <w:r>
              <w:rPr>
                <w:rFonts w:hint="default" w:ascii="Times New Roman" w:hAnsi="Times New Roman" w:eastAsia="宋体" w:cs="Times New Roman"/>
                <w:b w:val="0"/>
                <w:i w:val="0"/>
                <w:color w:val="08090C"/>
                <w:sz w:val="21"/>
                <w:szCs w:val="21"/>
              </w:rPr>
              <w:t>1.0119</w:t>
            </w:r>
          </w:p>
        </w:tc>
      </w:tr>
    </w:tbl>
    <w:p w14:paraId="2D938529">
      <w:pPr>
        <w:rPr>
          <w:rFonts w:hint="default" w:ascii="Times New Roman" w:hAnsi="Times New Roman" w:cs="Times New Roman"/>
          <w:sz w:val="21"/>
          <w:szCs w:val="21"/>
        </w:rPr>
      </w:pPr>
      <w:r>
        <w:rPr>
          <w:rFonts w:hint="default" w:ascii="Times New Roman" w:hAnsi="Times New Roman" w:cs="Times New Roman"/>
          <w:sz w:val="21"/>
          <w:szCs w:val="21"/>
        </w:rPr>
        <w:t>IA: Inattentive; HI: Hyperactive-Impulsive; DA: Delay Aversion; DD: Delay Discounting</w:t>
      </w:r>
    </w:p>
    <w:p w14:paraId="074C23C0">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0138"/>
    <w:rsid w:val="027C41D4"/>
    <w:rsid w:val="03CF5817"/>
    <w:rsid w:val="042A0CA0"/>
    <w:rsid w:val="04DD5D12"/>
    <w:rsid w:val="05157BA2"/>
    <w:rsid w:val="0687062B"/>
    <w:rsid w:val="08D55A15"/>
    <w:rsid w:val="0A04716E"/>
    <w:rsid w:val="0B7373D0"/>
    <w:rsid w:val="0BD21252"/>
    <w:rsid w:val="0C2653A0"/>
    <w:rsid w:val="0C8F1FE8"/>
    <w:rsid w:val="0DF30B86"/>
    <w:rsid w:val="109A4423"/>
    <w:rsid w:val="10DD77C5"/>
    <w:rsid w:val="10E07A23"/>
    <w:rsid w:val="11952902"/>
    <w:rsid w:val="11B03A6A"/>
    <w:rsid w:val="12103777"/>
    <w:rsid w:val="12437AFC"/>
    <w:rsid w:val="13541895"/>
    <w:rsid w:val="14D47131"/>
    <w:rsid w:val="16D52CED"/>
    <w:rsid w:val="16F94968"/>
    <w:rsid w:val="170A0BE8"/>
    <w:rsid w:val="17B9260F"/>
    <w:rsid w:val="18FB68AA"/>
    <w:rsid w:val="196A0064"/>
    <w:rsid w:val="1A794B62"/>
    <w:rsid w:val="1C7A236C"/>
    <w:rsid w:val="1EC024D4"/>
    <w:rsid w:val="1F927A00"/>
    <w:rsid w:val="20464C6E"/>
    <w:rsid w:val="210163ED"/>
    <w:rsid w:val="21822BC9"/>
    <w:rsid w:val="22401962"/>
    <w:rsid w:val="247C4A71"/>
    <w:rsid w:val="25D50342"/>
    <w:rsid w:val="270A0791"/>
    <w:rsid w:val="27910EB2"/>
    <w:rsid w:val="27F74B37"/>
    <w:rsid w:val="285337E8"/>
    <w:rsid w:val="2A093583"/>
    <w:rsid w:val="2A452747"/>
    <w:rsid w:val="2A89354E"/>
    <w:rsid w:val="2ABE1FBE"/>
    <w:rsid w:val="2B084612"/>
    <w:rsid w:val="2CB03B88"/>
    <w:rsid w:val="2DFD4BAB"/>
    <w:rsid w:val="2F0D617F"/>
    <w:rsid w:val="2F2B5748"/>
    <w:rsid w:val="2FC02334"/>
    <w:rsid w:val="30161F54"/>
    <w:rsid w:val="32B211FA"/>
    <w:rsid w:val="33335EAF"/>
    <w:rsid w:val="33590AD6"/>
    <w:rsid w:val="3369683F"/>
    <w:rsid w:val="338B0EAB"/>
    <w:rsid w:val="348C0A37"/>
    <w:rsid w:val="34E6283D"/>
    <w:rsid w:val="35425726"/>
    <w:rsid w:val="354B460C"/>
    <w:rsid w:val="3E145F68"/>
    <w:rsid w:val="3E5F0F6A"/>
    <w:rsid w:val="3F255D10"/>
    <w:rsid w:val="3F8F3AD1"/>
    <w:rsid w:val="3FF04570"/>
    <w:rsid w:val="403D39A3"/>
    <w:rsid w:val="404448BC"/>
    <w:rsid w:val="40864ED4"/>
    <w:rsid w:val="41FD4D22"/>
    <w:rsid w:val="431542ED"/>
    <w:rsid w:val="43D23F8D"/>
    <w:rsid w:val="44472EDA"/>
    <w:rsid w:val="451E56DB"/>
    <w:rsid w:val="45B1432A"/>
    <w:rsid w:val="4605689B"/>
    <w:rsid w:val="4662784A"/>
    <w:rsid w:val="47574ED5"/>
    <w:rsid w:val="4760647F"/>
    <w:rsid w:val="47ED3A8B"/>
    <w:rsid w:val="48EB7FCA"/>
    <w:rsid w:val="49466876"/>
    <w:rsid w:val="4ADB406F"/>
    <w:rsid w:val="4B217CD3"/>
    <w:rsid w:val="4B7103C2"/>
    <w:rsid w:val="4BB74194"/>
    <w:rsid w:val="4BEB08DE"/>
    <w:rsid w:val="4C2537F3"/>
    <w:rsid w:val="4CA74208"/>
    <w:rsid w:val="4D862070"/>
    <w:rsid w:val="4FE37C4D"/>
    <w:rsid w:val="506A5C79"/>
    <w:rsid w:val="51071719"/>
    <w:rsid w:val="51F003FF"/>
    <w:rsid w:val="520420FD"/>
    <w:rsid w:val="5285323E"/>
    <w:rsid w:val="533B7DA0"/>
    <w:rsid w:val="55A559A5"/>
    <w:rsid w:val="56CE6835"/>
    <w:rsid w:val="57E02CC4"/>
    <w:rsid w:val="583848AE"/>
    <w:rsid w:val="58A91308"/>
    <w:rsid w:val="590F1AB3"/>
    <w:rsid w:val="59BB0154"/>
    <w:rsid w:val="5A8C2C8F"/>
    <w:rsid w:val="5ADE798F"/>
    <w:rsid w:val="5B4F483F"/>
    <w:rsid w:val="5BC85F49"/>
    <w:rsid w:val="5C0C052C"/>
    <w:rsid w:val="5C431043"/>
    <w:rsid w:val="5D8D744A"/>
    <w:rsid w:val="60C110F2"/>
    <w:rsid w:val="62F15D85"/>
    <w:rsid w:val="631B1054"/>
    <w:rsid w:val="654E5711"/>
    <w:rsid w:val="657F1D6E"/>
    <w:rsid w:val="66664CDC"/>
    <w:rsid w:val="683006CA"/>
    <w:rsid w:val="69DB32EB"/>
    <w:rsid w:val="69F0323B"/>
    <w:rsid w:val="6B6C68F1"/>
    <w:rsid w:val="6C044D7B"/>
    <w:rsid w:val="6D4C69DA"/>
    <w:rsid w:val="6D54763D"/>
    <w:rsid w:val="6D7C6B93"/>
    <w:rsid w:val="6DF8446C"/>
    <w:rsid w:val="6F1057E5"/>
    <w:rsid w:val="6F991C7F"/>
    <w:rsid w:val="6FD61227"/>
    <w:rsid w:val="70BF5715"/>
    <w:rsid w:val="71A164DA"/>
    <w:rsid w:val="71E73175"/>
    <w:rsid w:val="72916C3D"/>
    <w:rsid w:val="72A05985"/>
    <w:rsid w:val="73374BA6"/>
    <w:rsid w:val="73D47729"/>
    <w:rsid w:val="73FC27DC"/>
    <w:rsid w:val="744F5002"/>
    <w:rsid w:val="75175B20"/>
    <w:rsid w:val="77D73344"/>
    <w:rsid w:val="7B5C3128"/>
    <w:rsid w:val="7C694787"/>
    <w:rsid w:val="7C9C690A"/>
    <w:rsid w:val="7EE0405C"/>
    <w:rsid w:val="7F581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unhideWhenUsed/>
    <w:qFormat/>
    <w:uiPriority w:val="99"/>
    <w:pPr>
      <w:tabs>
        <w:tab w:val="center" w:pos="4680"/>
        <w:tab w:val="right" w:pos="9360"/>
      </w:tabs>
      <w:spacing w:after="0" w:line="240" w:lineRule="auto"/>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663</Words>
  <Characters>3623</Characters>
  <Lines>0</Lines>
  <Paragraphs>0</Paragraphs>
  <TotalTime>2</TotalTime>
  <ScaleCrop>false</ScaleCrop>
  <LinksUpToDate>false</LinksUpToDate>
  <CharactersWithSpaces>4053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2026-08-12T14:59:00Z</dcterms:created>
  <dc:creator>Administrator</dc:creator>
  <cp:lastModifiedBy>yzy</cp:lastModifiedBy>
  <dcterms:modified xsi:type="dcterms:W3CDTF">2026-09-02T15:08:23Z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eyJoZGlkIjoiYTI5NzNjZDJjZDcxMzFjYTEyODcxZDcyNzg3ZTU2NjUiLCJ1c2VySWQiOiIxNTQxNzYzMDAyIn0=</vt:lpwstr>
  </property>
  <property fmtid="{D5CDD505-2E9C-101B-9397-08002B2CF9AE}" pid="4" name="ICV">
    <vt:lpwstr>E6ACDEE542864C0FACDC693120DFBFC4_13</vt:lpwstr>
  </property>
</Properties>
</file>