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EE69" w14:textId="77777777" w:rsidR="00A021FE" w:rsidRDefault="00A021FE">
      <w:pPr>
        <w:spacing w:line="480" w:lineRule="auto"/>
        <w:rPr>
          <w:rFonts w:ascii="Times New Roman" w:hAnsi="Times New Roman"/>
          <w:sz w:val="24"/>
        </w:rPr>
      </w:pPr>
    </w:p>
    <w:p w14:paraId="17D91C2C" w14:textId="77777777" w:rsidR="00A021FE" w:rsidRDefault="00A021FE">
      <w:pPr>
        <w:rPr>
          <w:rFonts w:ascii="Times New Roman" w:hAnsi="Times New Roman"/>
          <w:sz w:val="24"/>
        </w:rPr>
      </w:pPr>
    </w:p>
    <w:p w14:paraId="7F1A7848" w14:textId="77777777" w:rsidR="00A021FE" w:rsidRDefault="00000000">
      <w:pPr>
        <w:pStyle w:val="Caption"/>
        <w:framePr w:hSpace="180" w:wrap="around" w:vAnchor="page" w:hAnchor="page" w:x="1556" w:y="2058"/>
        <w:spacing w:line="480" w:lineRule="auto"/>
        <w:rPr>
          <w:rFonts w:ascii="Times New Roman" w:hAnsi="Times New Roman"/>
          <w:sz w:val="24"/>
        </w:rPr>
      </w:pPr>
      <w:bookmarkStart w:id="0" w:name="_Ref13187"/>
      <w:r>
        <w:rPr>
          <w:rFonts w:ascii="Times New Roman" w:hAnsi="Times New Roman"/>
          <w:sz w:val="24"/>
        </w:rPr>
        <w:t>Table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SEQ Table \* ARABIC 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fldChar w:fldCharType="end"/>
      </w:r>
      <w:bookmarkEnd w:id="0"/>
      <w:r>
        <w:rPr>
          <w:rFonts w:ascii="Times New Roman" w:hAnsi="Times New Roman"/>
          <w:sz w:val="24"/>
        </w:rPr>
        <w:t xml:space="preserve">. Comparison of baseline characteristics between fluid responders and fluid nonresponders </w:t>
      </w:r>
    </w:p>
    <w:tbl>
      <w:tblPr>
        <w:tblStyle w:val="TableGrid"/>
        <w:tblpPr w:leftFromText="180" w:rightFromText="180" w:vertAnchor="page" w:horzAnchor="page" w:tblpX="1617" w:tblpY="3347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2330"/>
        <w:gridCol w:w="2130"/>
        <w:gridCol w:w="1387"/>
      </w:tblGrid>
      <w:tr w:rsidR="00A021FE" w14:paraId="1511D4E4" w14:textId="77777777">
        <w:tc>
          <w:tcPr>
            <w:tcW w:w="2675" w:type="dxa"/>
            <w:tcBorders>
              <w:bottom w:val="single" w:sz="6" w:space="0" w:color="auto"/>
            </w:tcBorders>
          </w:tcPr>
          <w:p w14:paraId="35855A1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Characteristics</w:t>
            </w:r>
          </w:p>
        </w:tc>
        <w:tc>
          <w:tcPr>
            <w:tcW w:w="2330" w:type="dxa"/>
            <w:tcBorders>
              <w:bottom w:val="single" w:sz="6" w:space="0" w:color="auto"/>
            </w:tcBorders>
          </w:tcPr>
          <w:p w14:paraId="57DF036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Fluid responders</w:t>
            </w:r>
          </w:p>
          <w:p w14:paraId="2192130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20)</w:t>
            </w:r>
          </w:p>
        </w:tc>
        <w:tc>
          <w:tcPr>
            <w:tcW w:w="2130" w:type="dxa"/>
            <w:tcBorders>
              <w:bottom w:val="single" w:sz="6" w:space="0" w:color="auto"/>
            </w:tcBorders>
          </w:tcPr>
          <w:p w14:paraId="7BEFFAF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Fluid nonresponders</w:t>
            </w:r>
          </w:p>
          <w:p w14:paraId="407C656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21)</w:t>
            </w:r>
          </w:p>
        </w:tc>
        <w:tc>
          <w:tcPr>
            <w:tcW w:w="1387" w:type="dxa"/>
            <w:tcBorders>
              <w:bottom w:val="single" w:sz="6" w:space="0" w:color="auto"/>
            </w:tcBorders>
          </w:tcPr>
          <w:p w14:paraId="7F4BABF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:rsidR="00A021FE" w14:paraId="1B4B35CE" w14:textId="77777777">
        <w:tc>
          <w:tcPr>
            <w:tcW w:w="2675" w:type="dxa"/>
            <w:tcBorders>
              <w:top w:val="single" w:sz="6" w:space="0" w:color="auto"/>
              <w:tl2br w:val="nil"/>
              <w:tr2bl w:val="nil"/>
            </w:tcBorders>
          </w:tcPr>
          <w:p w14:paraId="6820E97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Age, years</w:t>
            </w:r>
          </w:p>
        </w:tc>
        <w:tc>
          <w:tcPr>
            <w:tcW w:w="2330" w:type="dxa"/>
            <w:tcBorders>
              <w:top w:val="single" w:sz="6" w:space="0" w:color="auto"/>
              <w:tl2br w:val="nil"/>
              <w:tr2bl w:val="nil"/>
            </w:tcBorders>
          </w:tcPr>
          <w:p w14:paraId="51AA8F9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 (60–76)</w:t>
            </w:r>
          </w:p>
        </w:tc>
        <w:tc>
          <w:tcPr>
            <w:tcW w:w="2130" w:type="dxa"/>
            <w:tcBorders>
              <w:top w:val="single" w:sz="6" w:space="0" w:color="auto"/>
              <w:tl2br w:val="nil"/>
              <w:tr2bl w:val="nil"/>
            </w:tcBorders>
          </w:tcPr>
          <w:p w14:paraId="1753879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 (62–72)</w:t>
            </w:r>
          </w:p>
        </w:tc>
        <w:tc>
          <w:tcPr>
            <w:tcW w:w="1387" w:type="dxa"/>
            <w:tcBorders>
              <w:top w:val="single" w:sz="6" w:space="0" w:color="auto"/>
              <w:tl2br w:val="nil"/>
              <w:tr2bl w:val="nil"/>
            </w:tcBorders>
          </w:tcPr>
          <w:p w14:paraId="7A86AA9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0.548</w:t>
            </w:r>
          </w:p>
        </w:tc>
      </w:tr>
      <w:tr w:rsidR="00A021FE" w14:paraId="577589A4" w14:textId="77777777">
        <w:tc>
          <w:tcPr>
            <w:tcW w:w="2675" w:type="dxa"/>
            <w:tcBorders>
              <w:tl2br w:val="nil"/>
              <w:tr2bl w:val="nil"/>
            </w:tcBorders>
          </w:tcPr>
          <w:p w14:paraId="2F5BD64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Male sex, 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7139708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(60.0%)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3A0125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(71.4%)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6EEB645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0.520</w:t>
            </w:r>
          </w:p>
        </w:tc>
      </w:tr>
      <w:tr w:rsidR="00A021FE" w14:paraId="4948B5E9" w14:textId="77777777">
        <w:tc>
          <w:tcPr>
            <w:tcW w:w="2675" w:type="dxa"/>
            <w:tcBorders>
              <w:tl2br w:val="nil"/>
              <w:tr2bl w:val="nil"/>
            </w:tcBorders>
          </w:tcPr>
          <w:p w14:paraId="532E343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BMI (kg/m2) 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2E96017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 ± 3.1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BC20F4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21.3 ± 2.9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6ED0548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0.812</w:t>
            </w:r>
          </w:p>
        </w:tc>
      </w:tr>
      <w:tr w:rsidR="00A021FE" w14:paraId="6AB17DB3" w14:textId="77777777">
        <w:tc>
          <w:tcPr>
            <w:tcW w:w="2675" w:type="dxa"/>
            <w:tcBorders>
              <w:tl2br w:val="nil"/>
              <w:tr2bl w:val="nil"/>
            </w:tcBorders>
          </w:tcPr>
          <w:p w14:paraId="05777BE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APACHE II score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53D8C84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 ± 4.6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E87F53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24.3 ± 5.0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00D79D1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0.851</w:t>
            </w:r>
          </w:p>
        </w:tc>
      </w:tr>
      <w:tr w:rsidR="00A021FE" w14:paraId="50C8B443" w14:textId="77777777">
        <w:tc>
          <w:tcPr>
            <w:tcW w:w="2675" w:type="dxa"/>
            <w:tcBorders>
              <w:tl2br w:val="nil"/>
              <w:tr2bl w:val="nil"/>
            </w:tcBorders>
          </w:tcPr>
          <w:p w14:paraId="363024C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/kg/min)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6FFFC90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 (0.10–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.99)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2D0BAA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0.67 (0.36–1.01)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5C94BAA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0.449</w:t>
            </w:r>
          </w:p>
        </w:tc>
      </w:tr>
      <w:tr w:rsidR="00A021FE" w14:paraId="6014DBE7" w14:textId="77777777">
        <w:tc>
          <w:tcPr>
            <w:tcW w:w="2675" w:type="dxa"/>
            <w:tcBorders>
              <w:tl2br w:val="nil"/>
              <w:tr2bl w:val="nil"/>
            </w:tcBorders>
          </w:tcPr>
          <w:p w14:paraId="3EB85F4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Comorbidities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422B368D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0ED89552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25E512F4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57E0E590" w14:textId="77777777">
        <w:tc>
          <w:tcPr>
            <w:tcW w:w="2675" w:type="dxa"/>
            <w:tcBorders>
              <w:tl2br w:val="nil"/>
              <w:tr2bl w:val="nil"/>
            </w:tcBorders>
          </w:tcPr>
          <w:p w14:paraId="1B450EC7" w14:textId="77777777" w:rsidR="00A021FE" w:rsidRDefault="00000000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DM, 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4354A45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(15.0%)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130577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(28.6%)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5699731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0.454</w:t>
            </w:r>
          </w:p>
        </w:tc>
      </w:tr>
      <w:tr w:rsidR="00A021FE" w14:paraId="058D2825" w14:textId="77777777">
        <w:tc>
          <w:tcPr>
            <w:tcW w:w="2675" w:type="dxa"/>
            <w:tcBorders>
              <w:tl2br w:val="nil"/>
              <w:tr2bl w:val="nil"/>
            </w:tcBorders>
          </w:tcPr>
          <w:p w14:paraId="69D3A598" w14:textId="77777777" w:rsidR="00A021FE" w:rsidRDefault="00000000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Hypertension, 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7784A1B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(35.0%)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63CE01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(23.8%)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586DC0E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0.505</w:t>
            </w:r>
          </w:p>
        </w:tc>
      </w:tr>
      <w:tr w:rsidR="00A021FE" w14:paraId="6ACAA3C2" w14:textId="77777777">
        <w:tc>
          <w:tcPr>
            <w:tcW w:w="2675" w:type="dxa"/>
            <w:tcBorders>
              <w:tl2br w:val="nil"/>
              <w:tr2bl w:val="nil"/>
            </w:tcBorders>
          </w:tcPr>
          <w:p w14:paraId="1349D3F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Infection site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1255208B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66CE335C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0F95397A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44446209" w14:textId="77777777">
        <w:tc>
          <w:tcPr>
            <w:tcW w:w="2675" w:type="dxa"/>
            <w:tcBorders>
              <w:tl2br w:val="nil"/>
              <w:tr2bl w:val="nil"/>
            </w:tcBorders>
          </w:tcPr>
          <w:p w14:paraId="7AF92A4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Lung, 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43D8001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(30.0%)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0878C6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(28.6%)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7B2136E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0.744</w:t>
            </w:r>
          </w:p>
        </w:tc>
      </w:tr>
      <w:tr w:rsidR="00A021FE" w14:paraId="098177E3" w14:textId="77777777">
        <w:tc>
          <w:tcPr>
            <w:tcW w:w="2675" w:type="dxa"/>
            <w:tcBorders>
              <w:tl2br w:val="nil"/>
              <w:tr2bl w:val="nil"/>
            </w:tcBorders>
          </w:tcPr>
          <w:p w14:paraId="0E71C19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Blood, 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3D1BD0C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(25.0%)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6F2490B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(14.3%)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68CFDDE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0.454</w:t>
            </w:r>
          </w:p>
        </w:tc>
      </w:tr>
      <w:tr w:rsidR="00A021FE" w14:paraId="2D3F9FF3" w14:textId="77777777">
        <w:tc>
          <w:tcPr>
            <w:tcW w:w="2675" w:type="dxa"/>
            <w:tcBorders>
              <w:tl2br w:val="nil"/>
              <w:tr2bl w:val="nil"/>
            </w:tcBorders>
          </w:tcPr>
          <w:p w14:paraId="46E0E81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Abdomen, 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2330" w:type="dxa"/>
            <w:tcBorders>
              <w:tl2br w:val="nil"/>
              <w:tr2bl w:val="nil"/>
            </w:tcBorders>
          </w:tcPr>
          <w:p w14:paraId="3D340BF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(45.0%)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0BC3EF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(57.1%)</w:t>
            </w:r>
          </w:p>
        </w:tc>
        <w:tc>
          <w:tcPr>
            <w:tcW w:w="1387" w:type="dxa"/>
            <w:tcBorders>
              <w:tl2br w:val="nil"/>
              <w:tr2bl w:val="nil"/>
            </w:tcBorders>
          </w:tcPr>
          <w:p w14:paraId="20C7D4E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0.354</w:t>
            </w:r>
          </w:p>
        </w:tc>
      </w:tr>
    </w:tbl>
    <w:p w14:paraId="7CE7F4AE" w14:textId="77777777" w:rsidR="00A021FE" w:rsidRDefault="00000000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 xml:space="preserve">Data </w:t>
      </w:r>
      <w:r>
        <w:rPr>
          <w:rFonts w:ascii="Times New Roman" w:hAnsi="Times New Roman"/>
          <w:sz w:val="24"/>
        </w:rPr>
        <w:t>are presented as median (</w:t>
      </w:r>
      <w:r>
        <w:rPr>
          <w:rFonts w:ascii="Times New Roman" w:hAnsi="Times New Roman" w:hint="eastAsia"/>
          <w:sz w:val="24"/>
        </w:rPr>
        <w:t>interquartile range, IQR</w:t>
      </w:r>
      <w:r>
        <w:rPr>
          <w:rFonts w:ascii="Times New Roman" w:hAnsi="Times New Roman"/>
          <w:sz w:val="24"/>
        </w:rPr>
        <w:t xml:space="preserve">) for non-normally distributed continuous variables, mean ± </w:t>
      </w:r>
      <w:r>
        <w:rPr>
          <w:rFonts w:ascii="Times New Roman" w:hAnsi="Times New Roman" w:hint="eastAsia"/>
          <w:sz w:val="24"/>
        </w:rPr>
        <w:t>standard deviation</w:t>
      </w:r>
      <w:r>
        <w:rPr>
          <w:rFonts w:ascii="Times New Roman" w:hAnsi="Times New Roman"/>
          <w:sz w:val="24"/>
        </w:rPr>
        <w:t xml:space="preserve"> for normally distributed continuous variables, and n (%) for categorical variables. Comparisons between the two groups were performed using the Mann-Whitney U test for non-normally distributed continuous variables, the independent samples t-test for normally distributed continuous variables, and the chi-square test or Fisher's exact test for categorical variables, as appropriate. A two-sided p value &lt; 0.05 was considered statistically significant.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APACHE II, Acute Physiology and Chronic Health Evaluation II; BMI, body mass index; DM, diabetes mellitus; NE, norepinephrine.</w:t>
      </w:r>
    </w:p>
    <w:p w14:paraId="69A2BB62" w14:textId="77777777" w:rsidR="00A021FE" w:rsidRDefault="00A021FE">
      <w:pPr>
        <w:rPr>
          <w:rFonts w:ascii="Times New Roman" w:hAnsi="Times New Roman"/>
          <w:sz w:val="24"/>
        </w:rPr>
      </w:pPr>
    </w:p>
    <w:p w14:paraId="22FB8854" w14:textId="77777777" w:rsidR="00A021FE" w:rsidRDefault="00A021FE">
      <w:pPr>
        <w:rPr>
          <w:rFonts w:ascii="Times New Roman" w:hAnsi="Times New Roman"/>
          <w:sz w:val="24"/>
        </w:rPr>
      </w:pPr>
    </w:p>
    <w:p w14:paraId="26A9BD4F" w14:textId="77777777" w:rsidR="00A021FE" w:rsidRDefault="00A021FE">
      <w:pPr>
        <w:rPr>
          <w:rFonts w:ascii="Times New Roman" w:hAnsi="Times New Roman"/>
          <w:sz w:val="24"/>
        </w:rPr>
      </w:pPr>
    </w:p>
    <w:p w14:paraId="58D03B6A" w14:textId="77777777" w:rsidR="00A021FE" w:rsidRDefault="00A021FE">
      <w:pPr>
        <w:rPr>
          <w:rFonts w:ascii="Times New Roman" w:hAnsi="Times New Roman"/>
          <w:sz w:val="24"/>
        </w:rPr>
      </w:pPr>
    </w:p>
    <w:p w14:paraId="478448CB" w14:textId="77777777" w:rsidR="00A021FE" w:rsidRDefault="00A021FE">
      <w:pPr>
        <w:rPr>
          <w:rFonts w:ascii="Times New Roman" w:hAnsi="Times New Roman"/>
          <w:sz w:val="24"/>
        </w:rPr>
      </w:pPr>
    </w:p>
    <w:p w14:paraId="38E9742E" w14:textId="77777777" w:rsidR="00A021FE" w:rsidRDefault="00A021FE">
      <w:pPr>
        <w:rPr>
          <w:rFonts w:ascii="Times New Roman" w:hAnsi="Times New Roman"/>
          <w:sz w:val="24"/>
        </w:rPr>
      </w:pPr>
    </w:p>
    <w:p w14:paraId="6F1AD9C8" w14:textId="77777777" w:rsidR="00A021FE" w:rsidRDefault="00A021FE">
      <w:pPr>
        <w:rPr>
          <w:rFonts w:ascii="Times New Roman" w:hAnsi="Times New Roman"/>
          <w:sz w:val="24"/>
        </w:rPr>
      </w:pPr>
    </w:p>
    <w:p w14:paraId="7421BC06" w14:textId="77777777" w:rsidR="00A021FE" w:rsidRDefault="00000000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 xml:space="preserve">Normally distributed continuous variables are presented as mean </w:t>
      </w:r>
      <w:r>
        <w:rPr>
          <w:rFonts w:ascii="Times New Roman" w:hAnsi="Times New Roman"/>
          <w:sz w:val="24"/>
        </w:rPr>
        <w:t>±</w:t>
      </w:r>
      <w:r>
        <w:rPr>
          <w:rFonts w:ascii="Times New Roman" w:hAnsi="Times New Roman" w:hint="eastAsia"/>
          <w:sz w:val="24"/>
        </w:rPr>
        <w:t xml:space="preserve"> standard deviation, and non-normally distributed variables as median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 w:hint="eastAsia"/>
          <w:sz w:val="24"/>
        </w:rPr>
        <w:t>interquartile range, IQR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. Within-group comparisons between before and after the fluid challenge were performed using the paired t-test for normally distributed data and the Wilcoxon signed-rank test for non-normally distributed data. </w:t>
      </w:r>
      <w:r>
        <w:rPr>
          <w:rFonts w:ascii="Times New Roman" w:hAnsi="Times New Roman" w:hint="eastAsia"/>
          <w:sz w:val="24"/>
          <w:vertAlign w:val="superscript"/>
        </w:rPr>
        <w:t>*</w:t>
      </w:r>
      <w:r>
        <w:rPr>
          <w:rFonts w:ascii="Times New Roman" w:hAnsi="Times New Roman" w:hint="eastAsia"/>
          <w:sz w:val="24"/>
        </w:rPr>
        <w:t xml:space="preserve">p &lt; 0.05, </w:t>
      </w:r>
      <w:r>
        <w:rPr>
          <w:rFonts w:ascii="Times New Roman" w:hAnsi="Times New Roman" w:hint="eastAsia"/>
          <w:sz w:val="24"/>
          <w:vertAlign w:val="superscript"/>
        </w:rPr>
        <w:t>**</w:t>
      </w:r>
      <w:r>
        <w:rPr>
          <w:rFonts w:ascii="Times New Roman" w:hAnsi="Times New Roman" w:hint="eastAsia"/>
          <w:sz w:val="24"/>
        </w:rPr>
        <w:t xml:space="preserve">p &lt; 0.01. CO, cardiac output; SV, stroke volume; HR, heart rate; SAP, systolic arterial pressure; DAP, diastolic arterial pressure; MAP, mean arterial pressure; CVP, central venous pressure; </w:t>
      </w:r>
      <w:proofErr w:type="spellStart"/>
      <w:r>
        <w:rPr>
          <w:rFonts w:ascii="Times New Roman" w:hAnsi="Times New Roman" w:hint="eastAsia"/>
          <w:sz w:val="24"/>
        </w:rPr>
        <w:t>Ea</w:t>
      </w:r>
      <w:proofErr w:type="spellEnd"/>
      <w:r>
        <w:rPr>
          <w:rFonts w:ascii="Times New Roman" w:hAnsi="Times New Roman" w:hint="eastAsia"/>
          <w:sz w:val="24"/>
        </w:rPr>
        <w:t xml:space="preserve">, effective arterial elastance; C, arterial compliance; SVR, systemic vascular resistance; Tau, </w:t>
      </w:r>
      <w:r>
        <w:rPr>
          <w:rFonts w:ascii="Times New Roman" w:hAnsi="Times New Roman"/>
          <w:sz w:val="24"/>
        </w:rPr>
        <w:t>arterial time constant</w:t>
      </w:r>
      <w:r>
        <w:rPr>
          <w:rFonts w:ascii="Times New Roman" w:hAnsi="Times New Roman" w:hint="eastAsia"/>
          <w:sz w:val="24"/>
        </w:rPr>
        <w:t>; FC, fluid challenge.</w:t>
      </w:r>
    </w:p>
    <w:p w14:paraId="4D372173" w14:textId="77777777" w:rsidR="00A021FE" w:rsidRDefault="00A021FE">
      <w:pPr>
        <w:rPr>
          <w:rFonts w:ascii="Times New Roman" w:hAnsi="Times New Roman"/>
          <w:sz w:val="24"/>
        </w:rPr>
      </w:pPr>
    </w:p>
    <w:p w14:paraId="570B0893" w14:textId="77777777" w:rsidR="00A021FE" w:rsidRDefault="00A021FE">
      <w:pPr>
        <w:rPr>
          <w:rFonts w:ascii="Times New Roman" w:hAnsi="Times New Roman"/>
          <w:sz w:val="24"/>
        </w:rPr>
      </w:pPr>
    </w:p>
    <w:p w14:paraId="5D54DA66" w14:textId="77777777" w:rsidR="00A021FE" w:rsidRDefault="00A021FE">
      <w:pPr>
        <w:rPr>
          <w:rFonts w:ascii="Times New Roman" w:hAnsi="Times New Roman"/>
          <w:sz w:val="24"/>
        </w:rPr>
      </w:pPr>
    </w:p>
    <w:p w14:paraId="1B4B6395" w14:textId="77777777" w:rsidR="00A021FE" w:rsidRDefault="00000000">
      <w:pPr>
        <w:framePr w:w="10266" w:hSpace="180" w:wrap="around" w:vAnchor="page" w:hAnchor="page" w:x="847" w:y="1892"/>
        <w:spacing w:line="480" w:lineRule="auto"/>
        <w:rPr>
          <w:rFonts w:ascii="Times New Roman" w:eastAsia="SimHei" w:hAnsi="Times New Roman"/>
          <w:sz w:val="24"/>
        </w:rPr>
      </w:pPr>
      <w:bookmarkStart w:id="1" w:name="_Ref13265"/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SEQ Table \* ARABIC 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 w:hint="eastAsia"/>
          <w:sz w:val="24"/>
        </w:rPr>
        <w:t>. H</w:t>
      </w:r>
      <w:r>
        <w:rPr>
          <w:rFonts w:ascii="Times New Roman" w:hAnsi="Times New Roman"/>
          <w:sz w:val="24"/>
        </w:rPr>
        <w:t xml:space="preserve">emodynamic parameters before and after </w:t>
      </w:r>
      <w:r>
        <w:rPr>
          <w:rFonts w:ascii="Times New Roman" w:hAnsi="Times New Roman" w:hint="eastAsia"/>
          <w:sz w:val="24"/>
        </w:rPr>
        <w:t>the fluid challenge</w:t>
      </w:r>
      <w:r>
        <w:rPr>
          <w:rFonts w:ascii="Times New Roman" w:hAnsi="Times New Roman"/>
          <w:sz w:val="24"/>
        </w:rPr>
        <w:t xml:space="preserve"> in fluid responder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 and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fluid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nonresponders</w:t>
      </w:r>
    </w:p>
    <w:tbl>
      <w:tblPr>
        <w:tblStyle w:val="TableGrid"/>
        <w:tblpPr w:leftFromText="180" w:rightFromText="180" w:vertAnchor="page" w:horzAnchor="page" w:tblpX="877" w:tblpY="3172"/>
        <w:tblOverlap w:val="never"/>
        <w:tblW w:w="10390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1682"/>
        <w:gridCol w:w="1631"/>
        <w:gridCol w:w="1017"/>
        <w:gridCol w:w="1800"/>
        <w:gridCol w:w="1780"/>
        <w:gridCol w:w="760"/>
      </w:tblGrid>
      <w:tr w:rsidR="00A021FE" w14:paraId="05CF250C" w14:textId="77777777">
        <w:trPr>
          <w:trHeight w:val="460"/>
        </w:trPr>
        <w:tc>
          <w:tcPr>
            <w:tcW w:w="1720" w:type="dxa"/>
            <w:vMerge w:val="restart"/>
          </w:tcPr>
          <w:p w14:paraId="36380D84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Hemodynamic</w:t>
            </w:r>
          </w:p>
          <w:p w14:paraId="1F6B583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3313" w:type="dxa"/>
            <w:gridSpan w:val="2"/>
          </w:tcPr>
          <w:p w14:paraId="742533D0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Fluid responders 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20)</w:t>
            </w:r>
          </w:p>
        </w:tc>
        <w:tc>
          <w:tcPr>
            <w:tcW w:w="1017" w:type="dxa"/>
            <w:vMerge w:val="restart"/>
          </w:tcPr>
          <w:p w14:paraId="5241A4FA" w14:textId="77777777" w:rsidR="00A021FE" w:rsidRDefault="00A021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62F2B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3580" w:type="dxa"/>
            <w:gridSpan w:val="2"/>
          </w:tcPr>
          <w:p w14:paraId="5E0760C0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Fluid nonresponders 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21)</w:t>
            </w:r>
          </w:p>
        </w:tc>
        <w:tc>
          <w:tcPr>
            <w:tcW w:w="760" w:type="dxa"/>
            <w:vMerge w:val="restart"/>
          </w:tcPr>
          <w:p w14:paraId="5C179E02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115A10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:rsidR="00A021FE" w14:paraId="16E0603F" w14:textId="77777777">
        <w:trPr>
          <w:trHeight w:val="460"/>
        </w:trPr>
        <w:tc>
          <w:tcPr>
            <w:tcW w:w="1720" w:type="dxa"/>
            <w:vMerge/>
            <w:tcBorders>
              <w:bottom w:val="single" w:sz="6" w:space="0" w:color="000000"/>
            </w:tcBorders>
          </w:tcPr>
          <w:p w14:paraId="76CCE3DF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  <w:tcBorders>
              <w:bottom w:val="single" w:sz="6" w:space="0" w:color="000000"/>
            </w:tcBorders>
          </w:tcPr>
          <w:p w14:paraId="2D4EC9C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 FC</w:t>
            </w:r>
          </w:p>
        </w:tc>
        <w:tc>
          <w:tcPr>
            <w:tcW w:w="1631" w:type="dxa"/>
            <w:tcBorders>
              <w:bottom w:val="single" w:sz="6" w:space="0" w:color="000000"/>
            </w:tcBorders>
          </w:tcPr>
          <w:p w14:paraId="42A013E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After FC</w:t>
            </w:r>
          </w:p>
        </w:tc>
        <w:tc>
          <w:tcPr>
            <w:tcW w:w="1017" w:type="dxa"/>
            <w:vMerge/>
            <w:tcBorders>
              <w:bottom w:val="single" w:sz="6" w:space="0" w:color="000000"/>
            </w:tcBorders>
          </w:tcPr>
          <w:p w14:paraId="1227CC93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 w14:paraId="1BDFE677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 FC</w:t>
            </w:r>
          </w:p>
        </w:tc>
        <w:tc>
          <w:tcPr>
            <w:tcW w:w="1780" w:type="dxa"/>
            <w:tcBorders>
              <w:bottom w:val="single" w:sz="6" w:space="0" w:color="000000"/>
            </w:tcBorders>
          </w:tcPr>
          <w:p w14:paraId="77992C8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After FC</w:t>
            </w:r>
          </w:p>
        </w:tc>
        <w:tc>
          <w:tcPr>
            <w:tcW w:w="760" w:type="dxa"/>
            <w:vMerge/>
            <w:tcBorders>
              <w:bottom w:val="single" w:sz="6" w:space="0" w:color="000000"/>
            </w:tcBorders>
          </w:tcPr>
          <w:p w14:paraId="4A4D69CB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4E702B66" w14:textId="77777777">
        <w:tc>
          <w:tcPr>
            <w:tcW w:w="1720" w:type="dxa"/>
            <w:tcBorders>
              <w:top w:val="single" w:sz="6" w:space="0" w:color="000000"/>
              <w:tl2br w:val="nil"/>
              <w:tr2bl w:val="nil"/>
            </w:tcBorders>
          </w:tcPr>
          <w:p w14:paraId="38D9200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(L/min)</w:t>
            </w:r>
          </w:p>
        </w:tc>
        <w:tc>
          <w:tcPr>
            <w:tcW w:w="1682" w:type="dxa"/>
            <w:tcBorders>
              <w:top w:val="single" w:sz="6" w:space="0" w:color="000000"/>
              <w:tl2br w:val="nil"/>
              <w:tr2bl w:val="nil"/>
            </w:tcBorders>
          </w:tcPr>
          <w:p w14:paraId="7CADE5B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5.6 (4.2–6.5)</w:t>
            </w:r>
          </w:p>
        </w:tc>
        <w:tc>
          <w:tcPr>
            <w:tcW w:w="1631" w:type="dxa"/>
            <w:tcBorders>
              <w:top w:val="single" w:sz="6" w:space="0" w:color="000000"/>
              <w:tl2br w:val="nil"/>
              <w:tr2bl w:val="nil"/>
            </w:tcBorders>
          </w:tcPr>
          <w:p w14:paraId="3653448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6.7 (5.</w:t>
            </w: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–7.</w:t>
            </w:r>
            <w:r>
              <w:rPr>
                <w:rFonts w:ascii="Times New Roman" w:hAnsi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017" w:type="dxa"/>
            <w:tcBorders>
              <w:top w:val="single" w:sz="6" w:space="0" w:color="000000"/>
              <w:tl2br w:val="nil"/>
              <w:tr2bl w:val="nil"/>
            </w:tcBorders>
          </w:tcPr>
          <w:p w14:paraId="3379946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00" w:type="dxa"/>
            <w:tcBorders>
              <w:top w:val="single" w:sz="6" w:space="0" w:color="000000"/>
              <w:tl2br w:val="nil"/>
              <w:tr2bl w:val="nil"/>
            </w:tcBorders>
          </w:tcPr>
          <w:p w14:paraId="5A3E788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 (5.4–7.8)</w:t>
            </w:r>
          </w:p>
        </w:tc>
        <w:tc>
          <w:tcPr>
            <w:tcW w:w="1780" w:type="dxa"/>
            <w:tcBorders>
              <w:top w:val="single" w:sz="6" w:space="0" w:color="000000"/>
              <w:tl2br w:val="nil"/>
              <w:tr2bl w:val="nil"/>
            </w:tcBorders>
          </w:tcPr>
          <w:p w14:paraId="29A28F5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 (5.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–7.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60" w:type="dxa"/>
            <w:tcBorders>
              <w:top w:val="single" w:sz="6" w:space="0" w:color="000000"/>
              <w:tl2br w:val="nil"/>
              <w:tr2bl w:val="nil"/>
            </w:tcBorders>
          </w:tcPr>
          <w:p w14:paraId="5C629EB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0.555</w:t>
            </w:r>
          </w:p>
        </w:tc>
      </w:tr>
      <w:tr w:rsidR="00A021FE" w14:paraId="399FBD1D" w14:textId="77777777">
        <w:tc>
          <w:tcPr>
            <w:tcW w:w="1720" w:type="dxa"/>
            <w:tcBorders>
              <w:tl2br w:val="nil"/>
              <w:tr2bl w:val="nil"/>
            </w:tcBorders>
          </w:tcPr>
          <w:p w14:paraId="403DBC2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</w:t>
            </w:r>
            <w:r>
              <w:rPr>
                <w:rFonts w:ascii="Times New Roman" w:hAnsi="Times New Roman" w:hint="eastAsia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1B66E9D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sz w:val="20"/>
                <w:szCs w:val="20"/>
              </w:rPr>
              <w:t>6.5 (36.4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56.1)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5625011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hint="eastAsia"/>
                <w:sz w:val="20"/>
                <w:szCs w:val="20"/>
              </w:rPr>
              <w:t>6.1 (48.9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65.9)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64A7CD7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1481F63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62.0 (43.4–70.5)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58D0823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62.3 (48.0–70.3)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52203BB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0.028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</w:tr>
      <w:tr w:rsidR="00A021FE" w14:paraId="49BB37D7" w14:textId="77777777">
        <w:tc>
          <w:tcPr>
            <w:tcW w:w="1720" w:type="dxa"/>
            <w:tcBorders>
              <w:tl2br w:val="nil"/>
              <w:tr2bl w:val="nil"/>
            </w:tcBorders>
          </w:tcPr>
          <w:p w14:paraId="4026CF0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(bp</w:t>
            </w:r>
            <w:r>
              <w:rPr>
                <w:rFonts w:ascii="Times New Roman" w:hAnsi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2BE078E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 ± 26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5D8A6B4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 ± 20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2242D30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0.712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78A6382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 ± 25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1BC66D5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 ± 23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265C9B3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0.509</w:t>
            </w:r>
          </w:p>
        </w:tc>
      </w:tr>
      <w:tr w:rsidR="00A021FE" w14:paraId="5B69354C" w14:textId="77777777">
        <w:tc>
          <w:tcPr>
            <w:tcW w:w="1720" w:type="dxa"/>
            <w:tcBorders>
              <w:tl2br w:val="nil"/>
              <w:tr2bl w:val="nil"/>
            </w:tcBorders>
          </w:tcPr>
          <w:p w14:paraId="2E5A090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4F19F84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± 23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3257DE9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 ± 23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700241C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0.492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21A27F1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 ± 19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71F211F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 ± 13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6EA8C3B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0.789</w:t>
            </w:r>
          </w:p>
        </w:tc>
      </w:tr>
      <w:tr w:rsidR="00A021FE" w14:paraId="0B60D70A" w14:textId="77777777">
        <w:tc>
          <w:tcPr>
            <w:tcW w:w="1720" w:type="dxa"/>
            <w:tcBorders>
              <w:tl2br w:val="nil"/>
              <w:tr2bl w:val="nil"/>
            </w:tcBorders>
          </w:tcPr>
          <w:p w14:paraId="6E2E7B2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0837592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 ± 11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E63892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 ± 12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5B9082A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0.959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51F19F2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 ± 10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3D7299F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 ± 8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708A796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0.780</w:t>
            </w:r>
          </w:p>
        </w:tc>
      </w:tr>
      <w:tr w:rsidR="00A021FE" w14:paraId="0F15438E" w14:textId="77777777">
        <w:tc>
          <w:tcPr>
            <w:tcW w:w="1720" w:type="dxa"/>
            <w:tcBorders>
              <w:tl2br w:val="nil"/>
              <w:tr2bl w:val="nil"/>
            </w:tcBorders>
          </w:tcPr>
          <w:p w14:paraId="1D26541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62754F7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 ± 13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977A41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 ± 15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0DDFB25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0.695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59CAA51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 ± 13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4E2BBD7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 ± 9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7F0F755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0.721</w:t>
            </w:r>
          </w:p>
        </w:tc>
      </w:tr>
      <w:tr w:rsidR="00A021FE" w14:paraId="69930EF2" w14:textId="77777777">
        <w:tc>
          <w:tcPr>
            <w:tcW w:w="1720" w:type="dxa"/>
            <w:tcBorders>
              <w:tl2br w:val="nil"/>
              <w:tr2bl w:val="nil"/>
            </w:tcBorders>
          </w:tcPr>
          <w:p w14:paraId="3DCD53D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CVP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0916FE6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5229B8D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 ± 4 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25A3DAC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0.113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1A0CEE9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± 4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7D2AF39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73CF0F8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0.086</w:t>
            </w:r>
          </w:p>
        </w:tc>
      </w:tr>
      <w:tr w:rsidR="00A021FE" w14:paraId="1B6AC8CA" w14:textId="77777777">
        <w:trPr>
          <w:trHeight w:val="427"/>
        </w:trPr>
        <w:tc>
          <w:tcPr>
            <w:tcW w:w="1720" w:type="dxa"/>
            <w:tcBorders>
              <w:tl2br w:val="nil"/>
              <w:tr2bl w:val="nil"/>
            </w:tcBorders>
          </w:tcPr>
          <w:p w14:paraId="49B14B9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Arterial load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31AD5BA9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62A235A3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03F0A6DA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423DBD9B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559FB6ED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6B399735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7B5D4720" w14:textId="77777777">
        <w:tc>
          <w:tcPr>
            <w:tcW w:w="1720" w:type="dxa"/>
            <w:tcBorders>
              <w:tl2br w:val="nil"/>
              <w:tr2bl w:val="nil"/>
            </w:tcBorders>
          </w:tcPr>
          <w:p w14:paraId="6AA59CA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Ea</w:t>
            </w:r>
            <w:proofErr w:type="spellEnd"/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(mmHg/mL)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6E77F0D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2.43 (2.07–4.04)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0A5F1BB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2.14 (1.70–2.55)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7DB7B49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0B98E98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1.82 (1.61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2.47)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044337C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1.89 (1.51–2.35)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21C0C54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689</w:t>
            </w:r>
          </w:p>
        </w:tc>
      </w:tr>
      <w:tr w:rsidR="00A021FE" w14:paraId="7DD87BDE" w14:textId="77777777">
        <w:tc>
          <w:tcPr>
            <w:tcW w:w="1720" w:type="dxa"/>
            <w:tcBorders>
              <w:tl2br w:val="nil"/>
              <w:tr2bl w:val="nil"/>
            </w:tcBorders>
          </w:tcPr>
          <w:p w14:paraId="447E8D0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(mL/mmHg)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45F485A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 ± 0.37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50B74DA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0.90 ± 0.33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232AC32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3A8E887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1.11 ± 0.37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09150A8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1.11 ± 0.41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0741AEB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0.890</w:t>
            </w:r>
          </w:p>
        </w:tc>
      </w:tr>
      <w:tr w:rsidR="00A021FE" w14:paraId="18D1041E" w14:textId="77777777">
        <w:tc>
          <w:tcPr>
            <w:tcW w:w="1720" w:type="dxa"/>
            <w:tcBorders>
              <w:tl2br w:val="nil"/>
              <w:tr2bl w:val="nil"/>
            </w:tcBorders>
          </w:tcPr>
          <w:p w14:paraId="7514E83C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dyn·s·cm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⁻⁵)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3E1E37E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1161 (899–1461)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2853D81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981 (725–1136)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33949F4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67B01D5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hint="eastAsia"/>
                <w:sz w:val="20"/>
                <w:szCs w:val="20"/>
              </w:rPr>
              <w:t>41 (787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1180)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6A639B8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hint="eastAsia"/>
                <w:sz w:val="20"/>
                <w:szCs w:val="20"/>
              </w:rPr>
              <w:t>35 (806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1179)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0A5277F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794</w:t>
            </w:r>
          </w:p>
        </w:tc>
      </w:tr>
      <w:tr w:rsidR="00A021FE" w14:paraId="2240A333" w14:textId="77777777">
        <w:tc>
          <w:tcPr>
            <w:tcW w:w="1720" w:type="dxa"/>
            <w:tcBorders>
              <w:tl2br w:val="nil"/>
              <w:tr2bl w:val="nil"/>
            </w:tcBorders>
          </w:tcPr>
          <w:p w14:paraId="2597AE0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Tau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(s)</w:t>
            </w:r>
          </w:p>
        </w:tc>
        <w:tc>
          <w:tcPr>
            <w:tcW w:w="1682" w:type="dxa"/>
            <w:tcBorders>
              <w:tl2br w:val="nil"/>
              <w:tr2bl w:val="nil"/>
            </w:tcBorders>
          </w:tcPr>
          <w:p w14:paraId="46FBB55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 ± 0.25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1693F1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 ± 0.21</w:t>
            </w:r>
          </w:p>
        </w:tc>
        <w:tc>
          <w:tcPr>
            <w:tcW w:w="1017" w:type="dxa"/>
            <w:tcBorders>
              <w:tl2br w:val="nil"/>
              <w:tr2bl w:val="nil"/>
            </w:tcBorders>
          </w:tcPr>
          <w:p w14:paraId="7DA6702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0.907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 w14:paraId="752992B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0.80 ± 0.24</w:t>
            </w:r>
          </w:p>
        </w:tc>
        <w:tc>
          <w:tcPr>
            <w:tcW w:w="1780" w:type="dxa"/>
            <w:tcBorders>
              <w:tl2br w:val="nil"/>
              <w:tr2bl w:val="nil"/>
            </w:tcBorders>
          </w:tcPr>
          <w:p w14:paraId="56EE246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0.79 ± 0.22</w:t>
            </w:r>
          </w:p>
        </w:tc>
        <w:tc>
          <w:tcPr>
            <w:tcW w:w="760" w:type="dxa"/>
            <w:tcBorders>
              <w:tl2br w:val="nil"/>
              <w:tr2bl w:val="nil"/>
            </w:tcBorders>
          </w:tcPr>
          <w:p w14:paraId="08F7B75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0.797</w:t>
            </w:r>
          </w:p>
        </w:tc>
      </w:tr>
    </w:tbl>
    <w:p w14:paraId="24C1B046" w14:textId="77777777" w:rsidR="00A021FE" w:rsidRDefault="00A021FE">
      <w:pPr>
        <w:tabs>
          <w:tab w:val="left" w:pos="1038"/>
        </w:tabs>
        <w:jc w:val="left"/>
        <w:rPr>
          <w:rFonts w:ascii="Times New Roman" w:hAnsi="Times New Roman"/>
          <w:sz w:val="24"/>
        </w:rPr>
      </w:pPr>
    </w:p>
    <w:p w14:paraId="3594319E" w14:textId="77777777" w:rsidR="00A021FE" w:rsidRDefault="00A021FE">
      <w:pPr>
        <w:tabs>
          <w:tab w:val="left" w:pos="1038"/>
        </w:tabs>
        <w:jc w:val="left"/>
        <w:rPr>
          <w:rFonts w:ascii="Times New Roman" w:hAnsi="Times New Roman"/>
          <w:sz w:val="24"/>
        </w:rPr>
      </w:pPr>
    </w:p>
    <w:p w14:paraId="1140391E" w14:textId="77777777" w:rsidR="00A021FE" w:rsidRDefault="00A021FE">
      <w:pPr>
        <w:tabs>
          <w:tab w:val="left" w:pos="1038"/>
        </w:tabs>
        <w:jc w:val="left"/>
        <w:rPr>
          <w:rFonts w:ascii="Times New Roman" w:hAnsi="Times New Roman"/>
          <w:sz w:val="24"/>
        </w:rPr>
      </w:pPr>
    </w:p>
    <w:p w14:paraId="67DBE8A5" w14:textId="77777777" w:rsidR="00A021FE" w:rsidRDefault="00000000">
      <w:pPr>
        <w:framePr w:w="9896" w:hSpace="180" w:wrap="around" w:vAnchor="page" w:hAnchor="page" w:x="1016" w:y="1765"/>
        <w:tabs>
          <w:tab w:val="left" w:pos="1038"/>
        </w:tabs>
        <w:spacing w:line="480" w:lineRule="auto"/>
        <w:jc w:val="left"/>
        <w:rPr>
          <w:rFonts w:ascii="Times New Roman" w:eastAsia="SimHei" w:hAnsi="Times New Roman"/>
          <w:sz w:val="24"/>
        </w:rPr>
      </w:pPr>
      <w:bookmarkStart w:id="2" w:name="_Ref13324"/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SEQ Table \* ARABIC 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fldChar w:fldCharType="end"/>
      </w:r>
      <w:bookmarkEnd w:id="2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Hemodynamic parameters before and after the fluid challenge compared between fluid responders and nonresponders</w:t>
      </w:r>
    </w:p>
    <w:tbl>
      <w:tblPr>
        <w:tblStyle w:val="TableGrid"/>
        <w:tblpPr w:leftFromText="180" w:rightFromText="180" w:vertAnchor="page" w:horzAnchor="page" w:tblpX="1097" w:tblpY="3034"/>
        <w:tblOverlap w:val="never"/>
        <w:tblW w:w="10060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689"/>
        <w:gridCol w:w="1740"/>
        <w:gridCol w:w="821"/>
        <w:gridCol w:w="1640"/>
        <w:gridCol w:w="1700"/>
        <w:gridCol w:w="757"/>
      </w:tblGrid>
      <w:tr w:rsidR="00A021FE" w14:paraId="2A0DB325" w14:textId="77777777">
        <w:trPr>
          <w:trHeight w:val="516"/>
        </w:trPr>
        <w:tc>
          <w:tcPr>
            <w:tcW w:w="1713" w:type="dxa"/>
            <w:vMerge w:val="restart"/>
          </w:tcPr>
          <w:p w14:paraId="7A78FD58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Hemodynamic</w:t>
            </w:r>
          </w:p>
          <w:p w14:paraId="0E9C1F6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3429" w:type="dxa"/>
            <w:gridSpan w:val="2"/>
          </w:tcPr>
          <w:p w14:paraId="166D1413" w14:textId="77777777" w:rsidR="00A021FE" w:rsidRDefault="00000000">
            <w:pPr>
              <w:ind w:firstLineChars="400" w:firstLine="8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 FC</w:t>
            </w:r>
          </w:p>
        </w:tc>
        <w:tc>
          <w:tcPr>
            <w:tcW w:w="821" w:type="dxa"/>
            <w:vMerge w:val="restart"/>
          </w:tcPr>
          <w:p w14:paraId="71A7E116" w14:textId="77777777" w:rsidR="00A021FE" w:rsidRDefault="00A021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72EE1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3340" w:type="dxa"/>
            <w:gridSpan w:val="2"/>
          </w:tcPr>
          <w:p w14:paraId="642403BA" w14:textId="77777777" w:rsidR="00A021FE" w:rsidRDefault="00000000">
            <w:pPr>
              <w:ind w:firstLineChars="400" w:firstLine="8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After FC</w:t>
            </w:r>
          </w:p>
        </w:tc>
        <w:tc>
          <w:tcPr>
            <w:tcW w:w="757" w:type="dxa"/>
            <w:vMerge w:val="restart"/>
          </w:tcPr>
          <w:p w14:paraId="54AFD295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82E7A10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:rsidR="00A021FE" w14:paraId="622E0B8B" w14:textId="77777777">
        <w:trPr>
          <w:trHeight w:val="912"/>
        </w:trPr>
        <w:tc>
          <w:tcPr>
            <w:tcW w:w="1713" w:type="dxa"/>
            <w:vMerge/>
            <w:tcBorders>
              <w:bottom w:val="single" w:sz="6" w:space="0" w:color="000000"/>
            </w:tcBorders>
          </w:tcPr>
          <w:p w14:paraId="6A9E6BAE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bottom w:val="single" w:sz="6" w:space="0" w:color="000000"/>
            </w:tcBorders>
          </w:tcPr>
          <w:p w14:paraId="5A95D8D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Fluid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</w:p>
          <w:p w14:paraId="41AD6A4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responders</w:t>
            </w:r>
          </w:p>
          <w:p w14:paraId="34D3176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20)</w:t>
            </w:r>
          </w:p>
        </w:tc>
        <w:tc>
          <w:tcPr>
            <w:tcW w:w="1740" w:type="dxa"/>
            <w:tcBorders>
              <w:bottom w:val="single" w:sz="6" w:space="0" w:color="000000"/>
            </w:tcBorders>
          </w:tcPr>
          <w:p w14:paraId="2134F288" w14:textId="77777777" w:rsidR="00A021FE" w:rsidRDefault="00000000">
            <w:pPr>
              <w:ind w:left="200" w:hangingChars="100" w:hanging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</w:t>
            </w:r>
            <w:r>
              <w:rPr>
                <w:rFonts w:ascii="Times New Roman" w:hAnsi="Times New Roman" w:hint="eastAsia"/>
                <w:sz w:val="20"/>
                <w:szCs w:val="20"/>
              </w:rPr>
              <w:t>d</w:t>
            </w:r>
          </w:p>
          <w:p w14:paraId="0748FC6A" w14:textId="77777777" w:rsidR="00A021FE" w:rsidRDefault="00000000">
            <w:pPr>
              <w:ind w:left="200" w:hangingChars="100" w:hanging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nonresponders</w:t>
            </w:r>
          </w:p>
          <w:p w14:paraId="16081A0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21)</w:t>
            </w:r>
          </w:p>
        </w:tc>
        <w:tc>
          <w:tcPr>
            <w:tcW w:w="821" w:type="dxa"/>
            <w:vMerge/>
            <w:tcBorders>
              <w:bottom w:val="single" w:sz="6" w:space="0" w:color="000000"/>
            </w:tcBorders>
          </w:tcPr>
          <w:p w14:paraId="4FDBDFED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bottom w:val="single" w:sz="6" w:space="0" w:color="000000"/>
            </w:tcBorders>
          </w:tcPr>
          <w:p w14:paraId="412A6F5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Fluid </w:t>
            </w:r>
          </w:p>
          <w:p w14:paraId="13FD900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responders</w:t>
            </w:r>
          </w:p>
          <w:p w14:paraId="018B445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20)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14:paraId="56C8C73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Fluid</w:t>
            </w:r>
          </w:p>
          <w:p w14:paraId="6F8F897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nonresponders</w:t>
            </w:r>
          </w:p>
          <w:p w14:paraId="709A2CB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21)</w:t>
            </w:r>
          </w:p>
        </w:tc>
        <w:tc>
          <w:tcPr>
            <w:tcW w:w="757" w:type="dxa"/>
            <w:vMerge/>
            <w:tcBorders>
              <w:bottom w:val="single" w:sz="6" w:space="0" w:color="000000"/>
            </w:tcBorders>
          </w:tcPr>
          <w:p w14:paraId="65B169A0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646F3168" w14:textId="77777777">
        <w:trPr>
          <w:trHeight w:val="355"/>
        </w:trPr>
        <w:tc>
          <w:tcPr>
            <w:tcW w:w="1713" w:type="dxa"/>
            <w:tcBorders>
              <w:top w:val="single" w:sz="6" w:space="0" w:color="000000"/>
              <w:tl2br w:val="nil"/>
              <w:tr2bl w:val="nil"/>
            </w:tcBorders>
          </w:tcPr>
          <w:p w14:paraId="1B7DCD5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CO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(L/min)</w:t>
            </w:r>
          </w:p>
        </w:tc>
        <w:tc>
          <w:tcPr>
            <w:tcW w:w="1689" w:type="dxa"/>
            <w:tcBorders>
              <w:top w:val="single" w:sz="6" w:space="0" w:color="000000"/>
              <w:tl2br w:val="nil"/>
              <w:tr2bl w:val="nil"/>
            </w:tcBorders>
          </w:tcPr>
          <w:p w14:paraId="443AF6B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5.6 (4.3–6.5)</w:t>
            </w:r>
          </w:p>
        </w:tc>
        <w:tc>
          <w:tcPr>
            <w:tcW w:w="1740" w:type="dxa"/>
            <w:tcBorders>
              <w:top w:val="single" w:sz="6" w:space="0" w:color="000000"/>
              <w:tl2br w:val="nil"/>
              <w:tr2bl w:val="nil"/>
            </w:tcBorders>
          </w:tcPr>
          <w:p w14:paraId="2516C2B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 (5.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–7.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21" w:type="dxa"/>
            <w:tcBorders>
              <w:top w:val="single" w:sz="6" w:space="0" w:color="000000"/>
              <w:tl2br w:val="nil"/>
              <w:tr2bl w:val="nil"/>
            </w:tcBorders>
          </w:tcPr>
          <w:p w14:paraId="753894D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  <w:tc>
          <w:tcPr>
            <w:tcW w:w="1640" w:type="dxa"/>
            <w:tcBorders>
              <w:top w:val="single" w:sz="6" w:space="0" w:color="000000"/>
              <w:tl2br w:val="nil"/>
              <w:tr2bl w:val="nil"/>
            </w:tcBorders>
          </w:tcPr>
          <w:p w14:paraId="16B3A67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6.7 (5.</w:t>
            </w: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–7.</w:t>
            </w:r>
            <w:r>
              <w:rPr>
                <w:rFonts w:ascii="Times New Roman" w:hAnsi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6" w:space="0" w:color="000000"/>
              <w:tl2br w:val="nil"/>
              <w:tr2bl w:val="nil"/>
            </w:tcBorders>
          </w:tcPr>
          <w:p w14:paraId="05062ED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 (5.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–7.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57" w:type="dxa"/>
            <w:tcBorders>
              <w:top w:val="single" w:sz="6" w:space="0" w:color="000000"/>
              <w:tl2br w:val="nil"/>
              <w:tr2bl w:val="nil"/>
            </w:tcBorders>
          </w:tcPr>
          <w:p w14:paraId="593F175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657</w:t>
            </w:r>
          </w:p>
        </w:tc>
      </w:tr>
      <w:tr w:rsidR="00A021FE" w14:paraId="692F0972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18C7439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</w:t>
            </w:r>
            <w:r>
              <w:rPr>
                <w:rFonts w:ascii="Times New Roman" w:hAnsi="Times New Roman" w:hint="eastAsia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2F78C56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48.0 ± 16.7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473A008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58.9 ± 17.2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1733C59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0.047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382F02D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57.7 ± 14.9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7E8C268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60.0 ± 18.2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61ADF22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0.660</w:t>
            </w:r>
          </w:p>
        </w:tc>
      </w:tr>
      <w:tr w:rsidR="00A021FE" w14:paraId="1583C522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4C8A475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(bp</w:t>
            </w:r>
            <w:r>
              <w:rPr>
                <w:rFonts w:ascii="Times New Roman" w:hAnsi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6FE0724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(102–141)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108E0B0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 (88–134)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3449EC9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0.389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1305A5D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 (104–134)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5AB8B65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 (86–130)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7B3759F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0.210</w:t>
            </w:r>
          </w:p>
        </w:tc>
      </w:tr>
      <w:tr w:rsidR="00A021FE" w14:paraId="5AE92B6C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7B2E5FD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3D1EFD8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hint="eastAsia"/>
                <w:sz w:val="20"/>
                <w:szCs w:val="20"/>
              </w:rPr>
              <w:t>0 (118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158)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68F07F1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hint="eastAsia"/>
                <w:sz w:val="20"/>
                <w:szCs w:val="20"/>
              </w:rPr>
              <w:t>2 (110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128)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6D48F39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</w:t>
            </w:r>
            <w:r>
              <w:rPr>
                <w:rFonts w:ascii="Times New Roman" w:hAnsi="Times New Roman" w:hint="eastAsia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22B5DE5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 (115–147)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61EAA0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 (114–133)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516CEDB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0.404</w:t>
            </w:r>
          </w:p>
        </w:tc>
      </w:tr>
      <w:tr w:rsidR="00A021FE" w14:paraId="789B1847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3E33BE2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6213AC6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 ± 11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27CA908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 ± 10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2117C7C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0.248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2858591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 ± 12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05D9BF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 ± 8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02364FA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0.174</w:t>
            </w:r>
          </w:p>
        </w:tc>
      </w:tr>
      <w:tr w:rsidR="00A021FE" w14:paraId="3A4D4D6A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70FF4EB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0D7C654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 (77–92)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78462CA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 (79–90)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372D11E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0.979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571402E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 (76–96)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5C08F7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 (78–95)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374DAF5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0.610</w:t>
            </w:r>
          </w:p>
        </w:tc>
      </w:tr>
      <w:tr w:rsidR="00A021FE" w14:paraId="0F1535FC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429FB20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CVP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037E6EB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2469719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± 4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7C36856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0.615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52A9271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 ± 4 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E4EB49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6C72E70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0.339</w:t>
            </w:r>
          </w:p>
        </w:tc>
      </w:tr>
      <w:tr w:rsidR="00A021FE" w14:paraId="66F21748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3BC4BA9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Arterial load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05364B75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0EF987DF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15DE2A9D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07159025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1479D60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136D6616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15E4147D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7074155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Ea</w:t>
            </w:r>
            <w:proofErr w:type="spellEnd"/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(mmHg/mL)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3062E7C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2.43 (2.07–4.04)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5D62498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1.82 (1.61–2.47)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1EAACB0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0.022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193AC9D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2.14 (1.70–2.55)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7F5E2D3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1.89 (1.51–2.35)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5AF8CD2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0.411</w:t>
            </w:r>
          </w:p>
        </w:tc>
      </w:tr>
      <w:tr w:rsidR="00A021FE" w14:paraId="1DF3A2BD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69F2AA6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(mL/mmHg)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1D80AEC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0.71 (0.43–0.90)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6CBCDA7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1.15 (0.80–1.36)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2415AB2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6E529E6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0.82 (0.63–1.00)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72939C9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 (0.84–1.32)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23EB890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0.054</w:t>
            </w:r>
          </w:p>
        </w:tc>
      </w:tr>
      <w:tr w:rsidR="00A021FE" w14:paraId="06E4BF21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26B6E90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dyn·s·cm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⁻⁵)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521780F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1218 ± 414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6ABC985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1017 ± 252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602D3C6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0.067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42737D2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964 ± 280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396434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1012 ± 253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169FAE0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0.564</w:t>
            </w:r>
          </w:p>
        </w:tc>
      </w:tr>
      <w:tr w:rsidR="00A021FE" w14:paraId="2BB2FEF1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1085146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Tau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(s)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 w14:paraId="5C6B9A5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 ± 0.25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270CD1E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0.80 ± 0.24</w:t>
            </w:r>
          </w:p>
        </w:tc>
        <w:tc>
          <w:tcPr>
            <w:tcW w:w="821" w:type="dxa"/>
            <w:tcBorders>
              <w:tl2br w:val="nil"/>
              <w:tr2bl w:val="nil"/>
            </w:tcBorders>
          </w:tcPr>
          <w:p w14:paraId="31DE2E2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0.019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40" w:type="dxa"/>
            <w:tcBorders>
              <w:tl2br w:val="nil"/>
              <w:tr2bl w:val="nil"/>
            </w:tcBorders>
          </w:tcPr>
          <w:p w14:paraId="339DDC8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 ± 0.21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A21BD4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0.79 ± 0.22</w:t>
            </w:r>
          </w:p>
        </w:tc>
        <w:tc>
          <w:tcPr>
            <w:tcW w:w="757" w:type="dxa"/>
            <w:tcBorders>
              <w:tl2br w:val="nil"/>
              <w:tr2bl w:val="nil"/>
            </w:tcBorders>
          </w:tcPr>
          <w:p w14:paraId="0B67E46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</w:tr>
    </w:tbl>
    <w:p w14:paraId="0CEB391F" w14:textId="77777777" w:rsidR="00A021FE" w:rsidRDefault="00000000">
      <w:pPr>
        <w:tabs>
          <w:tab w:val="left" w:pos="1038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Data </w:t>
      </w:r>
      <w:proofErr w:type="gramStart"/>
      <w:r>
        <w:rPr>
          <w:rFonts w:ascii="Times New Roman" w:hAnsi="Times New Roman"/>
          <w:sz w:val="24"/>
        </w:rPr>
        <w:t>are</w:t>
      </w:r>
      <w:proofErr w:type="gramEnd"/>
      <w:r>
        <w:rPr>
          <w:rFonts w:ascii="Times New Roman" w:hAnsi="Times New Roman"/>
          <w:sz w:val="24"/>
        </w:rPr>
        <w:t xml:space="preserve"> presented as mean ± </w:t>
      </w:r>
      <w:r>
        <w:rPr>
          <w:rFonts w:ascii="Times New Roman" w:hAnsi="Times New Roman" w:hint="eastAsia"/>
          <w:sz w:val="24"/>
        </w:rPr>
        <w:t>standard deviation</w:t>
      </w:r>
      <w:r>
        <w:rPr>
          <w:rFonts w:ascii="Times New Roman" w:hAnsi="Times New Roman"/>
          <w:sz w:val="24"/>
        </w:rPr>
        <w:t xml:space="preserve"> for normally distributed continuous variables and median (</w:t>
      </w:r>
      <w:r>
        <w:rPr>
          <w:rFonts w:ascii="Times New Roman" w:hAnsi="Times New Roman" w:hint="eastAsia"/>
          <w:sz w:val="24"/>
        </w:rPr>
        <w:t>interquartile range, IQR</w:t>
      </w:r>
      <w:r>
        <w:rPr>
          <w:rFonts w:ascii="Times New Roman" w:hAnsi="Times New Roman"/>
          <w:sz w:val="24"/>
        </w:rPr>
        <w:t xml:space="preserve">) for non-normally distributed continuous variables. Between-group comparisons were performed using the independent samples t-test for normally distributed data and the Mann-Whitney U test for non-normally distributed data. </w:t>
      </w:r>
      <w:r>
        <w:rPr>
          <w:rFonts w:ascii="Times New Roman" w:hAnsi="Times New Roman"/>
          <w:sz w:val="24"/>
          <w:vertAlign w:val="superscript"/>
        </w:rPr>
        <w:t>*</w:t>
      </w:r>
      <w:r>
        <w:rPr>
          <w:rFonts w:ascii="Times New Roman" w:hAnsi="Times New Roman"/>
          <w:sz w:val="24"/>
        </w:rPr>
        <w:t>p &lt; 0.05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 w:hint="eastAsia"/>
          <w:sz w:val="24"/>
          <w:vertAlign w:val="superscript"/>
        </w:rPr>
        <w:t>**</w:t>
      </w:r>
      <w:r>
        <w:rPr>
          <w:rFonts w:ascii="Times New Roman" w:hAnsi="Times New Roman" w:hint="eastAsia"/>
          <w:sz w:val="24"/>
        </w:rPr>
        <w:t>p &lt; 0.01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FC, fluid challenge; CO, cardiac output; SV, stroke volume; HR, heart rate; SAP, systolic arterial pressure; DAP, diastolic arterial pressure; MAP, mean arterial pressure; CVP, central venous pressure; </w:t>
      </w:r>
      <w:proofErr w:type="spellStart"/>
      <w:r>
        <w:rPr>
          <w:rFonts w:ascii="Times New Roman" w:hAnsi="Times New Roman"/>
          <w:sz w:val="24"/>
        </w:rPr>
        <w:t>Ea</w:t>
      </w:r>
      <w:proofErr w:type="spellEnd"/>
      <w:r>
        <w:rPr>
          <w:rFonts w:ascii="Times New Roman" w:hAnsi="Times New Roman"/>
          <w:sz w:val="24"/>
        </w:rPr>
        <w:t>, effective arterial elastance; C, arterial compliance; SVR, systemic vascular resistance; Tau, arterial time constant.</w:t>
      </w:r>
    </w:p>
    <w:p w14:paraId="36FB1E5F" w14:textId="77777777" w:rsidR="00A021FE" w:rsidRDefault="00A021FE">
      <w:pPr>
        <w:tabs>
          <w:tab w:val="left" w:pos="1038"/>
        </w:tabs>
        <w:jc w:val="left"/>
        <w:rPr>
          <w:rFonts w:ascii="Times New Roman" w:hAnsi="Times New Roman"/>
          <w:sz w:val="24"/>
        </w:rPr>
      </w:pPr>
    </w:p>
    <w:p w14:paraId="5AC9009F" w14:textId="77777777" w:rsidR="00A021FE" w:rsidRDefault="00A021FE">
      <w:pPr>
        <w:rPr>
          <w:rFonts w:ascii="Times New Roman" w:hAnsi="Times New Roman"/>
          <w:sz w:val="24"/>
        </w:rPr>
      </w:pPr>
    </w:p>
    <w:p w14:paraId="6C29B2FE" w14:textId="77777777" w:rsidR="00A021FE" w:rsidRDefault="00000000">
      <w:pPr>
        <w:pStyle w:val="Caption"/>
        <w:framePr w:w="10136" w:hSpace="180" w:wrap="around" w:vAnchor="page" w:hAnchor="page" w:x="1088" w:y="2123"/>
        <w:spacing w:line="480" w:lineRule="auto"/>
        <w:rPr>
          <w:rFonts w:ascii="Times New Roman" w:hAnsi="Times New Roman"/>
          <w:sz w:val="24"/>
        </w:rPr>
      </w:pPr>
      <w:bookmarkStart w:id="3" w:name="_Ref13376"/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SEQ Table \* ARABIC 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fldChar w:fldCharType="end"/>
      </w:r>
      <w:bookmarkEnd w:id="3"/>
      <w:r>
        <w:rPr>
          <w:rFonts w:ascii="Times New Roman" w:hAnsi="Times New Roman"/>
          <w:sz w:val="24"/>
        </w:rPr>
        <w:t>. Hemodynamic parameters before and after the fluid challenge in arterial pressure responders and nonresponders</w:t>
      </w:r>
    </w:p>
    <w:tbl>
      <w:tblPr>
        <w:tblStyle w:val="TableGrid"/>
        <w:tblpPr w:leftFromText="180" w:rightFromText="180" w:vertAnchor="page" w:horzAnchor="page" w:tblpX="1107" w:tblpY="3407"/>
        <w:tblOverlap w:val="never"/>
        <w:tblW w:w="10270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9"/>
        <w:gridCol w:w="1610"/>
        <w:gridCol w:w="1754"/>
        <w:gridCol w:w="880"/>
        <w:gridCol w:w="1700"/>
        <w:gridCol w:w="1610"/>
        <w:gridCol w:w="997"/>
      </w:tblGrid>
      <w:tr w:rsidR="00A021FE" w14:paraId="15A63068" w14:textId="77777777">
        <w:trPr>
          <w:trHeight w:val="564"/>
        </w:trPr>
        <w:tc>
          <w:tcPr>
            <w:tcW w:w="1719" w:type="dxa"/>
            <w:vMerge w:val="restart"/>
          </w:tcPr>
          <w:p w14:paraId="16C4B54F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Hemodynamic</w:t>
            </w:r>
          </w:p>
          <w:p w14:paraId="136C551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3364" w:type="dxa"/>
            <w:gridSpan w:val="2"/>
          </w:tcPr>
          <w:p w14:paraId="3E083DF3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Arterial pressure responders</w:t>
            </w:r>
          </w:p>
          <w:p w14:paraId="5D3D65C6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5)</w:t>
            </w:r>
          </w:p>
        </w:tc>
        <w:tc>
          <w:tcPr>
            <w:tcW w:w="880" w:type="dxa"/>
            <w:vMerge w:val="restart"/>
          </w:tcPr>
          <w:p w14:paraId="1776363F" w14:textId="77777777" w:rsidR="00A021FE" w:rsidRDefault="00A021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0BD62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3310" w:type="dxa"/>
            <w:gridSpan w:val="2"/>
          </w:tcPr>
          <w:p w14:paraId="3A231951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Arterial pressure nonresponders</w:t>
            </w:r>
          </w:p>
          <w:p w14:paraId="6F8F0407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15)</w:t>
            </w:r>
          </w:p>
        </w:tc>
        <w:tc>
          <w:tcPr>
            <w:tcW w:w="997" w:type="dxa"/>
            <w:vMerge w:val="restart"/>
          </w:tcPr>
          <w:p w14:paraId="5C9A64F2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A1F810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:rsidR="00A021FE" w14:paraId="197BD2CB" w14:textId="77777777">
        <w:trPr>
          <w:trHeight w:val="460"/>
        </w:trPr>
        <w:tc>
          <w:tcPr>
            <w:tcW w:w="1719" w:type="dxa"/>
            <w:vMerge/>
            <w:tcBorders>
              <w:bottom w:val="single" w:sz="6" w:space="0" w:color="000000"/>
            </w:tcBorders>
          </w:tcPr>
          <w:p w14:paraId="239BBC1B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single" w:sz="6" w:space="0" w:color="000000"/>
            </w:tcBorders>
          </w:tcPr>
          <w:p w14:paraId="288C25B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 FC</w:t>
            </w:r>
          </w:p>
        </w:tc>
        <w:tc>
          <w:tcPr>
            <w:tcW w:w="1754" w:type="dxa"/>
            <w:tcBorders>
              <w:bottom w:val="single" w:sz="6" w:space="0" w:color="000000"/>
            </w:tcBorders>
          </w:tcPr>
          <w:p w14:paraId="2390738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After FC</w:t>
            </w:r>
          </w:p>
        </w:tc>
        <w:tc>
          <w:tcPr>
            <w:tcW w:w="880" w:type="dxa"/>
            <w:vMerge/>
            <w:tcBorders>
              <w:bottom w:val="single" w:sz="6" w:space="0" w:color="000000"/>
            </w:tcBorders>
          </w:tcPr>
          <w:p w14:paraId="77AD5197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14:paraId="4F20139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 FC</w:t>
            </w:r>
          </w:p>
        </w:tc>
        <w:tc>
          <w:tcPr>
            <w:tcW w:w="1610" w:type="dxa"/>
            <w:tcBorders>
              <w:bottom w:val="single" w:sz="6" w:space="0" w:color="000000"/>
            </w:tcBorders>
          </w:tcPr>
          <w:p w14:paraId="1C9CDDA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After FC</w:t>
            </w:r>
          </w:p>
        </w:tc>
        <w:tc>
          <w:tcPr>
            <w:tcW w:w="997" w:type="dxa"/>
            <w:vMerge/>
            <w:tcBorders>
              <w:bottom w:val="single" w:sz="6" w:space="0" w:color="000000"/>
            </w:tcBorders>
          </w:tcPr>
          <w:p w14:paraId="48EF256E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0EF46302" w14:textId="77777777">
        <w:tc>
          <w:tcPr>
            <w:tcW w:w="1719" w:type="dxa"/>
            <w:tcBorders>
              <w:top w:val="single" w:sz="6" w:space="0" w:color="000000"/>
              <w:tl2br w:val="nil"/>
              <w:tr2bl w:val="nil"/>
            </w:tcBorders>
          </w:tcPr>
          <w:p w14:paraId="3E52637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(L/min)</w:t>
            </w:r>
          </w:p>
        </w:tc>
        <w:tc>
          <w:tcPr>
            <w:tcW w:w="1610" w:type="dxa"/>
            <w:tcBorders>
              <w:top w:val="single" w:sz="6" w:space="0" w:color="000000"/>
              <w:tl2br w:val="nil"/>
              <w:tr2bl w:val="nil"/>
            </w:tcBorders>
          </w:tcPr>
          <w:p w14:paraId="79BE2B5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6.2 (4.1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6.5)</w:t>
            </w:r>
          </w:p>
        </w:tc>
        <w:tc>
          <w:tcPr>
            <w:tcW w:w="1754" w:type="dxa"/>
            <w:tcBorders>
              <w:top w:val="single" w:sz="6" w:space="0" w:color="000000"/>
              <w:tl2br w:val="nil"/>
              <w:tr2bl w:val="nil"/>
            </w:tcBorders>
          </w:tcPr>
          <w:p w14:paraId="0F91660D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hint="eastAsia"/>
                <w:sz w:val="20"/>
                <w:szCs w:val="20"/>
              </w:rPr>
              <w:t>9 (5.0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8.0)</w:t>
            </w:r>
          </w:p>
        </w:tc>
        <w:tc>
          <w:tcPr>
            <w:tcW w:w="880" w:type="dxa"/>
            <w:tcBorders>
              <w:top w:val="single" w:sz="6" w:space="0" w:color="000000"/>
              <w:tl2br w:val="nil"/>
              <w:tr2bl w:val="nil"/>
            </w:tcBorders>
          </w:tcPr>
          <w:p w14:paraId="5804B21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43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0" w:type="dxa"/>
            <w:tcBorders>
              <w:top w:val="single" w:sz="6" w:space="0" w:color="000000"/>
              <w:tl2br w:val="nil"/>
              <w:tr2bl w:val="nil"/>
            </w:tcBorders>
          </w:tcPr>
          <w:p w14:paraId="47315DD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 (4.4–6.5)</w:t>
            </w:r>
          </w:p>
        </w:tc>
        <w:tc>
          <w:tcPr>
            <w:tcW w:w="1610" w:type="dxa"/>
            <w:tcBorders>
              <w:top w:val="single" w:sz="6" w:space="0" w:color="000000"/>
              <w:tl2br w:val="nil"/>
              <w:tr2bl w:val="nil"/>
            </w:tcBorders>
          </w:tcPr>
          <w:p w14:paraId="4BE91AF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6.6 (5.4–7.4)</w:t>
            </w:r>
          </w:p>
        </w:tc>
        <w:tc>
          <w:tcPr>
            <w:tcW w:w="997" w:type="dxa"/>
            <w:tcBorders>
              <w:top w:val="single" w:sz="6" w:space="0" w:color="000000"/>
              <w:tl2br w:val="nil"/>
              <w:tr2bl w:val="nil"/>
            </w:tcBorders>
          </w:tcPr>
          <w:p w14:paraId="48BCD2E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</w:tr>
      <w:tr w:rsidR="00A021FE" w14:paraId="28310C5C" w14:textId="77777777">
        <w:tc>
          <w:tcPr>
            <w:tcW w:w="1719" w:type="dxa"/>
            <w:tcBorders>
              <w:tl2br w:val="nil"/>
              <w:tr2bl w:val="nil"/>
            </w:tcBorders>
          </w:tcPr>
          <w:p w14:paraId="5086EAD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</w:t>
            </w:r>
            <w:r>
              <w:rPr>
                <w:rFonts w:ascii="Times New Roman" w:hAnsi="Times New Roman" w:hint="eastAsia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2EC0CE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49.5 ± 20.0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14B7C8B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55.8 ± 20.6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699CFE28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0.212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6CF3C44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47.5 ± 16.2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1747E09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58.4 ± 13.3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3B7F92D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</w:tr>
      <w:tr w:rsidR="00A021FE" w14:paraId="14D57E79" w14:textId="77777777">
        <w:tc>
          <w:tcPr>
            <w:tcW w:w="1719" w:type="dxa"/>
            <w:tcBorders>
              <w:tl2br w:val="nil"/>
              <w:tr2bl w:val="nil"/>
            </w:tcBorders>
          </w:tcPr>
          <w:p w14:paraId="7CB3FF7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(bp</w:t>
            </w:r>
            <w:r>
              <w:rPr>
                <w:rFonts w:ascii="Times New Roman" w:hAnsi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205D1EA0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sz w:val="20"/>
                <w:szCs w:val="20"/>
              </w:rPr>
              <w:t>07 (105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127)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2F6CAD3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hint="eastAsia"/>
                <w:sz w:val="20"/>
                <w:szCs w:val="20"/>
              </w:rPr>
              <w:t>2 (111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134)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773E606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hint="eastAsia"/>
                <w:sz w:val="20"/>
                <w:szCs w:val="20"/>
              </w:rPr>
              <w:t>25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2F04996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 (84–141)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5E7D9307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(102–134)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127E5D7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0.777</w:t>
            </w:r>
          </w:p>
        </w:tc>
      </w:tr>
      <w:tr w:rsidR="00A021FE" w14:paraId="000B07BF" w14:textId="77777777">
        <w:tc>
          <w:tcPr>
            <w:tcW w:w="1719" w:type="dxa"/>
            <w:tcBorders>
              <w:tl2br w:val="nil"/>
              <w:tr2bl w:val="nil"/>
            </w:tcBorders>
          </w:tcPr>
          <w:p w14:paraId="5D61974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03F6AA1D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± 29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28E8CA0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 ± 32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059BC19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35F980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± 22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4557FEE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 ± 16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5BDB1D9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0.027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</w:tr>
      <w:tr w:rsidR="00A021FE" w14:paraId="0FD12536" w14:textId="77777777">
        <w:tc>
          <w:tcPr>
            <w:tcW w:w="1719" w:type="dxa"/>
            <w:tcBorders>
              <w:tl2br w:val="nil"/>
              <w:tr2bl w:val="nil"/>
            </w:tcBorders>
          </w:tcPr>
          <w:p w14:paraId="4234CE5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7EDD33B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(63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77)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071656A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(71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87)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7F078767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43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5EE27DD7" w14:textId="77777777" w:rsidR="00A021FE" w:rsidRDefault="00000000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 (5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–7</w:t>
            </w:r>
            <w:r>
              <w:rPr>
                <w:rFonts w:ascii="Times New Roman" w:hAnsi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3202920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 (57–64)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27A8BFC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0.441</w:t>
            </w:r>
          </w:p>
        </w:tc>
      </w:tr>
      <w:tr w:rsidR="00A021FE" w14:paraId="6F1432B9" w14:textId="77777777">
        <w:tc>
          <w:tcPr>
            <w:tcW w:w="1719" w:type="dxa"/>
            <w:tcBorders>
              <w:tl2br w:val="nil"/>
              <w:tr2bl w:val="nil"/>
            </w:tcBorders>
          </w:tcPr>
          <w:p w14:paraId="658D30C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749529E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90 (78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95)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1975FE3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hint="eastAsia"/>
                <w:sz w:val="20"/>
                <w:szCs w:val="20"/>
              </w:rPr>
              <w:t>3 (96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105)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5EA6D99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42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1F6BD5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 (77–91)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31C9942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 (75–83)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1D44AFA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0.660</w:t>
            </w:r>
          </w:p>
        </w:tc>
      </w:tr>
      <w:tr w:rsidR="00A021FE" w14:paraId="18BE539C" w14:textId="77777777">
        <w:tc>
          <w:tcPr>
            <w:tcW w:w="1719" w:type="dxa"/>
            <w:tcBorders>
              <w:tl2br w:val="nil"/>
              <w:tr2bl w:val="nil"/>
            </w:tcBorders>
          </w:tcPr>
          <w:p w14:paraId="74EAC9D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CVP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E4ED110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60B7526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 ± 4 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73E1933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0.688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2FDA3FC3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2CCE318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± 4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693105F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0.131</w:t>
            </w:r>
          </w:p>
        </w:tc>
      </w:tr>
      <w:tr w:rsidR="00A021FE" w14:paraId="3779FFAE" w14:textId="77777777">
        <w:trPr>
          <w:trHeight w:val="427"/>
        </w:trPr>
        <w:tc>
          <w:tcPr>
            <w:tcW w:w="1719" w:type="dxa"/>
            <w:tcBorders>
              <w:tl2br w:val="nil"/>
              <w:tr2bl w:val="nil"/>
            </w:tcBorders>
          </w:tcPr>
          <w:p w14:paraId="589A45B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Arterial load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3171403E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60BA5E4B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68C03FEE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26181C0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1BB78FE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701D84BB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45E3B666" w14:textId="77777777">
        <w:tc>
          <w:tcPr>
            <w:tcW w:w="1719" w:type="dxa"/>
            <w:tcBorders>
              <w:tl2br w:val="nil"/>
              <w:tr2bl w:val="nil"/>
            </w:tcBorders>
          </w:tcPr>
          <w:p w14:paraId="5E5298E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Ea</w:t>
            </w:r>
            <w:proofErr w:type="spellEnd"/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(mmHg/mL)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21C04523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2.42 (1.86–3.94)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68290F2D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2.69 (1.91–3.52)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0A382BC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0.686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27F469D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2.43 (2.07–4.29)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68DB3F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1.91 (1.67–2.45)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653F3BB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</w:tr>
      <w:tr w:rsidR="00A021FE" w14:paraId="2729D159" w14:textId="77777777">
        <w:tc>
          <w:tcPr>
            <w:tcW w:w="1719" w:type="dxa"/>
            <w:tcBorders>
              <w:tl2br w:val="nil"/>
              <w:tr2bl w:val="nil"/>
            </w:tcBorders>
          </w:tcPr>
          <w:p w14:paraId="4BD940B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(mL/mmHg)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895A31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0.73 ± 0.25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4F9FBDE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0.73 ± 0.27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3E44C7A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0.929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FACBDE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 ± 0.41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50FEAF3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0.95 ± 0.34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5593EE4D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</w:tr>
      <w:tr w:rsidR="00A021FE" w14:paraId="0772D116" w14:textId="77777777">
        <w:tc>
          <w:tcPr>
            <w:tcW w:w="1719" w:type="dxa"/>
            <w:tcBorders>
              <w:tl2br w:val="nil"/>
              <w:tr2bl w:val="nil"/>
            </w:tcBorders>
          </w:tcPr>
          <w:p w14:paraId="0A5100D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dyn·s·cm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⁻⁵)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609A638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sz w:val="20"/>
                <w:szCs w:val="20"/>
              </w:rPr>
              <w:t>374 (983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1608)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1DE995C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sz w:val="20"/>
                <w:szCs w:val="20"/>
              </w:rPr>
              <w:t>226 (1048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1444)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2522C0D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hint="eastAsia"/>
                <w:sz w:val="20"/>
                <w:szCs w:val="20"/>
              </w:rPr>
              <w:t>38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14BD224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1092 (890–1419)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14C97C1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942(736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1005)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10AAE72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  <w:r>
              <w:rPr>
                <w:rFonts w:ascii="Times New Roman" w:hAnsi="Times New Roman" w:hint="eastAsia"/>
                <w:sz w:val="20"/>
                <w:szCs w:val="20"/>
                <w:vertAlign w:val="superscript"/>
              </w:rPr>
              <w:t>**</w:t>
            </w:r>
          </w:p>
        </w:tc>
      </w:tr>
      <w:tr w:rsidR="00A021FE" w14:paraId="5017B094" w14:textId="77777777">
        <w:tc>
          <w:tcPr>
            <w:tcW w:w="1719" w:type="dxa"/>
            <w:tcBorders>
              <w:tl2br w:val="nil"/>
              <w:tr2bl w:val="nil"/>
            </w:tcBorders>
          </w:tcPr>
          <w:p w14:paraId="5ACBED8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Tau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(s)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5C63C774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0.65 ± 0.23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 w14:paraId="7AE7998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 ± 0.19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14:paraId="21FAFCC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0.248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4C06BFC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 ± 0.27</w:t>
            </w:r>
          </w:p>
        </w:tc>
        <w:tc>
          <w:tcPr>
            <w:tcW w:w="1610" w:type="dxa"/>
            <w:tcBorders>
              <w:tl2br w:val="nil"/>
              <w:tr2bl w:val="nil"/>
            </w:tcBorders>
          </w:tcPr>
          <w:p w14:paraId="54FB6887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 ± 0.22</w:t>
            </w:r>
          </w:p>
        </w:tc>
        <w:tc>
          <w:tcPr>
            <w:tcW w:w="997" w:type="dxa"/>
            <w:tcBorders>
              <w:tl2br w:val="nil"/>
              <w:tr2bl w:val="nil"/>
            </w:tcBorders>
          </w:tcPr>
          <w:p w14:paraId="4BE5F5E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0.401</w:t>
            </w:r>
          </w:p>
        </w:tc>
      </w:tr>
    </w:tbl>
    <w:p w14:paraId="37DDFBCD" w14:textId="77777777" w:rsidR="00A021FE" w:rsidRDefault="00A021FE">
      <w:pPr>
        <w:tabs>
          <w:tab w:val="left" w:pos="1638"/>
        </w:tabs>
        <w:spacing w:line="480" w:lineRule="auto"/>
        <w:rPr>
          <w:rFonts w:ascii="Times New Roman" w:hAnsi="Times New Roman"/>
          <w:sz w:val="24"/>
        </w:rPr>
      </w:pPr>
    </w:p>
    <w:p w14:paraId="5A11BFBD" w14:textId="77777777" w:rsidR="00A021FE" w:rsidRDefault="00000000">
      <w:pPr>
        <w:tabs>
          <w:tab w:val="left" w:pos="1638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Hemodynamic parameters were compared before and after </w:t>
      </w:r>
      <w:r>
        <w:rPr>
          <w:rFonts w:ascii="Times New Roman" w:hAnsi="Times New Roman" w:hint="eastAsia"/>
          <w:sz w:val="24"/>
        </w:rPr>
        <w:t xml:space="preserve">the </w:t>
      </w:r>
      <w:r>
        <w:rPr>
          <w:rFonts w:ascii="Times New Roman" w:hAnsi="Times New Roman"/>
          <w:sz w:val="24"/>
        </w:rPr>
        <w:t xml:space="preserve">fluid challenge (FC) in arterial pressure responders (n = 5) and arterial pressure nonresponders (n = 15). Normally distributed continuous variables are presented as mean ± </w:t>
      </w:r>
      <w:r>
        <w:rPr>
          <w:rFonts w:ascii="Times New Roman" w:hAnsi="Times New Roman" w:hint="eastAsia"/>
          <w:sz w:val="24"/>
        </w:rPr>
        <w:t>standard deviation</w:t>
      </w:r>
      <w:r>
        <w:rPr>
          <w:rFonts w:ascii="Times New Roman" w:hAnsi="Times New Roman"/>
          <w:sz w:val="24"/>
        </w:rPr>
        <w:t>, and non-normally distributed variables as median (</w:t>
      </w:r>
      <w:r>
        <w:rPr>
          <w:rFonts w:ascii="Times New Roman" w:hAnsi="Times New Roman" w:hint="eastAsia"/>
          <w:sz w:val="24"/>
        </w:rPr>
        <w:t>interquartile range, IQR</w:t>
      </w:r>
      <w:r>
        <w:rPr>
          <w:rFonts w:ascii="Times New Roman" w:hAnsi="Times New Roman"/>
          <w:sz w:val="24"/>
        </w:rPr>
        <w:t xml:space="preserve">). Within-group comparisons were performed using the paired t-test for normally distributed data and the Wilcoxon signed-rank test for non-normally distributed data. </w:t>
      </w:r>
      <w:r>
        <w:rPr>
          <w:rFonts w:ascii="Times New Roman" w:hAnsi="Times New Roman" w:hint="eastAsia"/>
          <w:sz w:val="24"/>
          <w:vertAlign w:val="superscript"/>
        </w:rPr>
        <w:t>*</w:t>
      </w:r>
      <w:r>
        <w:rPr>
          <w:rFonts w:ascii="Times New Roman" w:hAnsi="Times New Roman" w:hint="eastAsia"/>
          <w:sz w:val="24"/>
        </w:rPr>
        <w:t xml:space="preserve">p &lt; 0.05, </w:t>
      </w:r>
      <w:r>
        <w:rPr>
          <w:rFonts w:ascii="Times New Roman" w:hAnsi="Times New Roman" w:hint="eastAsia"/>
          <w:sz w:val="24"/>
          <w:vertAlign w:val="superscript"/>
        </w:rPr>
        <w:t>**</w:t>
      </w:r>
      <w:r>
        <w:rPr>
          <w:rFonts w:ascii="Times New Roman" w:hAnsi="Times New Roman" w:hint="eastAsia"/>
          <w:sz w:val="24"/>
        </w:rPr>
        <w:t>p &lt; 0.01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FC, fluid challenge; CO, cardiac output; SV, stroke volume; HR, heart rate; SAP, systolic arterial pressure; DAP, diastolic arterial pressure; MAP, mean arterial pressure; CVP, central venous pressure; </w:t>
      </w:r>
      <w:proofErr w:type="spellStart"/>
      <w:r>
        <w:rPr>
          <w:rFonts w:ascii="Times New Roman" w:hAnsi="Times New Roman"/>
          <w:sz w:val="24"/>
        </w:rPr>
        <w:t>Ea</w:t>
      </w:r>
      <w:proofErr w:type="spellEnd"/>
      <w:r>
        <w:rPr>
          <w:rFonts w:ascii="Times New Roman" w:hAnsi="Times New Roman"/>
          <w:sz w:val="24"/>
        </w:rPr>
        <w:t>, effective arterial elastance; C, arterial compliance; SVR, systemic vascular resistance; Tau, arterial time constant.</w:t>
      </w:r>
      <w:r>
        <w:rPr>
          <w:rFonts w:ascii="Times New Roman" w:hAnsi="Times New Roman"/>
          <w:sz w:val="24"/>
        </w:rPr>
        <w:tab/>
      </w:r>
    </w:p>
    <w:p w14:paraId="75F58E72" w14:textId="77777777" w:rsidR="00A021FE" w:rsidRDefault="00A021FE">
      <w:pPr>
        <w:tabs>
          <w:tab w:val="left" w:pos="1638"/>
        </w:tabs>
        <w:spacing w:line="480" w:lineRule="auto"/>
        <w:rPr>
          <w:rFonts w:ascii="Times New Roman" w:hAnsi="Times New Roman"/>
          <w:sz w:val="24"/>
        </w:rPr>
      </w:pPr>
    </w:p>
    <w:p w14:paraId="6866B4FB" w14:textId="77777777" w:rsidR="00A021FE" w:rsidRDefault="00000000">
      <w:pPr>
        <w:pStyle w:val="Caption"/>
        <w:framePr w:w="10096" w:hSpace="180" w:wrap="around" w:vAnchor="page" w:hAnchor="page" w:x="888" w:y="2516"/>
        <w:tabs>
          <w:tab w:val="left" w:pos="1638"/>
        </w:tabs>
        <w:spacing w:line="480" w:lineRule="auto"/>
        <w:rPr>
          <w:rFonts w:ascii="Times New Roman" w:hAnsi="Times New Roman"/>
          <w:sz w:val="24"/>
        </w:rPr>
      </w:pPr>
      <w:bookmarkStart w:id="4" w:name="_Ref13425"/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SEQ Table \* ARABIC 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fldChar w:fldCharType="end"/>
      </w:r>
      <w:bookmarkEnd w:id="4"/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/>
          <w:sz w:val="24"/>
        </w:rPr>
        <w:t>Hemodynamic parameters before and after the fluid challenge compared between arterial pressure responders and nonresponders</w:t>
      </w:r>
    </w:p>
    <w:p w14:paraId="4739EDE8" w14:textId="77777777" w:rsidR="00A021FE" w:rsidRDefault="00A021FE">
      <w:pPr>
        <w:tabs>
          <w:tab w:val="left" w:pos="1638"/>
        </w:tabs>
        <w:spacing w:line="480" w:lineRule="auto"/>
        <w:rPr>
          <w:rFonts w:ascii="Times New Roman" w:hAnsi="Times New Roman"/>
          <w:sz w:val="24"/>
        </w:rPr>
      </w:pPr>
    </w:p>
    <w:p w14:paraId="1468A644" w14:textId="77777777" w:rsidR="00A021FE" w:rsidRDefault="00000000">
      <w:pPr>
        <w:tabs>
          <w:tab w:val="left" w:pos="1638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Hemodynamic parameters were compared between arterial pressure responders (n = 5) and nonresponders (n = 15) before and after the fluid challenge (FC). Continuous variables are expressed as mean ± </w:t>
      </w:r>
      <w:r>
        <w:rPr>
          <w:rFonts w:ascii="Times New Roman" w:hAnsi="Times New Roman" w:hint="eastAsia"/>
          <w:sz w:val="24"/>
        </w:rPr>
        <w:t>standard deviation</w:t>
      </w:r>
      <w:r>
        <w:rPr>
          <w:rFonts w:ascii="Times New Roman" w:hAnsi="Times New Roman"/>
          <w:sz w:val="24"/>
        </w:rPr>
        <w:t xml:space="preserve"> or median (interquartile range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IQR) according to </w:t>
      </w:r>
      <w:proofErr w:type="gramStart"/>
      <w:r>
        <w:rPr>
          <w:rFonts w:ascii="Times New Roman" w:hAnsi="Times New Roman"/>
          <w:sz w:val="24"/>
        </w:rPr>
        <w:t>distribution, and</w:t>
      </w:r>
      <w:proofErr w:type="gramEnd"/>
      <w:r>
        <w:rPr>
          <w:rFonts w:ascii="Times New Roman" w:hAnsi="Times New Roman"/>
          <w:sz w:val="24"/>
        </w:rPr>
        <w:t xml:space="preserve"> compared using the independent-samples t-test or Mann-Whitney U test, respectively. </w:t>
      </w:r>
      <w:r>
        <w:rPr>
          <w:rFonts w:ascii="Times New Roman" w:hAnsi="Times New Roman"/>
          <w:sz w:val="24"/>
          <w:vertAlign w:val="superscript"/>
        </w:rPr>
        <w:t>*</w:t>
      </w:r>
      <w:r>
        <w:rPr>
          <w:rFonts w:ascii="Times New Roman" w:hAnsi="Times New Roman"/>
          <w:sz w:val="24"/>
        </w:rPr>
        <w:t xml:space="preserve">p &lt; 0.05, </w:t>
      </w:r>
      <w:r>
        <w:rPr>
          <w:rFonts w:ascii="Times New Roman" w:hAnsi="Times New Roman"/>
          <w:sz w:val="24"/>
          <w:vertAlign w:val="superscript"/>
        </w:rPr>
        <w:t>**</w:t>
      </w:r>
      <w:r>
        <w:rPr>
          <w:rFonts w:ascii="Times New Roman" w:hAnsi="Times New Roman"/>
          <w:sz w:val="24"/>
        </w:rPr>
        <w:t xml:space="preserve">p &lt; 0.01. FC, fluid challenge; CO, cardiac output; SV, stroke volume; HR, heart rate; SAP, systolic arterial pressure; DAP, diastolic arterial pressure; MAP, mean arterial pressure; CVP, central venous pressure; </w:t>
      </w:r>
      <w:proofErr w:type="spellStart"/>
      <w:r>
        <w:rPr>
          <w:rFonts w:ascii="Times New Roman" w:hAnsi="Times New Roman"/>
          <w:sz w:val="24"/>
        </w:rPr>
        <w:t>Ea</w:t>
      </w:r>
      <w:proofErr w:type="spellEnd"/>
      <w:r>
        <w:rPr>
          <w:rFonts w:ascii="Times New Roman" w:hAnsi="Times New Roman"/>
          <w:sz w:val="24"/>
        </w:rPr>
        <w:t>, effective arterial elastance; C, arterial compliance; SVR, systemic vascular resistance; Tau, arterial time constant.</w:t>
      </w:r>
    </w:p>
    <w:tbl>
      <w:tblPr>
        <w:tblStyle w:val="TableGrid"/>
        <w:tblpPr w:leftFromText="180" w:rightFromText="180" w:vertAnchor="page" w:horzAnchor="page" w:tblpX="888" w:tblpY="2856"/>
        <w:tblOverlap w:val="never"/>
        <w:tblW w:w="10239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740"/>
        <w:gridCol w:w="1700"/>
        <w:gridCol w:w="817"/>
        <w:gridCol w:w="1739"/>
        <w:gridCol w:w="1581"/>
        <w:gridCol w:w="949"/>
      </w:tblGrid>
      <w:tr w:rsidR="00A021FE" w14:paraId="395F5328" w14:textId="77777777">
        <w:trPr>
          <w:trHeight w:val="516"/>
        </w:trPr>
        <w:tc>
          <w:tcPr>
            <w:tcW w:w="1713" w:type="dxa"/>
            <w:vMerge w:val="restart"/>
          </w:tcPr>
          <w:p w14:paraId="0DBF2F09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Hemodynamic</w:t>
            </w:r>
          </w:p>
          <w:p w14:paraId="7A7C25D0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3440" w:type="dxa"/>
            <w:gridSpan w:val="2"/>
          </w:tcPr>
          <w:p w14:paraId="07C38996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 FC</w:t>
            </w:r>
          </w:p>
        </w:tc>
        <w:tc>
          <w:tcPr>
            <w:tcW w:w="817" w:type="dxa"/>
            <w:vMerge w:val="restart"/>
          </w:tcPr>
          <w:p w14:paraId="7381FE0E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CFC52A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3320" w:type="dxa"/>
            <w:gridSpan w:val="2"/>
          </w:tcPr>
          <w:p w14:paraId="56FAA18F" w14:textId="77777777" w:rsidR="00A021FE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After FC</w:t>
            </w:r>
          </w:p>
        </w:tc>
        <w:tc>
          <w:tcPr>
            <w:tcW w:w="949" w:type="dxa"/>
            <w:vMerge w:val="restart"/>
          </w:tcPr>
          <w:p w14:paraId="6814D831" w14:textId="77777777" w:rsidR="00A021FE" w:rsidRDefault="00A021F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2B6C990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:rsidR="00A021FE" w14:paraId="78CA716A" w14:textId="77777777">
        <w:trPr>
          <w:trHeight w:val="912"/>
        </w:trPr>
        <w:tc>
          <w:tcPr>
            <w:tcW w:w="1713" w:type="dxa"/>
            <w:vMerge/>
            <w:tcBorders>
              <w:bottom w:val="single" w:sz="6" w:space="0" w:color="000000"/>
            </w:tcBorders>
          </w:tcPr>
          <w:p w14:paraId="19060811" w14:textId="77777777" w:rsidR="00A021FE" w:rsidRDefault="00A021F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tcBorders>
              <w:bottom w:val="single" w:sz="6" w:space="0" w:color="000000"/>
            </w:tcBorders>
          </w:tcPr>
          <w:p w14:paraId="1770393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Arterial pressure responders</w:t>
            </w:r>
          </w:p>
          <w:p w14:paraId="474EA514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5)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14:paraId="2F1FC46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Arterial pressure nonresponders</w:t>
            </w:r>
          </w:p>
          <w:p w14:paraId="70BEC94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15)</w:t>
            </w:r>
          </w:p>
        </w:tc>
        <w:tc>
          <w:tcPr>
            <w:tcW w:w="817" w:type="dxa"/>
            <w:vMerge/>
            <w:tcBorders>
              <w:bottom w:val="single" w:sz="6" w:space="0" w:color="000000"/>
            </w:tcBorders>
          </w:tcPr>
          <w:p w14:paraId="623DBB62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bottom w:val="single" w:sz="6" w:space="0" w:color="000000"/>
            </w:tcBorders>
          </w:tcPr>
          <w:p w14:paraId="754A76C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Arterial pressure responders</w:t>
            </w:r>
          </w:p>
          <w:p w14:paraId="44BC1B9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5)</w:t>
            </w:r>
          </w:p>
        </w:tc>
        <w:tc>
          <w:tcPr>
            <w:tcW w:w="1581" w:type="dxa"/>
            <w:tcBorders>
              <w:bottom w:val="single" w:sz="6" w:space="0" w:color="000000"/>
            </w:tcBorders>
          </w:tcPr>
          <w:p w14:paraId="7F7A710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Arterial pressure nonresponders</w:t>
            </w:r>
          </w:p>
          <w:p w14:paraId="174DF95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15)</w:t>
            </w:r>
          </w:p>
        </w:tc>
        <w:tc>
          <w:tcPr>
            <w:tcW w:w="949" w:type="dxa"/>
            <w:vMerge/>
            <w:tcBorders>
              <w:bottom w:val="single" w:sz="6" w:space="0" w:color="000000"/>
            </w:tcBorders>
          </w:tcPr>
          <w:p w14:paraId="256397FC" w14:textId="77777777" w:rsidR="00A021FE" w:rsidRDefault="00A021F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A021FE" w14:paraId="33B447A5" w14:textId="77777777">
        <w:trPr>
          <w:trHeight w:val="355"/>
        </w:trPr>
        <w:tc>
          <w:tcPr>
            <w:tcW w:w="1713" w:type="dxa"/>
            <w:tcBorders>
              <w:top w:val="single" w:sz="6" w:space="0" w:color="000000"/>
              <w:tl2br w:val="nil"/>
              <w:tr2bl w:val="nil"/>
            </w:tcBorders>
          </w:tcPr>
          <w:p w14:paraId="096DEBA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(L/min)</w:t>
            </w:r>
          </w:p>
        </w:tc>
        <w:tc>
          <w:tcPr>
            <w:tcW w:w="1740" w:type="dxa"/>
            <w:tcBorders>
              <w:top w:val="single" w:sz="6" w:space="0" w:color="000000"/>
              <w:tl2br w:val="nil"/>
              <w:tr2bl w:val="nil"/>
            </w:tcBorders>
          </w:tcPr>
          <w:p w14:paraId="58F6B1D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 ± 1.4</w:t>
            </w:r>
          </w:p>
        </w:tc>
        <w:tc>
          <w:tcPr>
            <w:tcW w:w="1700" w:type="dxa"/>
            <w:tcBorders>
              <w:top w:val="single" w:sz="6" w:space="0" w:color="000000"/>
              <w:tl2br w:val="nil"/>
              <w:tr2bl w:val="nil"/>
            </w:tcBorders>
          </w:tcPr>
          <w:p w14:paraId="0B11AA8D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 ± 1.3</w:t>
            </w:r>
          </w:p>
        </w:tc>
        <w:tc>
          <w:tcPr>
            <w:tcW w:w="817" w:type="dxa"/>
            <w:tcBorders>
              <w:top w:val="single" w:sz="6" w:space="0" w:color="000000"/>
              <w:tl2br w:val="nil"/>
              <w:tr2bl w:val="nil"/>
            </w:tcBorders>
          </w:tcPr>
          <w:p w14:paraId="3FC8991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0.981</w:t>
            </w:r>
          </w:p>
        </w:tc>
        <w:tc>
          <w:tcPr>
            <w:tcW w:w="1739" w:type="dxa"/>
            <w:tcBorders>
              <w:top w:val="single" w:sz="6" w:space="0" w:color="000000"/>
              <w:tl2br w:val="nil"/>
              <w:tr2bl w:val="nil"/>
            </w:tcBorders>
          </w:tcPr>
          <w:p w14:paraId="0DA61E90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6.7 ± 1.9</w:t>
            </w:r>
          </w:p>
        </w:tc>
        <w:tc>
          <w:tcPr>
            <w:tcW w:w="1581" w:type="dxa"/>
            <w:tcBorders>
              <w:top w:val="single" w:sz="6" w:space="0" w:color="000000"/>
              <w:tl2br w:val="nil"/>
              <w:tr2bl w:val="nil"/>
            </w:tcBorders>
          </w:tcPr>
          <w:p w14:paraId="38EF42E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 ± 1.1</w:t>
            </w:r>
          </w:p>
        </w:tc>
        <w:tc>
          <w:tcPr>
            <w:tcW w:w="949" w:type="dxa"/>
            <w:tcBorders>
              <w:top w:val="single" w:sz="6" w:space="0" w:color="000000"/>
              <w:tl2br w:val="nil"/>
              <w:tr2bl w:val="nil"/>
            </w:tcBorders>
          </w:tcPr>
          <w:p w14:paraId="4DE70B96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0.756</w:t>
            </w:r>
          </w:p>
        </w:tc>
      </w:tr>
      <w:tr w:rsidR="00A021FE" w14:paraId="03B3DC6D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262D49B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</w:t>
            </w:r>
            <w:r>
              <w:rPr>
                <w:rFonts w:ascii="Times New Roman" w:hAnsi="Times New Roman" w:hint="eastAsia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327234A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49.5 ± 20.0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25B64A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47.5 ± 16.2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67304C8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0.825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42F4C14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55.8 ± 20.6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42A82374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58.4 ± 13.3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4764DE6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0.747</w:t>
            </w:r>
          </w:p>
        </w:tc>
      </w:tr>
      <w:tr w:rsidR="00A021FE" w14:paraId="059A5A80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261BE30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HR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(bp</w:t>
            </w:r>
            <w:r>
              <w:rPr>
                <w:rFonts w:ascii="Times New Roman" w:hAnsi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16E0EAB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± 25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D9A5024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 ± 41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34015C1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0.833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33374848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 ± 14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6ADCCF24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± 21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340381E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0.373</w:t>
            </w:r>
          </w:p>
        </w:tc>
      </w:tr>
      <w:tr w:rsidR="00A021FE" w14:paraId="1DAA9DB0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0D8E981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326DC86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± 29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8AD0E2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± 22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6204AAA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0.996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6812F918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 ± 32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3AEAEB4E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 ± 16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6151E42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0.020</w:t>
            </w:r>
            <w:r>
              <w:rPr>
                <w:rFonts w:ascii="Times New Roman" w:hAnsi="Times New Roman" w:hint="eastAsia"/>
                <w:sz w:val="24"/>
                <w:vertAlign w:val="superscript"/>
              </w:rPr>
              <w:t>*</w:t>
            </w:r>
          </w:p>
        </w:tc>
      </w:tr>
      <w:tr w:rsidR="00A021FE" w14:paraId="5EB863CB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3570238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2A0FF3E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(63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77)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10C69B7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hint="eastAsia"/>
                <w:sz w:val="20"/>
                <w:szCs w:val="20"/>
              </w:rPr>
              <w:t>0 (58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70)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14405CF0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395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043A134C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(71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87)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4302EF40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 (57–64)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62A13D4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0.066</w:t>
            </w:r>
          </w:p>
        </w:tc>
      </w:tr>
      <w:tr w:rsidR="00A021FE" w14:paraId="51F2606D" w14:textId="77777777">
        <w:trPr>
          <w:trHeight w:val="355"/>
        </w:trPr>
        <w:tc>
          <w:tcPr>
            <w:tcW w:w="1713" w:type="dxa"/>
            <w:tcBorders>
              <w:tl2br w:val="nil"/>
              <w:tr2bl w:val="nil"/>
            </w:tcBorders>
          </w:tcPr>
          <w:p w14:paraId="62D959E1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475A059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 ± 19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39597E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 ± 11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7CF119C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0.441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48781070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 ± 19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411B647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 ± 9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52E90F07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  <w:r>
              <w:rPr>
                <w:rFonts w:ascii="Times New Roman" w:hAnsi="Times New Roman" w:hint="eastAsia"/>
                <w:sz w:val="24"/>
                <w:vertAlign w:val="superscript"/>
              </w:rPr>
              <w:t>**</w:t>
            </w:r>
          </w:p>
        </w:tc>
      </w:tr>
      <w:tr w:rsidR="00A021FE" w14:paraId="5610EBEC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5A6A0A1E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CVP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3112F68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3F88FD93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± 4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0574CA6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0.864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6C853DE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 ± 4 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4EA5F15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± 4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4F283F4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0.555</w:t>
            </w:r>
          </w:p>
        </w:tc>
      </w:tr>
      <w:tr w:rsidR="00A021FE" w14:paraId="200372CD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6237A81B" w14:textId="77777777" w:rsidR="00A021FE" w:rsidRDefault="000000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Arterial load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0C38F8D1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00AE17B6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31D053EB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20303E0F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75C982B3" w14:textId="77777777" w:rsidR="00A021FE" w:rsidRDefault="00A021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4EA80CE4" w14:textId="77777777" w:rsidR="00A021FE" w:rsidRDefault="00A021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1FE" w14:paraId="41FF130B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3F57F27F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Ea</w:t>
            </w:r>
            <w:proofErr w:type="spellEnd"/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(mmHg/mL)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2BFECBAD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2.80 ± 1.31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68D8880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2.92 ± 1.33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55E69E9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0.867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0B5F46AD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2.71 ± 0.94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61270E52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2.00 ± 0.44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325D57D3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0.033</w:t>
            </w:r>
            <w:r>
              <w:rPr>
                <w:rFonts w:ascii="Times New Roman" w:hAnsi="Times New Roman" w:hint="eastAsia"/>
                <w:sz w:val="24"/>
                <w:vertAlign w:val="superscript"/>
              </w:rPr>
              <w:t>*</w:t>
            </w:r>
          </w:p>
        </w:tc>
      </w:tr>
      <w:tr w:rsidR="00A021FE" w14:paraId="5535A0AD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718A5B3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(mL/mmHg)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63DA6575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0.73 ± 0.25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4C732BE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 ± 0.41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7968BE3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0.959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4256611B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0.73 ± 0.27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06D81EE8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0.95 ± 0.34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2C265272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0.215</w:t>
            </w:r>
          </w:p>
        </w:tc>
      </w:tr>
      <w:tr w:rsidR="00A021FE" w14:paraId="6C0200E4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0561EEB5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SVR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dyn·s·cm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⁻⁵)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190F51C6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1374 (</w:t>
            </w:r>
            <w:r>
              <w:rPr>
                <w:rFonts w:ascii="Times New Roman" w:hAnsi="Times New Roman" w:hint="eastAsia"/>
                <w:sz w:val="20"/>
                <w:szCs w:val="20"/>
              </w:rPr>
              <w:t>983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1608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7BC0DF5C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1092 (890–1419)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3145C2BC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0.612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5C4C78F1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sz w:val="20"/>
                <w:szCs w:val="20"/>
              </w:rPr>
              <w:t>226 (1048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1444)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7CC89CCC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942 (736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1005)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373449DA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66</w:t>
            </w:r>
          </w:p>
        </w:tc>
      </w:tr>
      <w:tr w:rsidR="00A021FE" w14:paraId="0BA908A0" w14:textId="77777777">
        <w:trPr>
          <w:trHeight w:val="371"/>
        </w:trPr>
        <w:tc>
          <w:tcPr>
            <w:tcW w:w="1713" w:type="dxa"/>
            <w:tcBorders>
              <w:tl2br w:val="nil"/>
              <w:tr2bl w:val="nil"/>
            </w:tcBorders>
          </w:tcPr>
          <w:p w14:paraId="23E91CB9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Tau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(s)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40FF9C48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56 (0.54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0.73)</w:t>
            </w:r>
          </w:p>
        </w:tc>
        <w:tc>
          <w:tcPr>
            <w:tcW w:w="1700" w:type="dxa"/>
            <w:tcBorders>
              <w:tl2br w:val="nil"/>
              <w:tr2bl w:val="nil"/>
            </w:tcBorders>
          </w:tcPr>
          <w:p w14:paraId="291B3D0A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58 (0.39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sz w:val="20"/>
                <w:szCs w:val="20"/>
              </w:rPr>
              <w:t>0.68)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15017C08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612</w:t>
            </w:r>
          </w:p>
        </w:tc>
        <w:tc>
          <w:tcPr>
            <w:tcW w:w="1739" w:type="dxa"/>
            <w:tcBorders>
              <w:tl2br w:val="nil"/>
              <w:tr2bl w:val="nil"/>
            </w:tcBorders>
          </w:tcPr>
          <w:p w14:paraId="74FFF8BF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 (0.50–0.76)</w:t>
            </w:r>
          </w:p>
        </w:tc>
        <w:tc>
          <w:tcPr>
            <w:tcW w:w="1581" w:type="dxa"/>
            <w:tcBorders>
              <w:tl2br w:val="nil"/>
              <w:tr2bl w:val="nil"/>
            </w:tcBorders>
          </w:tcPr>
          <w:p w14:paraId="1AF6C049" w14:textId="77777777" w:rsidR="00A021FE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 (0.49–0.76)</w:t>
            </w:r>
          </w:p>
        </w:tc>
        <w:tc>
          <w:tcPr>
            <w:tcW w:w="949" w:type="dxa"/>
            <w:tcBorders>
              <w:tl2br w:val="nil"/>
              <w:tr2bl w:val="nil"/>
            </w:tcBorders>
          </w:tcPr>
          <w:p w14:paraId="073B5E9B" w14:textId="77777777" w:rsidR="00A021FE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0.735</w:t>
            </w:r>
          </w:p>
        </w:tc>
      </w:tr>
    </w:tbl>
    <w:p w14:paraId="6EBC8AF5" w14:textId="77777777" w:rsidR="00A021FE" w:rsidRDefault="00A021FE">
      <w:pPr>
        <w:tabs>
          <w:tab w:val="left" w:pos="1638"/>
        </w:tabs>
        <w:jc w:val="left"/>
        <w:rPr>
          <w:rFonts w:ascii="Times New Roman" w:hAnsi="Times New Roman"/>
          <w:sz w:val="24"/>
        </w:rPr>
      </w:pPr>
    </w:p>
    <w:p w14:paraId="522BD8FB" w14:textId="77777777" w:rsidR="00A021FE" w:rsidRDefault="00A021FE">
      <w:pPr>
        <w:tabs>
          <w:tab w:val="left" w:pos="1638"/>
        </w:tabs>
        <w:jc w:val="left"/>
        <w:rPr>
          <w:rFonts w:ascii="Times New Roman" w:hAnsi="Times New Roman"/>
          <w:sz w:val="24"/>
        </w:rPr>
      </w:pPr>
    </w:p>
    <w:p w14:paraId="772FF850" w14:textId="77777777" w:rsidR="00A021FE" w:rsidRDefault="00A021FE">
      <w:pPr>
        <w:tabs>
          <w:tab w:val="left" w:pos="1638"/>
        </w:tabs>
        <w:jc w:val="left"/>
        <w:rPr>
          <w:rFonts w:ascii="Times New Roman" w:hAnsi="Times New Roman"/>
          <w:sz w:val="24"/>
        </w:rPr>
      </w:pPr>
    </w:p>
    <w:sectPr w:rsidR="00A021F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910BEF"/>
    <w:multiLevelType w:val="singleLevel"/>
    <w:tmpl w:val="BE910BE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D930C94"/>
    <w:multiLevelType w:val="singleLevel"/>
    <w:tmpl w:val="0D930C94"/>
    <w:lvl w:ilvl="0">
      <w:start w:val="5"/>
      <w:numFmt w:val="upperLetter"/>
      <w:suff w:val="nothing"/>
      <w:lvlText w:val="%1-"/>
      <w:lvlJc w:val="left"/>
    </w:lvl>
  </w:abstractNum>
  <w:abstractNum w:abstractNumId="2" w15:restartNumberingAfterBreak="0">
    <w:nsid w:val="59CECF13"/>
    <w:multiLevelType w:val="singleLevel"/>
    <w:tmpl w:val="59CECF1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427186377">
    <w:abstractNumId w:val="0"/>
  </w:num>
  <w:num w:numId="2" w16cid:durableId="15156152">
    <w:abstractNumId w:val="1"/>
  </w:num>
  <w:num w:numId="3" w16cid:durableId="204722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1FE"/>
    <w:rsid w:val="002C7E8A"/>
    <w:rsid w:val="005C088A"/>
    <w:rsid w:val="00665BAD"/>
    <w:rsid w:val="00704336"/>
    <w:rsid w:val="0075194C"/>
    <w:rsid w:val="00A021FE"/>
    <w:rsid w:val="00C525B8"/>
    <w:rsid w:val="00C73AF2"/>
    <w:rsid w:val="00DC19CB"/>
    <w:rsid w:val="01203FAE"/>
    <w:rsid w:val="014557C2"/>
    <w:rsid w:val="014C4DA3"/>
    <w:rsid w:val="01E07299"/>
    <w:rsid w:val="027754FB"/>
    <w:rsid w:val="02975F32"/>
    <w:rsid w:val="02CE3596"/>
    <w:rsid w:val="02E35293"/>
    <w:rsid w:val="02ED1C6E"/>
    <w:rsid w:val="02FC45A7"/>
    <w:rsid w:val="03343D40"/>
    <w:rsid w:val="036A59B4"/>
    <w:rsid w:val="03AA7B5F"/>
    <w:rsid w:val="042E253E"/>
    <w:rsid w:val="04446205"/>
    <w:rsid w:val="048864D5"/>
    <w:rsid w:val="04A15406"/>
    <w:rsid w:val="04A44EF6"/>
    <w:rsid w:val="04E11CA6"/>
    <w:rsid w:val="04FC43EA"/>
    <w:rsid w:val="050B6D23"/>
    <w:rsid w:val="055A7363"/>
    <w:rsid w:val="057E74F5"/>
    <w:rsid w:val="059A3C03"/>
    <w:rsid w:val="05B253F0"/>
    <w:rsid w:val="05B42F17"/>
    <w:rsid w:val="05D435B9"/>
    <w:rsid w:val="06497B03"/>
    <w:rsid w:val="066E30C6"/>
    <w:rsid w:val="067D59FE"/>
    <w:rsid w:val="06982838"/>
    <w:rsid w:val="069F18D0"/>
    <w:rsid w:val="06C21663"/>
    <w:rsid w:val="076801CC"/>
    <w:rsid w:val="076D15CF"/>
    <w:rsid w:val="07942FDC"/>
    <w:rsid w:val="08204893"/>
    <w:rsid w:val="0831084F"/>
    <w:rsid w:val="086329D2"/>
    <w:rsid w:val="08935065"/>
    <w:rsid w:val="09173EE8"/>
    <w:rsid w:val="093A1985"/>
    <w:rsid w:val="096E7880"/>
    <w:rsid w:val="09975029"/>
    <w:rsid w:val="09A82D92"/>
    <w:rsid w:val="09D749CF"/>
    <w:rsid w:val="09DE67B4"/>
    <w:rsid w:val="09E55D95"/>
    <w:rsid w:val="0A026946"/>
    <w:rsid w:val="0A027D77"/>
    <w:rsid w:val="0A40746F"/>
    <w:rsid w:val="0A5151D8"/>
    <w:rsid w:val="0A6C0264"/>
    <w:rsid w:val="0A815A7A"/>
    <w:rsid w:val="0AAA3452"/>
    <w:rsid w:val="0AC21C32"/>
    <w:rsid w:val="0AE64BD6"/>
    <w:rsid w:val="0B574A70"/>
    <w:rsid w:val="0B633415"/>
    <w:rsid w:val="0B8D66E4"/>
    <w:rsid w:val="0B9F1F73"/>
    <w:rsid w:val="0BCE4606"/>
    <w:rsid w:val="0BD75BB1"/>
    <w:rsid w:val="0C082CFE"/>
    <w:rsid w:val="0C1C7A68"/>
    <w:rsid w:val="0C236700"/>
    <w:rsid w:val="0C25691C"/>
    <w:rsid w:val="0C34090D"/>
    <w:rsid w:val="0C6A0BCB"/>
    <w:rsid w:val="0C9F50E0"/>
    <w:rsid w:val="0CA02447"/>
    <w:rsid w:val="0CAA6E21"/>
    <w:rsid w:val="0CBD7881"/>
    <w:rsid w:val="0D0C53E6"/>
    <w:rsid w:val="0D705975"/>
    <w:rsid w:val="0DC9777B"/>
    <w:rsid w:val="0DE32C87"/>
    <w:rsid w:val="0DED5218"/>
    <w:rsid w:val="0E1E3623"/>
    <w:rsid w:val="0E3C2E4D"/>
    <w:rsid w:val="0E530BB1"/>
    <w:rsid w:val="0E653000"/>
    <w:rsid w:val="0EB406B9"/>
    <w:rsid w:val="0EE1568A"/>
    <w:rsid w:val="0F4D4849"/>
    <w:rsid w:val="0F846FC0"/>
    <w:rsid w:val="0F925CBD"/>
    <w:rsid w:val="0FB3423F"/>
    <w:rsid w:val="0FBA55CD"/>
    <w:rsid w:val="0FD72297"/>
    <w:rsid w:val="0FE97C61"/>
    <w:rsid w:val="10A047C3"/>
    <w:rsid w:val="10A36062"/>
    <w:rsid w:val="10C83D1A"/>
    <w:rsid w:val="10DB3A4D"/>
    <w:rsid w:val="10E24DDC"/>
    <w:rsid w:val="10F22B45"/>
    <w:rsid w:val="1109680C"/>
    <w:rsid w:val="1158509E"/>
    <w:rsid w:val="115A7068"/>
    <w:rsid w:val="11812847"/>
    <w:rsid w:val="11C646FD"/>
    <w:rsid w:val="11D0732A"/>
    <w:rsid w:val="11FE3E97"/>
    <w:rsid w:val="12066913"/>
    <w:rsid w:val="12922832"/>
    <w:rsid w:val="12C10A21"/>
    <w:rsid w:val="1319260B"/>
    <w:rsid w:val="13200AA4"/>
    <w:rsid w:val="13207E3D"/>
    <w:rsid w:val="132154FC"/>
    <w:rsid w:val="133B6A25"/>
    <w:rsid w:val="13741F37"/>
    <w:rsid w:val="13750189"/>
    <w:rsid w:val="138C7281"/>
    <w:rsid w:val="13A445CA"/>
    <w:rsid w:val="13C95BAF"/>
    <w:rsid w:val="140A77AC"/>
    <w:rsid w:val="141D7875"/>
    <w:rsid w:val="143376FC"/>
    <w:rsid w:val="144C07BE"/>
    <w:rsid w:val="14CA46C5"/>
    <w:rsid w:val="14E11392"/>
    <w:rsid w:val="14FE7D0A"/>
    <w:rsid w:val="152754B3"/>
    <w:rsid w:val="15415E49"/>
    <w:rsid w:val="1587449F"/>
    <w:rsid w:val="159E5049"/>
    <w:rsid w:val="160E21CF"/>
    <w:rsid w:val="161672D6"/>
    <w:rsid w:val="1638549E"/>
    <w:rsid w:val="166242C9"/>
    <w:rsid w:val="166E0EC0"/>
    <w:rsid w:val="16AD7C3A"/>
    <w:rsid w:val="16C64858"/>
    <w:rsid w:val="16E953AF"/>
    <w:rsid w:val="17035AAC"/>
    <w:rsid w:val="176C53FF"/>
    <w:rsid w:val="17740758"/>
    <w:rsid w:val="178169D1"/>
    <w:rsid w:val="17836BED"/>
    <w:rsid w:val="17B571D1"/>
    <w:rsid w:val="18253800"/>
    <w:rsid w:val="18277578"/>
    <w:rsid w:val="182C4B8E"/>
    <w:rsid w:val="18504D21"/>
    <w:rsid w:val="18A230A3"/>
    <w:rsid w:val="19102702"/>
    <w:rsid w:val="192A52DF"/>
    <w:rsid w:val="194850DA"/>
    <w:rsid w:val="19DB2D10"/>
    <w:rsid w:val="1A3441CE"/>
    <w:rsid w:val="1ADA2FC8"/>
    <w:rsid w:val="1AF000F5"/>
    <w:rsid w:val="1B2C5541"/>
    <w:rsid w:val="1B3B1CB8"/>
    <w:rsid w:val="1B470373"/>
    <w:rsid w:val="1B542D7A"/>
    <w:rsid w:val="1BC872C4"/>
    <w:rsid w:val="1C1442B7"/>
    <w:rsid w:val="1C295E3A"/>
    <w:rsid w:val="1C5D5C5E"/>
    <w:rsid w:val="1C694603"/>
    <w:rsid w:val="1C8413A0"/>
    <w:rsid w:val="1C8E4C0B"/>
    <w:rsid w:val="1C901B90"/>
    <w:rsid w:val="1CBC6B2D"/>
    <w:rsid w:val="1D291FE4"/>
    <w:rsid w:val="1D526E45"/>
    <w:rsid w:val="1D6D0123"/>
    <w:rsid w:val="1D6F3E9B"/>
    <w:rsid w:val="1D7C0366"/>
    <w:rsid w:val="1DC53ABB"/>
    <w:rsid w:val="1E4C1AE7"/>
    <w:rsid w:val="1E563D08"/>
    <w:rsid w:val="1E5D1F46"/>
    <w:rsid w:val="1E7E1EBC"/>
    <w:rsid w:val="1EF26B32"/>
    <w:rsid w:val="1EF87EC0"/>
    <w:rsid w:val="1EFC175F"/>
    <w:rsid w:val="1F012E76"/>
    <w:rsid w:val="1F0B3750"/>
    <w:rsid w:val="1F7A2683"/>
    <w:rsid w:val="1F7C464D"/>
    <w:rsid w:val="1F8238CD"/>
    <w:rsid w:val="1F8B2AE2"/>
    <w:rsid w:val="1FA64F49"/>
    <w:rsid w:val="1FB55B33"/>
    <w:rsid w:val="200B777F"/>
    <w:rsid w:val="200F101E"/>
    <w:rsid w:val="20124FB2"/>
    <w:rsid w:val="20146634"/>
    <w:rsid w:val="201E1010"/>
    <w:rsid w:val="207D067D"/>
    <w:rsid w:val="2091237A"/>
    <w:rsid w:val="20A83220"/>
    <w:rsid w:val="20BD316F"/>
    <w:rsid w:val="20DD55C0"/>
    <w:rsid w:val="20FB6283"/>
    <w:rsid w:val="21076199"/>
    <w:rsid w:val="21093CBF"/>
    <w:rsid w:val="210963B5"/>
    <w:rsid w:val="21374F74"/>
    <w:rsid w:val="21690C01"/>
    <w:rsid w:val="217575A6"/>
    <w:rsid w:val="21C442E1"/>
    <w:rsid w:val="222C48E3"/>
    <w:rsid w:val="2234120F"/>
    <w:rsid w:val="2280012C"/>
    <w:rsid w:val="229972C4"/>
    <w:rsid w:val="22A75E85"/>
    <w:rsid w:val="22C04851"/>
    <w:rsid w:val="22FF7A6F"/>
    <w:rsid w:val="232C1EE7"/>
    <w:rsid w:val="232C6128"/>
    <w:rsid w:val="233D5EA2"/>
    <w:rsid w:val="2412337D"/>
    <w:rsid w:val="24134E54"/>
    <w:rsid w:val="24217571"/>
    <w:rsid w:val="24CA5E5B"/>
    <w:rsid w:val="24FB7DC2"/>
    <w:rsid w:val="25070E5D"/>
    <w:rsid w:val="250A44A9"/>
    <w:rsid w:val="25443DAC"/>
    <w:rsid w:val="25506360"/>
    <w:rsid w:val="2593624D"/>
    <w:rsid w:val="25BF2FB2"/>
    <w:rsid w:val="25D16D75"/>
    <w:rsid w:val="25D30D3F"/>
    <w:rsid w:val="260B2287"/>
    <w:rsid w:val="261700E3"/>
    <w:rsid w:val="264A7253"/>
    <w:rsid w:val="26D7485F"/>
    <w:rsid w:val="26FC7E22"/>
    <w:rsid w:val="270017D3"/>
    <w:rsid w:val="270A6E69"/>
    <w:rsid w:val="27135897"/>
    <w:rsid w:val="27380DEB"/>
    <w:rsid w:val="278E4F1E"/>
    <w:rsid w:val="27B32BD6"/>
    <w:rsid w:val="27C939AE"/>
    <w:rsid w:val="27D843EB"/>
    <w:rsid w:val="27DA0163"/>
    <w:rsid w:val="27FA6A57"/>
    <w:rsid w:val="28072F22"/>
    <w:rsid w:val="2821347C"/>
    <w:rsid w:val="283D06F2"/>
    <w:rsid w:val="283F5E6A"/>
    <w:rsid w:val="285F2D5E"/>
    <w:rsid w:val="29003BF9"/>
    <w:rsid w:val="2940049A"/>
    <w:rsid w:val="2964687E"/>
    <w:rsid w:val="296F6AEF"/>
    <w:rsid w:val="298822F8"/>
    <w:rsid w:val="29B264F8"/>
    <w:rsid w:val="29C42E79"/>
    <w:rsid w:val="29EC6874"/>
    <w:rsid w:val="2A21557C"/>
    <w:rsid w:val="2A44220C"/>
    <w:rsid w:val="2A4D7DE4"/>
    <w:rsid w:val="2A50400F"/>
    <w:rsid w:val="2A557F75"/>
    <w:rsid w:val="2A7E3970"/>
    <w:rsid w:val="2AAE22F1"/>
    <w:rsid w:val="2AB27175"/>
    <w:rsid w:val="2AC1385C"/>
    <w:rsid w:val="2AEA2DB3"/>
    <w:rsid w:val="2AF14141"/>
    <w:rsid w:val="2AF43C32"/>
    <w:rsid w:val="2B1E0CAF"/>
    <w:rsid w:val="2B2C33CC"/>
    <w:rsid w:val="2B5244B4"/>
    <w:rsid w:val="2B6C5576"/>
    <w:rsid w:val="2BC52ED8"/>
    <w:rsid w:val="2BD66E93"/>
    <w:rsid w:val="2BE315B0"/>
    <w:rsid w:val="2C471B3F"/>
    <w:rsid w:val="2C567FD4"/>
    <w:rsid w:val="2CFE66A2"/>
    <w:rsid w:val="2D060D3C"/>
    <w:rsid w:val="2D616C31"/>
    <w:rsid w:val="2D80355B"/>
    <w:rsid w:val="2D855015"/>
    <w:rsid w:val="2D990AC0"/>
    <w:rsid w:val="2DC378EB"/>
    <w:rsid w:val="2E0979F4"/>
    <w:rsid w:val="2E2E745B"/>
    <w:rsid w:val="2E861045"/>
    <w:rsid w:val="2ED578D6"/>
    <w:rsid w:val="2EE8585B"/>
    <w:rsid w:val="2F1403FE"/>
    <w:rsid w:val="2F266384"/>
    <w:rsid w:val="2F2F5238"/>
    <w:rsid w:val="2FA07EE4"/>
    <w:rsid w:val="2FA56222"/>
    <w:rsid w:val="2FA84FEB"/>
    <w:rsid w:val="2FCD67FF"/>
    <w:rsid w:val="2FF87D20"/>
    <w:rsid w:val="2FFE4C0B"/>
    <w:rsid w:val="30406FD1"/>
    <w:rsid w:val="30564C17"/>
    <w:rsid w:val="305F7D9F"/>
    <w:rsid w:val="30AA0F06"/>
    <w:rsid w:val="30B67293"/>
    <w:rsid w:val="30DF4A3C"/>
    <w:rsid w:val="30E3452C"/>
    <w:rsid w:val="31B732C3"/>
    <w:rsid w:val="31C12394"/>
    <w:rsid w:val="324A6FA0"/>
    <w:rsid w:val="3281224F"/>
    <w:rsid w:val="328B39F1"/>
    <w:rsid w:val="328E671A"/>
    <w:rsid w:val="32AA5F71"/>
    <w:rsid w:val="32C043F9"/>
    <w:rsid w:val="3301496F"/>
    <w:rsid w:val="334E2ECB"/>
    <w:rsid w:val="33641229"/>
    <w:rsid w:val="337608CA"/>
    <w:rsid w:val="33865643"/>
    <w:rsid w:val="33A51F6D"/>
    <w:rsid w:val="33C06DA7"/>
    <w:rsid w:val="33F00D0E"/>
    <w:rsid w:val="33F43518"/>
    <w:rsid w:val="34056568"/>
    <w:rsid w:val="344A041F"/>
    <w:rsid w:val="348F1BDE"/>
    <w:rsid w:val="34CA2673"/>
    <w:rsid w:val="34CC177B"/>
    <w:rsid w:val="34EC75D4"/>
    <w:rsid w:val="35076310"/>
    <w:rsid w:val="351F3659"/>
    <w:rsid w:val="35767893"/>
    <w:rsid w:val="35812566"/>
    <w:rsid w:val="359F29EC"/>
    <w:rsid w:val="35D94150"/>
    <w:rsid w:val="35EF56BB"/>
    <w:rsid w:val="36010FB1"/>
    <w:rsid w:val="366C4FC4"/>
    <w:rsid w:val="367C62F2"/>
    <w:rsid w:val="369D6F2B"/>
    <w:rsid w:val="36A77DAA"/>
    <w:rsid w:val="36C3270A"/>
    <w:rsid w:val="36E72D20"/>
    <w:rsid w:val="378B76CC"/>
    <w:rsid w:val="37DE77FC"/>
    <w:rsid w:val="37FB65FF"/>
    <w:rsid w:val="38B90269"/>
    <w:rsid w:val="38F60B75"/>
    <w:rsid w:val="38F626BA"/>
    <w:rsid w:val="39186D3D"/>
    <w:rsid w:val="39202096"/>
    <w:rsid w:val="39513FFD"/>
    <w:rsid w:val="397D4DF2"/>
    <w:rsid w:val="398F7860"/>
    <w:rsid w:val="39B27192"/>
    <w:rsid w:val="39C742BF"/>
    <w:rsid w:val="39D215E2"/>
    <w:rsid w:val="3A00614F"/>
    <w:rsid w:val="3A3D4473"/>
    <w:rsid w:val="3A42047E"/>
    <w:rsid w:val="3A5C363C"/>
    <w:rsid w:val="3A695377"/>
    <w:rsid w:val="3A777A93"/>
    <w:rsid w:val="3A8F74D3"/>
    <w:rsid w:val="3ABF55D5"/>
    <w:rsid w:val="3B143534"/>
    <w:rsid w:val="3B1E5175"/>
    <w:rsid w:val="3B201ED9"/>
    <w:rsid w:val="3B351E28"/>
    <w:rsid w:val="3B5129DA"/>
    <w:rsid w:val="3B7364AD"/>
    <w:rsid w:val="3BD74C8E"/>
    <w:rsid w:val="3BE92C13"/>
    <w:rsid w:val="3C0E61D6"/>
    <w:rsid w:val="3C2E0626"/>
    <w:rsid w:val="3C460065"/>
    <w:rsid w:val="3C9F32D2"/>
    <w:rsid w:val="3CB23005"/>
    <w:rsid w:val="3CCA2A44"/>
    <w:rsid w:val="3CCB40C7"/>
    <w:rsid w:val="3D65276D"/>
    <w:rsid w:val="3D954E00"/>
    <w:rsid w:val="3DA07301"/>
    <w:rsid w:val="3DA9265A"/>
    <w:rsid w:val="3DD86A9B"/>
    <w:rsid w:val="3DDD2303"/>
    <w:rsid w:val="3DEB0EC4"/>
    <w:rsid w:val="3E0B6E71"/>
    <w:rsid w:val="3E0C2BE9"/>
    <w:rsid w:val="3E3C11EC"/>
    <w:rsid w:val="3E80785E"/>
    <w:rsid w:val="3EA51073"/>
    <w:rsid w:val="3EAD1CD6"/>
    <w:rsid w:val="3EBF1A09"/>
    <w:rsid w:val="3EE576C2"/>
    <w:rsid w:val="3F204B9E"/>
    <w:rsid w:val="3F7B1DD4"/>
    <w:rsid w:val="3F9410E8"/>
    <w:rsid w:val="3F9609BC"/>
    <w:rsid w:val="3F980BD8"/>
    <w:rsid w:val="3FDA11F0"/>
    <w:rsid w:val="3FDF6DFC"/>
    <w:rsid w:val="40414DCB"/>
    <w:rsid w:val="40953369"/>
    <w:rsid w:val="41341E26"/>
    <w:rsid w:val="413466DE"/>
    <w:rsid w:val="41377F7D"/>
    <w:rsid w:val="41456B3D"/>
    <w:rsid w:val="4153125A"/>
    <w:rsid w:val="4217477C"/>
    <w:rsid w:val="428E1E1E"/>
    <w:rsid w:val="42925DB2"/>
    <w:rsid w:val="42984A4B"/>
    <w:rsid w:val="42BA70B7"/>
    <w:rsid w:val="42C41CE4"/>
    <w:rsid w:val="42D75573"/>
    <w:rsid w:val="42FF6EA3"/>
    <w:rsid w:val="43160791"/>
    <w:rsid w:val="431D1B6F"/>
    <w:rsid w:val="4380290E"/>
    <w:rsid w:val="43834448"/>
    <w:rsid w:val="439A2658"/>
    <w:rsid w:val="439B566B"/>
    <w:rsid w:val="44185E43"/>
    <w:rsid w:val="44246EDE"/>
    <w:rsid w:val="442B201A"/>
    <w:rsid w:val="444035EC"/>
    <w:rsid w:val="445066C1"/>
    <w:rsid w:val="445A2900"/>
    <w:rsid w:val="447339C1"/>
    <w:rsid w:val="447A08AC"/>
    <w:rsid w:val="44DA759D"/>
    <w:rsid w:val="451C5E07"/>
    <w:rsid w:val="45264590"/>
    <w:rsid w:val="453B6B56"/>
    <w:rsid w:val="4545710C"/>
    <w:rsid w:val="4550160D"/>
    <w:rsid w:val="45921C25"/>
    <w:rsid w:val="45AA3413"/>
    <w:rsid w:val="45E32481"/>
    <w:rsid w:val="46116FEE"/>
    <w:rsid w:val="46317690"/>
    <w:rsid w:val="46364CA7"/>
    <w:rsid w:val="465810C1"/>
    <w:rsid w:val="46623884"/>
    <w:rsid w:val="468A0B4E"/>
    <w:rsid w:val="46A13759"/>
    <w:rsid w:val="46C93D6D"/>
    <w:rsid w:val="46D30747"/>
    <w:rsid w:val="46EE37D3"/>
    <w:rsid w:val="46F801AE"/>
    <w:rsid w:val="47060B1D"/>
    <w:rsid w:val="472A11E5"/>
    <w:rsid w:val="476B4E24"/>
    <w:rsid w:val="47723ABC"/>
    <w:rsid w:val="47867568"/>
    <w:rsid w:val="47C8379C"/>
    <w:rsid w:val="47FE17F4"/>
    <w:rsid w:val="48084421"/>
    <w:rsid w:val="480D7C89"/>
    <w:rsid w:val="481608EC"/>
    <w:rsid w:val="48180B08"/>
    <w:rsid w:val="482C6361"/>
    <w:rsid w:val="484C07B1"/>
    <w:rsid w:val="48684EBF"/>
    <w:rsid w:val="48693111"/>
    <w:rsid w:val="48911C38"/>
    <w:rsid w:val="48A04659"/>
    <w:rsid w:val="48A64365"/>
    <w:rsid w:val="48CC544E"/>
    <w:rsid w:val="48D93ECF"/>
    <w:rsid w:val="49155047"/>
    <w:rsid w:val="492359B6"/>
    <w:rsid w:val="49470F79"/>
    <w:rsid w:val="494F67AB"/>
    <w:rsid w:val="49A10689"/>
    <w:rsid w:val="49D97E23"/>
    <w:rsid w:val="49ED6137"/>
    <w:rsid w:val="4A0F7CE8"/>
    <w:rsid w:val="4A205A52"/>
    <w:rsid w:val="4A235542"/>
    <w:rsid w:val="4A477482"/>
    <w:rsid w:val="4A764449"/>
    <w:rsid w:val="4A8A3813"/>
    <w:rsid w:val="4A8D6AB1"/>
    <w:rsid w:val="4A9F106C"/>
    <w:rsid w:val="4AA523FB"/>
    <w:rsid w:val="4AFF7D5D"/>
    <w:rsid w:val="4B01317C"/>
    <w:rsid w:val="4B101F6A"/>
    <w:rsid w:val="4B223A4B"/>
    <w:rsid w:val="4B315A3D"/>
    <w:rsid w:val="4B857F7F"/>
    <w:rsid w:val="4B8B7843"/>
    <w:rsid w:val="4B8D35BB"/>
    <w:rsid w:val="4B8E2E8F"/>
    <w:rsid w:val="4BB328F5"/>
    <w:rsid w:val="4BC92119"/>
    <w:rsid w:val="4C0849EF"/>
    <w:rsid w:val="4C0B5A4D"/>
    <w:rsid w:val="4C463F08"/>
    <w:rsid w:val="4CAF57B3"/>
    <w:rsid w:val="4CBA03DF"/>
    <w:rsid w:val="4CE54D31"/>
    <w:rsid w:val="4CFB09F8"/>
    <w:rsid w:val="4D2729A6"/>
    <w:rsid w:val="4D4E28D6"/>
    <w:rsid w:val="4D5325E2"/>
    <w:rsid w:val="4D5F4AE3"/>
    <w:rsid w:val="4D602609"/>
    <w:rsid w:val="4D6245D3"/>
    <w:rsid w:val="4D890358"/>
    <w:rsid w:val="4D9724CF"/>
    <w:rsid w:val="4DAE7818"/>
    <w:rsid w:val="4DCD251F"/>
    <w:rsid w:val="4DFC4A28"/>
    <w:rsid w:val="4E3221F7"/>
    <w:rsid w:val="4E69646C"/>
    <w:rsid w:val="4E9133C2"/>
    <w:rsid w:val="4EC2580C"/>
    <w:rsid w:val="4ECC7F56"/>
    <w:rsid w:val="4EDE5EDB"/>
    <w:rsid w:val="4EEA4880"/>
    <w:rsid w:val="4EF43951"/>
    <w:rsid w:val="4F135949"/>
    <w:rsid w:val="4F2E29BF"/>
    <w:rsid w:val="4F3855EC"/>
    <w:rsid w:val="4F42290E"/>
    <w:rsid w:val="4F74239C"/>
    <w:rsid w:val="4F7F76BE"/>
    <w:rsid w:val="4FDD43E5"/>
    <w:rsid w:val="500F0A42"/>
    <w:rsid w:val="50146059"/>
    <w:rsid w:val="502B6EFE"/>
    <w:rsid w:val="503E77FC"/>
    <w:rsid w:val="505A77E4"/>
    <w:rsid w:val="506643DA"/>
    <w:rsid w:val="508C2093"/>
    <w:rsid w:val="50A8054F"/>
    <w:rsid w:val="50AA42C7"/>
    <w:rsid w:val="50BA374D"/>
    <w:rsid w:val="51112598"/>
    <w:rsid w:val="51491D32"/>
    <w:rsid w:val="519B248A"/>
    <w:rsid w:val="51A76A58"/>
    <w:rsid w:val="51B84A4F"/>
    <w:rsid w:val="52043EAB"/>
    <w:rsid w:val="521A1920"/>
    <w:rsid w:val="52F061DD"/>
    <w:rsid w:val="530A729F"/>
    <w:rsid w:val="532760A3"/>
    <w:rsid w:val="53715570"/>
    <w:rsid w:val="538B0247"/>
    <w:rsid w:val="53990623"/>
    <w:rsid w:val="540B7773"/>
    <w:rsid w:val="541A5837"/>
    <w:rsid w:val="541C372E"/>
    <w:rsid w:val="542D5557"/>
    <w:rsid w:val="543640C4"/>
    <w:rsid w:val="543E18F6"/>
    <w:rsid w:val="54684BC5"/>
    <w:rsid w:val="54A62574"/>
    <w:rsid w:val="54D264E2"/>
    <w:rsid w:val="55006BAB"/>
    <w:rsid w:val="552B174F"/>
    <w:rsid w:val="5543118E"/>
    <w:rsid w:val="557B0928"/>
    <w:rsid w:val="55AF412E"/>
    <w:rsid w:val="55CA71B9"/>
    <w:rsid w:val="55DD6EED"/>
    <w:rsid w:val="55F45FE4"/>
    <w:rsid w:val="55F52488"/>
    <w:rsid w:val="562E7748"/>
    <w:rsid w:val="56356D29"/>
    <w:rsid w:val="56694C24"/>
    <w:rsid w:val="569E504C"/>
    <w:rsid w:val="56A1616C"/>
    <w:rsid w:val="56E9366F"/>
    <w:rsid w:val="570D735E"/>
    <w:rsid w:val="572E6810"/>
    <w:rsid w:val="57540438"/>
    <w:rsid w:val="57790E97"/>
    <w:rsid w:val="57804F5B"/>
    <w:rsid w:val="57831D16"/>
    <w:rsid w:val="578C2978"/>
    <w:rsid w:val="579B0E0D"/>
    <w:rsid w:val="57A2219C"/>
    <w:rsid w:val="57B63E99"/>
    <w:rsid w:val="57BE7152"/>
    <w:rsid w:val="57CA524F"/>
    <w:rsid w:val="57F418DF"/>
    <w:rsid w:val="58093FC9"/>
    <w:rsid w:val="584C035A"/>
    <w:rsid w:val="58964BB2"/>
    <w:rsid w:val="58A55C48"/>
    <w:rsid w:val="58BA1767"/>
    <w:rsid w:val="58DB0DB3"/>
    <w:rsid w:val="58E862D4"/>
    <w:rsid w:val="5996188C"/>
    <w:rsid w:val="5A094754"/>
    <w:rsid w:val="5A1A070F"/>
    <w:rsid w:val="5A3C0A38"/>
    <w:rsid w:val="5A92474A"/>
    <w:rsid w:val="5A93401E"/>
    <w:rsid w:val="5ACE14FA"/>
    <w:rsid w:val="5ADA39FB"/>
    <w:rsid w:val="5AE623A0"/>
    <w:rsid w:val="5AED1980"/>
    <w:rsid w:val="5B1115E7"/>
    <w:rsid w:val="5B7976B8"/>
    <w:rsid w:val="5BA26C0E"/>
    <w:rsid w:val="5BDC37A3"/>
    <w:rsid w:val="5C4A4BB0"/>
    <w:rsid w:val="5CF50FA0"/>
    <w:rsid w:val="5D301FF8"/>
    <w:rsid w:val="5D480DA0"/>
    <w:rsid w:val="5D772BF2"/>
    <w:rsid w:val="5DD706C5"/>
    <w:rsid w:val="5E277F57"/>
    <w:rsid w:val="5E2A2EEB"/>
    <w:rsid w:val="5E6463FD"/>
    <w:rsid w:val="5E99597B"/>
    <w:rsid w:val="5EA7453C"/>
    <w:rsid w:val="5F0A5DEA"/>
    <w:rsid w:val="5F1D2D8C"/>
    <w:rsid w:val="5F36141C"/>
    <w:rsid w:val="5F555D46"/>
    <w:rsid w:val="5F622211"/>
    <w:rsid w:val="5F684F91"/>
    <w:rsid w:val="5FE84E0C"/>
    <w:rsid w:val="606A3A73"/>
    <w:rsid w:val="606A5821"/>
    <w:rsid w:val="60CF1B28"/>
    <w:rsid w:val="60E34267"/>
    <w:rsid w:val="616E7593"/>
    <w:rsid w:val="617D1584"/>
    <w:rsid w:val="61BE5E24"/>
    <w:rsid w:val="61C32AD7"/>
    <w:rsid w:val="61C64CD9"/>
    <w:rsid w:val="623460E6"/>
    <w:rsid w:val="62483940"/>
    <w:rsid w:val="629848C7"/>
    <w:rsid w:val="62D43425"/>
    <w:rsid w:val="62D96C8E"/>
    <w:rsid w:val="63035AB9"/>
    <w:rsid w:val="63343F49"/>
    <w:rsid w:val="635B2443"/>
    <w:rsid w:val="635F3637"/>
    <w:rsid w:val="63A31776"/>
    <w:rsid w:val="63EA73A4"/>
    <w:rsid w:val="63FA510E"/>
    <w:rsid w:val="64432611"/>
    <w:rsid w:val="645E569D"/>
    <w:rsid w:val="646802C9"/>
    <w:rsid w:val="648844C8"/>
    <w:rsid w:val="64915A72"/>
    <w:rsid w:val="64970BAF"/>
    <w:rsid w:val="64D94D23"/>
    <w:rsid w:val="64E35BA2"/>
    <w:rsid w:val="64F61D79"/>
    <w:rsid w:val="64FD16F8"/>
    <w:rsid w:val="65000502"/>
    <w:rsid w:val="651F307E"/>
    <w:rsid w:val="65366619"/>
    <w:rsid w:val="653A5767"/>
    <w:rsid w:val="6542401B"/>
    <w:rsid w:val="656F7435"/>
    <w:rsid w:val="659B022A"/>
    <w:rsid w:val="65C47781"/>
    <w:rsid w:val="65D544E7"/>
    <w:rsid w:val="65DC0F6F"/>
    <w:rsid w:val="65E9368C"/>
    <w:rsid w:val="66103A0D"/>
    <w:rsid w:val="66914F31"/>
    <w:rsid w:val="66BC2B4E"/>
    <w:rsid w:val="66C258AC"/>
    <w:rsid w:val="66CB7D03"/>
    <w:rsid w:val="66DF1370"/>
    <w:rsid w:val="673D77EB"/>
    <w:rsid w:val="677551D7"/>
    <w:rsid w:val="6784366C"/>
    <w:rsid w:val="680E1188"/>
    <w:rsid w:val="681D761D"/>
    <w:rsid w:val="68617509"/>
    <w:rsid w:val="686B2F4B"/>
    <w:rsid w:val="686F60CA"/>
    <w:rsid w:val="68751207"/>
    <w:rsid w:val="688B4586"/>
    <w:rsid w:val="68993147"/>
    <w:rsid w:val="68C33D20"/>
    <w:rsid w:val="68C857DA"/>
    <w:rsid w:val="68EF4B15"/>
    <w:rsid w:val="6911328B"/>
    <w:rsid w:val="6922138F"/>
    <w:rsid w:val="692844CB"/>
    <w:rsid w:val="695E526C"/>
    <w:rsid w:val="69B813AB"/>
    <w:rsid w:val="69BE42AB"/>
    <w:rsid w:val="69C51D1A"/>
    <w:rsid w:val="69FD3262"/>
    <w:rsid w:val="6A136F29"/>
    <w:rsid w:val="6A356EA0"/>
    <w:rsid w:val="6A4B36CA"/>
    <w:rsid w:val="6A8676FB"/>
    <w:rsid w:val="6ABC136F"/>
    <w:rsid w:val="6AD41FD2"/>
    <w:rsid w:val="6ADE12E5"/>
    <w:rsid w:val="6AE663EC"/>
    <w:rsid w:val="6B0B19AE"/>
    <w:rsid w:val="6B347157"/>
    <w:rsid w:val="6B6C7909"/>
    <w:rsid w:val="6BBA58AE"/>
    <w:rsid w:val="6BE741CA"/>
    <w:rsid w:val="6C007039"/>
    <w:rsid w:val="6C305B70"/>
    <w:rsid w:val="6C3F1435"/>
    <w:rsid w:val="6C937EAD"/>
    <w:rsid w:val="6D0E5786"/>
    <w:rsid w:val="6D6F26C8"/>
    <w:rsid w:val="6D9E6B0A"/>
    <w:rsid w:val="6DB222F9"/>
    <w:rsid w:val="6DB36A59"/>
    <w:rsid w:val="6DB82FD7"/>
    <w:rsid w:val="6DBB3B60"/>
    <w:rsid w:val="6DC9002B"/>
    <w:rsid w:val="6DF606F4"/>
    <w:rsid w:val="6DFE29D9"/>
    <w:rsid w:val="6E076DA5"/>
    <w:rsid w:val="6E092FDF"/>
    <w:rsid w:val="6E102516"/>
    <w:rsid w:val="6E5D14AF"/>
    <w:rsid w:val="6E91041D"/>
    <w:rsid w:val="6ECA348F"/>
    <w:rsid w:val="6EE175F6"/>
    <w:rsid w:val="6EFA5D67"/>
    <w:rsid w:val="6EFF7A7C"/>
    <w:rsid w:val="6F8D3935"/>
    <w:rsid w:val="6FB96D3D"/>
    <w:rsid w:val="6FD9207B"/>
    <w:rsid w:val="6FDD600F"/>
    <w:rsid w:val="70025A76"/>
    <w:rsid w:val="70182BA3"/>
    <w:rsid w:val="70386C15"/>
    <w:rsid w:val="703D260A"/>
    <w:rsid w:val="7053007F"/>
    <w:rsid w:val="70671D7D"/>
    <w:rsid w:val="707324D0"/>
    <w:rsid w:val="70821A4B"/>
    <w:rsid w:val="71043473"/>
    <w:rsid w:val="716B31A7"/>
    <w:rsid w:val="71A52B5D"/>
    <w:rsid w:val="71A5490B"/>
    <w:rsid w:val="71DB0FB6"/>
    <w:rsid w:val="723839D1"/>
    <w:rsid w:val="72451C4A"/>
    <w:rsid w:val="7249798C"/>
    <w:rsid w:val="72785B7B"/>
    <w:rsid w:val="72916C3D"/>
    <w:rsid w:val="72B33057"/>
    <w:rsid w:val="72C96021"/>
    <w:rsid w:val="72D07765"/>
    <w:rsid w:val="72DD1E82"/>
    <w:rsid w:val="72FC67AC"/>
    <w:rsid w:val="72FE2B31"/>
    <w:rsid w:val="730B2E93"/>
    <w:rsid w:val="732501CB"/>
    <w:rsid w:val="736B748E"/>
    <w:rsid w:val="73922C6D"/>
    <w:rsid w:val="73927111"/>
    <w:rsid w:val="74844CAB"/>
    <w:rsid w:val="74880EAD"/>
    <w:rsid w:val="74B9247B"/>
    <w:rsid w:val="751F49D4"/>
    <w:rsid w:val="7521074C"/>
    <w:rsid w:val="7521699E"/>
    <w:rsid w:val="752B08BD"/>
    <w:rsid w:val="75B82733"/>
    <w:rsid w:val="75D237F5"/>
    <w:rsid w:val="75D25EEA"/>
    <w:rsid w:val="75F61BD9"/>
    <w:rsid w:val="76A2275D"/>
    <w:rsid w:val="76A333E3"/>
    <w:rsid w:val="77075720"/>
    <w:rsid w:val="770976EA"/>
    <w:rsid w:val="770A5210"/>
    <w:rsid w:val="7726029C"/>
    <w:rsid w:val="77275DC2"/>
    <w:rsid w:val="7731279D"/>
    <w:rsid w:val="773B37C8"/>
    <w:rsid w:val="773C6DEA"/>
    <w:rsid w:val="776E579F"/>
    <w:rsid w:val="778C4D7F"/>
    <w:rsid w:val="77905715"/>
    <w:rsid w:val="77A967D7"/>
    <w:rsid w:val="77EE068E"/>
    <w:rsid w:val="7820118F"/>
    <w:rsid w:val="782567A5"/>
    <w:rsid w:val="782C7B34"/>
    <w:rsid w:val="7832227B"/>
    <w:rsid w:val="784A620C"/>
    <w:rsid w:val="785030F6"/>
    <w:rsid w:val="78A31478"/>
    <w:rsid w:val="78AA2807"/>
    <w:rsid w:val="78D36201"/>
    <w:rsid w:val="78F10436"/>
    <w:rsid w:val="78FE2B52"/>
    <w:rsid w:val="790740FD"/>
    <w:rsid w:val="790E548B"/>
    <w:rsid w:val="791D747D"/>
    <w:rsid w:val="793F73F3"/>
    <w:rsid w:val="79442C5B"/>
    <w:rsid w:val="795F1331"/>
    <w:rsid w:val="79607369"/>
    <w:rsid w:val="79865022"/>
    <w:rsid w:val="79927E6B"/>
    <w:rsid w:val="79C8563A"/>
    <w:rsid w:val="79CE0341"/>
    <w:rsid w:val="79DA502E"/>
    <w:rsid w:val="79DA711C"/>
    <w:rsid w:val="7A1B7E60"/>
    <w:rsid w:val="7A6B4218"/>
    <w:rsid w:val="7A804167"/>
    <w:rsid w:val="7A8A6D94"/>
    <w:rsid w:val="7ACE453A"/>
    <w:rsid w:val="7ADB139D"/>
    <w:rsid w:val="7ADC1E0D"/>
    <w:rsid w:val="7ADC6EC3"/>
    <w:rsid w:val="7AEC4D79"/>
    <w:rsid w:val="7B0C1557"/>
    <w:rsid w:val="7B2A1695"/>
    <w:rsid w:val="7B386959"/>
    <w:rsid w:val="7B560A24"/>
    <w:rsid w:val="7B8778D1"/>
    <w:rsid w:val="7B8E11A0"/>
    <w:rsid w:val="7BFF2FDF"/>
    <w:rsid w:val="7C217284"/>
    <w:rsid w:val="7C4E4AC7"/>
    <w:rsid w:val="7C4F3DF1"/>
    <w:rsid w:val="7C6A72DB"/>
    <w:rsid w:val="7C8F68E3"/>
    <w:rsid w:val="7CF90201"/>
    <w:rsid w:val="7DB12889"/>
    <w:rsid w:val="7DC4436B"/>
    <w:rsid w:val="7DCC76C3"/>
    <w:rsid w:val="7DE247F1"/>
    <w:rsid w:val="7DEA4DD4"/>
    <w:rsid w:val="7DF045BA"/>
    <w:rsid w:val="7E156974"/>
    <w:rsid w:val="7E6421C6"/>
    <w:rsid w:val="7E6B2EB3"/>
    <w:rsid w:val="7E977CD1"/>
    <w:rsid w:val="7E9A331D"/>
    <w:rsid w:val="7ECF746B"/>
    <w:rsid w:val="7F0C421B"/>
    <w:rsid w:val="7F0F5AB9"/>
    <w:rsid w:val="7F21759B"/>
    <w:rsid w:val="7F2C5FAF"/>
    <w:rsid w:val="7F6D458E"/>
    <w:rsid w:val="7F8042C1"/>
    <w:rsid w:val="7F853FCE"/>
    <w:rsid w:val="7F9D30C5"/>
    <w:rsid w:val="7FC95C68"/>
    <w:rsid w:val="7FCB5E84"/>
    <w:rsid w:val="7FEB75B9"/>
    <w:rsid w:val="7F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3F7F9B"/>
  <w15:docId w15:val="{A84AB654-39A3-45DA-A385-3F1FFE64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Pr>
      <w:rFonts w:ascii="Arial" w:eastAsia="SimHei" w:hAnsi="Arial"/>
      <w:sz w:val="20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1326</Words>
  <Characters>7560</Characters>
  <Application>Microsoft Office Word</Application>
  <DocSecurity>0</DocSecurity>
  <Lines>63</Lines>
  <Paragraphs>17</Paragraphs>
  <ScaleCrop>false</ScaleCrop>
  <Company/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2</cp:revision>
  <dcterms:created xsi:type="dcterms:W3CDTF">2026-07-21T07:55:00Z</dcterms:created>
  <dcterms:modified xsi:type="dcterms:W3CDTF">2026-09-23T15:12:00Z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eyJoZGlkIjoiN2JlOGQ2NDQwMzllMzE0MzU0MGJjY2IzYWQzNDQ0ZGMiLCJ1c2VySWQiOiIzMjAzMzM1MjUifQ==</vt:lpwstr>
  </property>
  <property fmtid="{D5CDD505-2E9C-101B-9397-08002B2CF9AE}" pid="4" name="ICV">
    <vt:lpwstr>38A5F668CC454AA8851D9E7672EBC0D9_13</vt:lpwstr>
  </property>
</Properties>
</file>