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F4BC8" w14:textId="1EC8D0DA" w:rsidR="008C37F8" w:rsidRDefault="008C37F8" w:rsidP="008C37F8">
      <w:pPr>
        <w:rPr>
          <w:rFonts w:ascii="Arial" w:hAnsi="Arial" w:cs="Arial"/>
          <w:b/>
          <w:bCs/>
          <w:noProof/>
          <w:sz w:val="28"/>
          <w:szCs w:val="28"/>
        </w:rPr>
      </w:pPr>
      <w:r w:rsidRPr="008C37F8">
        <w:rPr>
          <w:rFonts w:ascii="Arial" w:hAnsi="Arial" w:cs="Arial"/>
          <w:b/>
          <w:bCs/>
          <w:noProof/>
          <w:sz w:val="28"/>
          <w:szCs w:val="28"/>
        </w:rPr>
        <w:t xml:space="preserve">Supplementary </w:t>
      </w:r>
      <w:r w:rsidR="006C129E">
        <w:rPr>
          <w:rFonts w:ascii="Arial" w:hAnsi="Arial" w:cs="Arial" w:hint="eastAsia"/>
          <w:b/>
          <w:bCs/>
          <w:noProof/>
          <w:sz w:val="28"/>
          <w:szCs w:val="28"/>
        </w:rPr>
        <w:t>F</w:t>
      </w:r>
      <w:r w:rsidRPr="008C37F8">
        <w:rPr>
          <w:rFonts w:ascii="Arial" w:hAnsi="Arial" w:cs="Arial"/>
          <w:b/>
          <w:bCs/>
          <w:noProof/>
          <w:sz w:val="28"/>
          <w:szCs w:val="28"/>
        </w:rPr>
        <w:t>igures</w:t>
      </w:r>
      <w:r w:rsidR="006C129E">
        <w:rPr>
          <w:rFonts w:ascii="Arial" w:hAnsi="Arial" w:cs="Arial" w:hint="eastAsia"/>
          <w:b/>
          <w:bCs/>
          <w:noProof/>
          <w:sz w:val="28"/>
          <w:szCs w:val="28"/>
        </w:rPr>
        <w:t xml:space="preserve"> and Legends</w:t>
      </w:r>
    </w:p>
    <w:p w14:paraId="67EAAD3D" w14:textId="3CCB44E7" w:rsidR="004870F2" w:rsidRPr="002C627E" w:rsidRDefault="00DA474F" w:rsidP="004870F2">
      <w:pPr>
        <w:spacing w:line="480" w:lineRule="auto"/>
        <w:rPr>
          <w:rFonts w:ascii="Arial" w:hAnsi="Arial" w:cs="Arial"/>
          <w:b/>
          <w:bCs/>
          <w:sz w:val="18"/>
          <w:szCs w:val="18"/>
        </w:rPr>
      </w:pPr>
      <w:r w:rsidRPr="00DA474F">
        <w:rPr>
          <w:rFonts w:ascii="Arial" w:hAnsi="Arial" w:cs="Arial"/>
          <w:b/>
          <w:bCs/>
          <w:sz w:val="18"/>
          <w:szCs w:val="18"/>
        </w:rPr>
        <w:t>Supplementary</w:t>
      </w:r>
      <w:r>
        <w:rPr>
          <w:rFonts w:ascii="Arial" w:hAnsi="Arial" w:cs="Arial" w:hint="eastAsia"/>
          <w:b/>
          <w:bCs/>
          <w:sz w:val="18"/>
          <w:szCs w:val="18"/>
        </w:rPr>
        <w:t xml:space="preserve"> 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 xml:space="preserve">Figure </w:t>
      </w:r>
      <w:r w:rsidR="008F5DB0">
        <w:rPr>
          <w:rFonts w:ascii="Arial" w:hAnsi="Arial" w:cs="Arial" w:hint="eastAsia"/>
          <w:b/>
          <w:bCs/>
          <w:sz w:val="18"/>
          <w:szCs w:val="18"/>
        </w:rPr>
        <w:t>S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1. The flowchart of this study.</w:t>
      </w:r>
    </w:p>
    <w:p w14:paraId="5A252A6F" w14:textId="324FAFBC" w:rsidR="006C129E" w:rsidRPr="007B765F" w:rsidRDefault="007B765F" w:rsidP="006C129E">
      <w:pPr>
        <w:jc w:val="center"/>
        <w:rPr>
          <w:rFonts w:ascii="Arial" w:hAnsi="Arial" w:cs="Arial"/>
          <w:b/>
          <w:bCs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1A962151" wp14:editId="663F2E0B">
            <wp:extent cx="2861444" cy="7899528"/>
            <wp:effectExtent l="0" t="0" r="0" b="6350"/>
            <wp:docPr id="2079906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712" cy="7919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26E68" w14:textId="462D13AD" w:rsidR="006C129E" w:rsidRPr="002C627E" w:rsidRDefault="00DA474F" w:rsidP="004870F2">
      <w:pPr>
        <w:spacing w:line="360" w:lineRule="auto"/>
        <w:rPr>
          <w:rFonts w:ascii="Arial" w:hAnsi="Arial" w:cs="Arial"/>
          <w:sz w:val="18"/>
          <w:szCs w:val="18"/>
        </w:rPr>
      </w:pPr>
      <w:r w:rsidRPr="00DA474F">
        <w:rPr>
          <w:rFonts w:ascii="Arial" w:hAnsi="Arial" w:cs="Arial"/>
          <w:b/>
          <w:bCs/>
          <w:sz w:val="18"/>
          <w:szCs w:val="18"/>
        </w:rPr>
        <w:lastRenderedPageBreak/>
        <w:t>Supplementary</w:t>
      </w:r>
      <w:r>
        <w:rPr>
          <w:rFonts w:ascii="Arial" w:hAnsi="Arial" w:cs="Arial" w:hint="eastAsia"/>
          <w:b/>
          <w:bCs/>
          <w:sz w:val="18"/>
          <w:szCs w:val="18"/>
        </w:rPr>
        <w:t xml:space="preserve"> </w:t>
      </w:r>
      <w:r w:rsidR="006211CC" w:rsidRPr="002C627E">
        <w:rPr>
          <w:rFonts w:ascii="Arial" w:hAnsi="Arial" w:cs="Arial" w:hint="eastAsia"/>
          <w:b/>
          <w:bCs/>
          <w:sz w:val="18"/>
          <w:szCs w:val="18"/>
        </w:rPr>
        <w:t xml:space="preserve">Figure S2. </w:t>
      </w:r>
      <w:r w:rsidR="0002632E" w:rsidRPr="0002632E">
        <w:rPr>
          <w:rFonts w:ascii="Arial" w:hAnsi="Arial" w:cs="Arial"/>
          <w:b/>
          <w:bCs/>
          <w:sz w:val="18"/>
          <w:szCs w:val="18"/>
        </w:rPr>
        <w:t xml:space="preserve">Functional enrichment analysis of </w:t>
      </w:r>
      <w:r w:rsidR="0002632E">
        <w:rPr>
          <w:rFonts w:ascii="Arial" w:hAnsi="Arial" w:cs="Arial" w:hint="eastAsia"/>
          <w:b/>
          <w:bCs/>
          <w:sz w:val="18"/>
          <w:szCs w:val="18"/>
        </w:rPr>
        <w:t>TRGs.</w:t>
      </w:r>
      <w:r w:rsidR="006211CC" w:rsidRPr="002C627E">
        <w:rPr>
          <w:rFonts w:ascii="Arial" w:hAnsi="Arial" w:cs="Arial" w:hint="eastAsia"/>
          <w:b/>
          <w:bCs/>
          <w:sz w:val="18"/>
          <w:szCs w:val="18"/>
        </w:rPr>
        <w:t xml:space="preserve"> </w:t>
      </w:r>
      <w:r w:rsidR="006211CC" w:rsidRPr="002C627E">
        <w:rPr>
          <w:rFonts w:ascii="Arial" w:hAnsi="Arial" w:cs="Arial" w:hint="eastAsia"/>
          <w:sz w:val="18"/>
          <w:szCs w:val="18"/>
        </w:rPr>
        <w:t xml:space="preserve">(A) </w:t>
      </w:r>
      <w:r w:rsidR="00C86F4F" w:rsidRPr="002C627E">
        <w:rPr>
          <w:rFonts w:ascii="Arial" w:hAnsi="Arial" w:cs="Arial" w:hint="eastAsia"/>
          <w:sz w:val="18"/>
          <w:szCs w:val="18"/>
        </w:rPr>
        <w:t xml:space="preserve">GO enrichment analysis of </w:t>
      </w:r>
      <w:r w:rsidR="0002632E">
        <w:rPr>
          <w:rFonts w:ascii="Arial" w:hAnsi="Arial" w:cs="Arial" w:hint="eastAsia"/>
          <w:sz w:val="18"/>
          <w:szCs w:val="18"/>
        </w:rPr>
        <w:t>T</w:t>
      </w:r>
      <w:r w:rsidR="00C86F4F" w:rsidRPr="002C627E">
        <w:rPr>
          <w:rFonts w:ascii="Arial" w:hAnsi="Arial" w:cs="Arial" w:hint="eastAsia"/>
          <w:sz w:val="18"/>
          <w:szCs w:val="18"/>
        </w:rPr>
        <w:t xml:space="preserve">RGs. (B) KEGG enrichment analysis of </w:t>
      </w:r>
      <w:r w:rsidR="0002632E">
        <w:rPr>
          <w:rFonts w:ascii="Arial" w:hAnsi="Arial" w:cs="Arial" w:hint="eastAsia"/>
          <w:sz w:val="18"/>
          <w:szCs w:val="18"/>
        </w:rPr>
        <w:t>T</w:t>
      </w:r>
      <w:r w:rsidR="00C86F4F" w:rsidRPr="002C627E">
        <w:rPr>
          <w:rFonts w:ascii="Arial" w:hAnsi="Arial" w:cs="Arial" w:hint="eastAsia"/>
          <w:sz w:val="18"/>
          <w:szCs w:val="18"/>
        </w:rPr>
        <w:t xml:space="preserve">RGs. </w:t>
      </w:r>
    </w:p>
    <w:p w14:paraId="38DAAFC7" w14:textId="14C2F070" w:rsidR="00BD0B87" w:rsidRDefault="0002632E" w:rsidP="00C86F4F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FBB8ABB" wp14:editId="6D704897">
            <wp:extent cx="3849637" cy="6492658"/>
            <wp:effectExtent l="0" t="0" r="0" b="3810"/>
            <wp:docPr id="11880406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390" cy="651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99824" w14:textId="77777777" w:rsidR="00BD0B87" w:rsidRDefault="00BD0B87" w:rsidP="00BD0B87">
      <w:pPr>
        <w:rPr>
          <w:rFonts w:ascii="Arial" w:hAnsi="Arial" w:cs="Arial"/>
          <w:b/>
          <w:bCs/>
        </w:rPr>
      </w:pPr>
    </w:p>
    <w:p w14:paraId="06283719" w14:textId="77777777" w:rsidR="0002632E" w:rsidRDefault="0002632E" w:rsidP="00BD0B87">
      <w:pPr>
        <w:rPr>
          <w:rFonts w:ascii="Arial" w:hAnsi="Arial" w:cs="Arial"/>
          <w:b/>
          <w:bCs/>
        </w:rPr>
      </w:pPr>
    </w:p>
    <w:p w14:paraId="70D111A3" w14:textId="77777777" w:rsidR="0002632E" w:rsidRDefault="0002632E" w:rsidP="00BD0B87">
      <w:pPr>
        <w:rPr>
          <w:rFonts w:ascii="Arial" w:hAnsi="Arial" w:cs="Arial"/>
          <w:b/>
          <w:bCs/>
        </w:rPr>
      </w:pPr>
    </w:p>
    <w:p w14:paraId="1DEB026B" w14:textId="77777777" w:rsidR="0002632E" w:rsidRDefault="0002632E" w:rsidP="00BD0B87">
      <w:pPr>
        <w:rPr>
          <w:rFonts w:ascii="Arial" w:hAnsi="Arial" w:cs="Arial"/>
          <w:b/>
          <w:bCs/>
        </w:rPr>
      </w:pPr>
    </w:p>
    <w:p w14:paraId="395EED3B" w14:textId="77777777" w:rsidR="0002632E" w:rsidRDefault="0002632E" w:rsidP="00BD0B87">
      <w:pPr>
        <w:rPr>
          <w:rFonts w:ascii="Arial" w:hAnsi="Arial" w:cs="Arial"/>
          <w:b/>
          <w:bCs/>
        </w:rPr>
      </w:pPr>
    </w:p>
    <w:p w14:paraId="1CC59C5B" w14:textId="77777777" w:rsidR="0002632E" w:rsidRDefault="0002632E" w:rsidP="00BD0B87">
      <w:pPr>
        <w:rPr>
          <w:rFonts w:ascii="Arial" w:hAnsi="Arial" w:cs="Arial"/>
          <w:b/>
          <w:bCs/>
        </w:rPr>
      </w:pPr>
    </w:p>
    <w:p w14:paraId="3DB59D54" w14:textId="77777777" w:rsidR="0002632E" w:rsidRDefault="0002632E" w:rsidP="00BD0B87">
      <w:pPr>
        <w:rPr>
          <w:rFonts w:ascii="Arial" w:hAnsi="Arial" w:cs="Arial"/>
          <w:b/>
          <w:bCs/>
        </w:rPr>
      </w:pPr>
    </w:p>
    <w:p w14:paraId="6348E2F2" w14:textId="77777777" w:rsidR="0002632E" w:rsidRDefault="0002632E" w:rsidP="00BD0B87">
      <w:pPr>
        <w:rPr>
          <w:rFonts w:ascii="Arial" w:hAnsi="Arial" w:cs="Arial"/>
          <w:b/>
          <w:bCs/>
        </w:rPr>
      </w:pPr>
    </w:p>
    <w:p w14:paraId="634BA896" w14:textId="2306A9AB" w:rsidR="004870F2" w:rsidRPr="002C627E" w:rsidRDefault="00DA474F" w:rsidP="004870F2">
      <w:pPr>
        <w:spacing w:line="360" w:lineRule="auto"/>
        <w:rPr>
          <w:rFonts w:ascii="Arial" w:hAnsi="Arial" w:cs="Arial"/>
          <w:sz w:val="18"/>
          <w:szCs w:val="18"/>
        </w:rPr>
      </w:pPr>
      <w:r w:rsidRPr="00DA474F">
        <w:rPr>
          <w:rFonts w:ascii="Arial" w:hAnsi="Arial" w:cs="Arial"/>
          <w:b/>
          <w:bCs/>
          <w:sz w:val="18"/>
          <w:szCs w:val="18"/>
        </w:rPr>
        <w:lastRenderedPageBreak/>
        <w:t>Supplementary</w:t>
      </w:r>
      <w:r>
        <w:rPr>
          <w:rFonts w:ascii="Arial" w:hAnsi="Arial" w:cs="Arial" w:hint="eastAsia"/>
          <w:b/>
          <w:bCs/>
          <w:sz w:val="18"/>
          <w:szCs w:val="18"/>
        </w:rPr>
        <w:t xml:space="preserve"> 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Figure S3.</w:t>
      </w:r>
      <w:r w:rsidR="0002632E" w:rsidRPr="0002632E">
        <w:t xml:space="preserve"> </w:t>
      </w:r>
      <w:r w:rsidR="0002632E" w:rsidRPr="0002632E">
        <w:rPr>
          <w:rFonts w:ascii="Arial" w:hAnsi="Arial" w:cs="Arial"/>
          <w:b/>
          <w:bCs/>
          <w:sz w:val="18"/>
          <w:szCs w:val="18"/>
        </w:rPr>
        <w:t xml:space="preserve">Clinical features and Hallmark pathway activity profiles </w:t>
      </w:r>
      <w:r w:rsidR="0002632E">
        <w:rPr>
          <w:rFonts w:ascii="Arial" w:hAnsi="Arial" w:cs="Arial" w:hint="eastAsia"/>
          <w:b/>
          <w:bCs/>
          <w:sz w:val="18"/>
          <w:szCs w:val="18"/>
        </w:rPr>
        <w:t>between</w:t>
      </w:r>
      <w:r w:rsidR="0002632E" w:rsidRPr="0002632E">
        <w:rPr>
          <w:rFonts w:ascii="Arial" w:hAnsi="Arial" w:cs="Arial"/>
          <w:b/>
          <w:bCs/>
          <w:sz w:val="18"/>
          <w:szCs w:val="18"/>
        </w:rPr>
        <w:t xml:space="preserve"> </w:t>
      </w:r>
      <w:r w:rsidR="0002632E">
        <w:rPr>
          <w:rFonts w:ascii="Arial" w:hAnsi="Arial" w:cs="Arial" w:hint="eastAsia"/>
          <w:b/>
          <w:bCs/>
          <w:sz w:val="18"/>
          <w:szCs w:val="18"/>
        </w:rPr>
        <w:t>R1 and R2 cluster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.</w:t>
      </w:r>
      <w:r w:rsidR="004870F2" w:rsidRPr="002C627E">
        <w:rPr>
          <w:rFonts w:ascii="Arial" w:hAnsi="Arial" w:cs="Arial" w:hint="eastAsia"/>
          <w:sz w:val="18"/>
          <w:szCs w:val="18"/>
        </w:rPr>
        <w:t xml:space="preserve"> (A)</w:t>
      </w:r>
      <w:r w:rsidR="002C627E" w:rsidRPr="002C627E">
        <w:rPr>
          <w:rFonts w:ascii="Arial" w:hAnsi="Arial" w:cs="Arial"/>
          <w:sz w:val="18"/>
          <w:szCs w:val="18"/>
        </w:rPr>
        <w:t xml:space="preserve"> </w:t>
      </w:r>
      <w:r w:rsidR="0002632E" w:rsidRPr="0002632E">
        <w:rPr>
          <w:rFonts w:ascii="Arial" w:hAnsi="Arial" w:cs="Arial"/>
          <w:sz w:val="18"/>
          <w:szCs w:val="18"/>
        </w:rPr>
        <w:t>Complex</w:t>
      </w:r>
      <w:r w:rsidR="0002632E">
        <w:rPr>
          <w:rFonts w:ascii="Arial" w:hAnsi="Arial" w:cs="Arial" w:hint="eastAsia"/>
          <w:sz w:val="18"/>
          <w:szCs w:val="18"/>
        </w:rPr>
        <w:t xml:space="preserve"> h</w:t>
      </w:r>
      <w:r w:rsidR="0002632E" w:rsidRPr="0002632E">
        <w:rPr>
          <w:rFonts w:ascii="Arial" w:hAnsi="Arial" w:cs="Arial"/>
          <w:sz w:val="18"/>
          <w:szCs w:val="18"/>
        </w:rPr>
        <w:t>eatmap showing the distribution of clinical characteristics (Age, Gender, Stage, and T stage) across the two identified subtypes</w:t>
      </w:r>
      <w:r w:rsidR="0002632E">
        <w:rPr>
          <w:rFonts w:ascii="Arial" w:hAnsi="Arial" w:cs="Arial" w:hint="eastAsia"/>
          <w:sz w:val="18"/>
          <w:szCs w:val="18"/>
        </w:rPr>
        <w:t>.</w:t>
      </w:r>
      <w:r w:rsidR="004870F2" w:rsidRPr="002C627E">
        <w:rPr>
          <w:rFonts w:ascii="Arial" w:hAnsi="Arial" w:cs="Arial" w:hint="eastAsia"/>
          <w:sz w:val="18"/>
          <w:szCs w:val="18"/>
        </w:rPr>
        <w:t xml:space="preserve"> (B)</w:t>
      </w:r>
      <w:r w:rsidR="0002632E">
        <w:rPr>
          <w:rFonts w:ascii="Arial" w:hAnsi="Arial" w:cs="Arial" w:hint="eastAsia"/>
          <w:sz w:val="18"/>
          <w:szCs w:val="18"/>
        </w:rPr>
        <w:t xml:space="preserve"> The h</w:t>
      </w:r>
      <w:r w:rsidR="0002632E" w:rsidRPr="0002632E">
        <w:rPr>
          <w:rFonts w:ascii="Arial" w:hAnsi="Arial" w:cs="Arial"/>
          <w:sz w:val="18"/>
          <w:szCs w:val="18"/>
        </w:rPr>
        <w:t xml:space="preserve">eatmap illustrating the single-sample gene set enrichment analysis (ssGSEA/GSVA) scores of 50 canonical Hallmark pathways in individual samples grouped by R1 and R2 </w:t>
      </w:r>
      <w:r w:rsidR="0002632E">
        <w:rPr>
          <w:rFonts w:ascii="Arial" w:hAnsi="Arial" w:cs="Arial" w:hint="eastAsia"/>
          <w:sz w:val="18"/>
          <w:szCs w:val="18"/>
        </w:rPr>
        <w:t>cluster</w:t>
      </w:r>
      <w:r w:rsidR="0002632E" w:rsidRPr="0002632E">
        <w:rPr>
          <w:rFonts w:ascii="Arial" w:hAnsi="Arial" w:cs="Arial"/>
          <w:sz w:val="18"/>
          <w:szCs w:val="18"/>
        </w:rPr>
        <w:t>.</w:t>
      </w:r>
      <w:r w:rsidR="002C627E" w:rsidRPr="002C627E">
        <w:rPr>
          <w:rFonts w:ascii="Arial" w:hAnsi="Arial" w:cs="Arial" w:hint="eastAsia"/>
          <w:sz w:val="18"/>
          <w:szCs w:val="18"/>
        </w:rPr>
        <w:t xml:space="preserve"> (C) </w:t>
      </w:r>
      <w:r w:rsidR="0002632E" w:rsidRPr="0002632E">
        <w:rPr>
          <w:rFonts w:ascii="Arial" w:hAnsi="Arial" w:cs="Arial"/>
          <w:sz w:val="18"/>
          <w:szCs w:val="18"/>
        </w:rPr>
        <w:t xml:space="preserve">Box plots comparing the Hallmark pathway scores between R1 (red) and R2 (blue) </w:t>
      </w:r>
      <w:r w:rsidR="0002632E">
        <w:rPr>
          <w:rFonts w:ascii="Arial" w:hAnsi="Arial" w:cs="Arial" w:hint="eastAsia"/>
          <w:sz w:val="18"/>
          <w:szCs w:val="18"/>
        </w:rPr>
        <w:t>subcluster</w:t>
      </w:r>
      <w:r w:rsidR="004870F2" w:rsidRPr="002C627E">
        <w:rPr>
          <w:rFonts w:ascii="Arial" w:hAnsi="Arial" w:cs="Arial" w:hint="eastAsia"/>
          <w:sz w:val="18"/>
          <w:szCs w:val="18"/>
        </w:rPr>
        <w:t>.</w:t>
      </w:r>
    </w:p>
    <w:p w14:paraId="3C6ECD7F" w14:textId="77777777" w:rsidR="004870F2" w:rsidRPr="004870F2" w:rsidRDefault="004870F2" w:rsidP="00BD0B87">
      <w:pPr>
        <w:rPr>
          <w:rFonts w:ascii="Arial" w:hAnsi="Arial" w:cs="Arial"/>
        </w:rPr>
      </w:pPr>
    </w:p>
    <w:p w14:paraId="09F1F94A" w14:textId="6B90CD87" w:rsidR="00BD0B87" w:rsidRDefault="0002632E" w:rsidP="00BD0B87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0FBE372" wp14:editId="4BD96123">
            <wp:extent cx="4420834" cy="6180438"/>
            <wp:effectExtent l="0" t="0" r="0" b="0"/>
            <wp:docPr id="6804093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674" cy="61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2D535" w14:textId="77777777" w:rsidR="002C627E" w:rsidRDefault="002C627E" w:rsidP="00BD0B87">
      <w:pPr>
        <w:jc w:val="center"/>
        <w:rPr>
          <w:rFonts w:ascii="Arial" w:hAnsi="Arial" w:cs="Arial"/>
        </w:rPr>
      </w:pPr>
    </w:p>
    <w:p w14:paraId="23F4941E" w14:textId="77777777" w:rsidR="0002632E" w:rsidRDefault="0002632E" w:rsidP="00BD0B87">
      <w:pPr>
        <w:jc w:val="center"/>
        <w:rPr>
          <w:rFonts w:ascii="Arial" w:hAnsi="Arial" w:cs="Arial"/>
        </w:rPr>
      </w:pPr>
    </w:p>
    <w:p w14:paraId="5985992E" w14:textId="525A00FA" w:rsidR="00C86F4F" w:rsidRPr="009C7375" w:rsidRDefault="00DA474F" w:rsidP="00C86F4F">
      <w:pPr>
        <w:spacing w:line="360" w:lineRule="auto"/>
        <w:rPr>
          <w:rFonts w:ascii="Arial" w:hAnsi="Arial" w:cs="Arial"/>
          <w:sz w:val="18"/>
          <w:szCs w:val="18"/>
        </w:rPr>
      </w:pPr>
      <w:r w:rsidRPr="00DA474F">
        <w:rPr>
          <w:rFonts w:ascii="Arial" w:hAnsi="Arial" w:cs="Arial"/>
          <w:b/>
          <w:bCs/>
          <w:sz w:val="18"/>
          <w:szCs w:val="18"/>
        </w:rPr>
        <w:lastRenderedPageBreak/>
        <w:t>Supplementary</w:t>
      </w:r>
      <w:r>
        <w:rPr>
          <w:rFonts w:ascii="Arial" w:hAnsi="Arial" w:cs="Arial" w:hint="eastAsia"/>
          <w:b/>
          <w:bCs/>
          <w:sz w:val="18"/>
          <w:szCs w:val="18"/>
        </w:rPr>
        <w:t xml:space="preserve"> </w:t>
      </w:r>
      <w:r w:rsidR="00C86F4F" w:rsidRPr="002C627E">
        <w:rPr>
          <w:rFonts w:ascii="Arial" w:hAnsi="Arial" w:cs="Arial" w:hint="eastAsia"/>
          <w:b/>
          <w:bCs/>
          <w:sz w:val="18"/>
          <w:szCs w:val="18"/>
        </w:rPr>
        <w:t>Figure S</w:t>
      </w:r>
      <w:r w:rsidR="002C627E">
        <w:rPr>
          <w:rFonts w:ascii="Arial" w:hAnsi="Arial" w:cs="Arial" w:hint="eastAsia"/>
          <w:b/>
          <w:bCs/>
          <w:sz w:val="18"/>
          <w:szCs w:val="18"/>
        </w:rPr>
        <w:t>4</w:t>
      </w:r>
      <w:r w:rsidR="00C86F4F" w:rsidRPr="002C627E">
        <w:rPr>
          <w:rFonts w:ascii="Arial" w:hAnsi="Arial" w:cs="Arial" w:hint="eastAsia"/>
          <w:b/>
          <w:bCs/>
          <w:sz w:val="18"/>
          <w:szCs w:val="18"/>
        </w:rPr>
        <w:t xml:space="preserve">. </w:t>
      </w:r>
      <w:r w:rsidR="00B21290">
        <w:rPr>
          <w:rFonts w:ascii="Arial" w:hAnsi="Arial" w:cs="Arial" w:hint="eastAsia"/>
          <w:b/>
          <w:bCs/>
          <w:sz w:val="18"/>
          <w:szCs w:val="18"/>
        </w:rPr>
        <w:t xml:space="preserve">Identification of prognosis related TRGs and performance comparison of TRI </w:t>
      </w:r>
      <w:r w:rsidR="00C86F4F" w:rsidRPr="002C627E">
        <w:rPr>
          <w:rFonts w:ascii="Arial" w:hAnsi="Arial" w:cs="Arial" w:hint="eastAsia"/>
          <w:b/>
          <w:bCs/>
          <w:sz w:val="18"/>
          <w:szCs w:val="18"/>
        </w:rPr>
        <w:t xml:space="preserve">with </w:t>
      </w:r>
      <w:r w:rsidR="00FF148F">
        <w:rPr>
          <w:rFonts w:ascii="Arial" w:hAnsi="Arial" w:cs="Arial" w:hint="eastAsia"/>
          <w:b/>
          <w:bCs/>
          <w:sz w:val="18"/>
          <w:szCs w:val="18"/>
        </w:rPr>
        <w:t>previous</w:t>
      </w:r>
      <w:r w:rsidR="00C86F4F" w:rsidRPr="002C627E">
        <w:rPr>
          <w:rFonts w:ascii="Arial" w:hAnsi="Arial" w:cs="Arial" w:hint="eastAsia"/>
          <w:b/>
          <w:bCs/>
          <w:sz w:val="18"/>
          <w:szCs w:val="18"/>
        </w:rPr>
        <w:t xml:space="preserve"> published prognostic models.</w:t>
      </w:r>
      <w:r w:rsidR="00C86F4F" w:rsidRPr="002C627E">
        <w:rPr>
          <w:rFonts w:ascii="Arial" w:hAnsi="Arial" w:cs="Arial" w:hint="eastAsia"/>
          <w:sz w:val="18"/>
          <w:szCs w:val="18"/>
        </w:rPr>
        <w:t xml:space="preserve"> (A)</w:t>
      </w:r>
      <w:r w:rsidR="00B21290">
        <w:rPr>
          <w:rFonts w:ascii="Arial" w:hAnsi="Arial" w:cs="Arial" w:hint="eastAsia"/>
          <w:sz w:val="18"/>
          <w:szCs w:val="18"/>
        </w:rPr>
        <w:t xml:space="preserve"> Univariant-cox regression analysis was conducted to select prognostic TRGs. </w:t>
      </w:r>
      <w:r w:rsidR="00C86F4F" w:rsidRPr="002C627E">
        <w:rPr>
          <w:rFonts w:ascii="Arial" w:hAnsi="Arial" w:cs="Arial" w:hint="eastAsia"/>
          <w:sz w:val="18"/>
          <w:szCs w:val="18"/>
        </w:rPr>
        <w:t>(B</w:t>
      </w:r>
      <w:r w:rsidR="00B21290">
        <w:rPr>
          <w:rFonts w:ascii="Arial" w:hAnsi="Arial" w:cs="Arial" w:hint="eastAsia"/>
          <w:sz w:val="18"/>
          <w:szCs w:val="18"/>
        </w:rPr>
        <w:t>, C</w:t>
      </w:r>
      <w:r w:rsidR="00C86F4F" w:rsidRPr="002C627E">
        <w:rPr>
          <w:rFonts w:ascii="Arial" w:hAnsi="Arial" w:cs="Arial" w:hint="eastAsia"/>
          <w:sz w:val="18"/>
          <w:szCs w:val="18"/>
        </w:rPr>
        <w:t xml:space="preserve">) </w:t>
      </w:r>
      <w:r w:rsidR="00B21290" w:rsidRPr="00B21290">
        <w:rPr>
          <w:rFonts w:ascii="Arial" w:hAnsi="Arial" w:cs="Arial"/>
          <w:sz w:val="18"/>
          <w:szCs w:val="18"/>
        </w:rPr>
        <w:t>Time-dependent ROC curve comparisons predicting 1-, 3-, and 5-year overall survival</w:t>
      </w:r>
      <w:r w:rsidR="00AE168D" w:rsidRPr="002C627E">
        <w:rPr>
          <w:rFonts w:ascii="Arial" w:hAnsi="Arial" w:cs="Arial" w:hint="eastAsia"/>
          <w:sz w:val="18"/>
          <w:szCs w:val="18"/>
        </w:rPr>
        <w:t xml:space="preserve"> </w:t>
      </w:r>
      <w:r w:rsidR="00B21290">
        <w:rPr>
          <w:rFonts w:ascii="Arial" w:hAnsi="Arial" w:cs="Arial" w:hint="eastAsia"/>
          <w:sz w:val="18"/>
          <w:szCs w:val="18"/>
        </w:rPr>
        <w:t>between TRI and previously published prognostic signatures in the TCGA-BLCA co</w:t>
      </w:r>
      <w:r w:rsidR="009C7375">
        <w:rPr>
          <w:rFonts w:ascii="Arial" w:hAnsi="Arial" w:cs="Arial" w:hint="eastAsia"/>
          <w:sz w:val="18"/>
          <w:szCs w:val="18"/>
        </w:rPr>
        <w:t xml:space="preserve">hort (B) </w:t>
      </w:r>
      <w:r w:rsidR="009C7375">
        <w:rPr>
          <w:rFonts w:ascii="Arial" w:hAnsi="Arial" w:cs="Arial"/>
          <w:sz w:val="18"/>
          <w:szCs w:val="18"/>
        </w:rPr>
        <w:t>and</w:t>
      </w:r>
      <w:r w:rsidR="009C7375">
        <w:rPr>
          <w:rFonts w:ascii="Arial" w:hAnsi="Arial" w:cs="Arial" w:hint="eastAsia"/>
          <w:sz w:val="18"/>
          <w:szCs w:val="18"/>
        </w:rPr>
        <w:t xml:space="preserve"> GSE13507 cohort (C).</w:t>
      </w:r>
    </w:p>
    <w:p w14:paraId="76ABE83B" w14:textId="48749A01" w:rsidR="00C86F4F" w:rsidRDefault="0002632E" w:rsidP="00C86F4F">
      <w:pPr>
        <w:spacing w:line="360" w:lineRule="auto"/>
        <w:jc w:val="center"/>
        <w:rPr>
          <w:rFonts w:ascii="Arial" w:hAnsi="Arial" w:cs="Arial"/>
          <w:b/>
          <w:bCs/>
          <w:szCs w:val="21"/>
        </w:rPr>
      </w:pPr>
      <w:r>
        <w:rPr>
          <w:noProof/>
        </w:rPr>
        <w:drawing>
          <wp:inline distT="0" distB="0" distL="0" distR="0" wp14:anchorId="3C45054F" wp14:editId="07D9DBFE">
            <wp:extent cx="4993448" cy="7271340"/>
            <wp:effectExtent l="0" t="0" r="0" b="6350"/>
            <wp:docPr id="21325786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138" cy="728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84362" w14:textId="05E914F4" w:rsidR="004870F2" w:rsidRPr="00DA474F" w:rsidRDefault="00DA474F" w:rsidP="00DA474F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  <w:r w:rsidRPr="00DA474F">
        <w:rPr>
          <w:rFonts w:ascii="Arial" w:hAnsi="Arial" w:cs="Arial"/>
          <w:b/>
          <w:bCs/>
          <w:sz w:val="18"/>
          <w:szCs w:val="18"/>
        </w:rPr>
        <w:lastRenderedPageBreak/>
        <w:t>Supplementary</w:t>
      </w:r>
      <w:r>
        <w:rPr>
          <w:rFonts w:ascii="Arial" w:hAnsi="Arial" w:cs="Arial" w:hint="eastAsia"/>
          <w:b/>
          <w:bCs/>
          <w:sz w:val="18"/>
          <w:szCs w:val="18"/>
        </w:rPr>
        <w:t xml:space="preserve"> 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Figure S</w:t>
      </w:r>
      <w:r w:rsidR="00C86F4F" w:rsidRPr="002C627E">
        <w:rPr>
          <w:rFonts w:ascii="Arial" w:hAnsi="Arial" w:cs="Arial" w:hint="eastAsia"/>
          <w:b/>
          <w:bCs/>
          <w:sz w:val="18"/>
          <w:szCs w:val="18"/>
        </w:rPr>
        <w:t>5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 xml:space="preserve">. </w:t>
      </w:r>
      <w:r w:rsidRPr="00DA474F">
        <w:rPr>
          <w:rFonts w:ascii="Arial" w:hAnsi="Arial" w:cs="Arial"/>
          <w:b/>
          <w:bCs/>
          <w:sz w:val="18"/>
          <w:szCs w:val="18"/>
        </w:rPr>
        <w:t>Clinical Significance of the</w:t>
      </w:r>
      <w:r>
        <w:rPr>
          <w:rFonts w:ascii="Arial" w:hAnsi="Arial" w:cs="Arial" w:hint="eastAsia"/>
          <w:b/>
          <w:bCs/>
          <w:sz w:val="18"/>
          <w:szCs w:val="18"/>
        </w:rPr>
        <w:t xml:space="preserve"> TR</w:t>
      </w:r>
      <w:r w:rsidRPr="00DA474F">
        <w:rPr>
          <w:rFonts w:ascii="Arial" w:hAnsi="Arial" w:cs="Arial"/>
          <w:b/>
          <w:bCs/>
          <w:sz w:val="18"/>
          <w:szCs w:val="18"/>
        </w:rPr>
        <w:t>I</w:t>
      </w:r>
      <w:r>
        <w:rPr>
          <w:rFonts w:ascii="Arial" w:hAnsi="Arial" w:cs="Arial" w:hint="eastAsia"/>
          <w:b/>
          <w:bCs/>
          <w:sz w:val="18"/>
          <w:szCs w:val="18"/>
        </w:rPr>
        <w:t>-based nomogram</w:t>
      </w:r>
      <w:r w:rsidR="007B09B8">
        <w:rPr>
          <w:rFonts w:ascii="Arial" w:hAnsi="Arial" w:cs="Arial" w:hint="eastAsia"/>
          <w:b/>
          <w:bCs/>
          <w:sz w:val="18"/>
          <w:szCs w:val="18"/>
        </w:rPr>
        <w:t xml:space="preserve"> model across</w:t>
      </w:r>
      <w:r w:rsidRPr="00DA474F">
        <w:rPr>
          <w:rFonts w:ascii="Arial" w:hAnsi="Arial" w:cs="Arial"/>
          <w:b/>
          <w:bCs/>
          <w:sz w:val="18"/>
          <w:szCs w:val="18"/>
        </w:rPr>
        <w:t xml:space="preserve"> </w:t>
      </w:r>
      <w:r w:rsidR="007B09B8">
        <w:rPr>
          <w:rFonts w:ascii="Arial" w:hAnsi="Arial" w:cs="Arial" w:hint="eastAsia"/>
          <w:b/>
          <w:bCs/>
          <w:sz w:val="18"/>
          <w:szCs w:val="18"/>
        </w:rPr>
        <w:t xml:space="preserve">multiple </w:t>
      </w:r>
      <w:r>
        <w:rPr>
          <w:rFonts w:ascii="Arial" w:hAnsi="Arial" w:cs="Arial" w:hint="eastAsia"/>
          <w:b/>
          <w:bCs/>
          <w:sz w:val="18"/>
          <w:szCs w:val="18"/>
        </w:rPr>
        <w:t>v</w:t>
      </w:r>
      <w:r w:rsidRPr="00DA474F">
        <w:rPr>
          <w:rFonts w:ascii="Arial" w:hAnsi="Arial" w:cs="Arial"/>
          <w:b/>
          <w:bCs/>
          <w:sz w:val="18"/>
          <w:szCs w:val="18"/>
        </w:rPr>
        <w:t>alidation</w:t>
      </w:r>
      <w:r>
        <w:rPr>
          <w:rFonts w:ascii="Arial" w:hAnsi="Arial" w:cs="Arial" w:hint="eastAsia"/>
          <w:b/>
          <w:bCs/>
          <w:sz w:val="18"/>
          <w:szCs w:val="18"/>
        </w:rPr>
        <w:t xml:space="preserve"> c</w:t>
      </w:r>
      <w:r w:rsidRPr="00DA474F">
        <w:rPr>
          <w:rFonts w:ascii="Arial" w:hAnsi="Arial" w:cs="Arial"/>
          <w:b/>
          <w:bCs/>
          <w:sz w:val="18"/>
          <w:szCs w:val="18"/>
        </w:rPr>
        <w:t>ohort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.</w:t>
      </w:r>
      <w:r w:rsidR="004870F2" w:rsidRPr="002C627E">
        <w:rPr>
          <w:rFonts w:ascii="Arial" w:hAnsi="Arial" w:cs="Arial" w:hint="eastAsia"/>
          <w:sz w:val="18"/>
          <w:szCs w:val="18"/>
        </w:rPr>
        <w:t xml:space="preserve"> (A-</w:t>
      </w:r>
      <w:r w:rsidR="007B09B8">
        <w:rPr>
          <w:rFonts w:ascii="Arial" w:hAnsi="Arial" w:cs="Arial" w:hint="eastAsia"/>
          <w:sz w:val="18"/>
          <w:szCs w:val="18"/>
        </w:rPr>
        <w:t>C</w:t>
      </w:r>
      <w:r w:rsidR="004870F2" w:rsidRPr="002C627E">
        <w:rPr>
          <w:rFonts w:ascii="Arial" w:hAnsi="Arial" w:cs="Arial" w:hint="eastAsia"/>
          <w:sz w:val="18"/>
          <w:szCs w:val="18"/>
        </w:rPr>
        <w:t xml:space="preserve">) </w:t>
      </w:r>
      <w:r w:rsidR="007B09B8">
        <w:rPr>
          <w:rFonts w:ascii="Arial" w:hAnsi="Arial" w:cs="Arial" w:hint="eastAsia"/>
          <w:sz w:val="18"/>
          <w:szCs w:val="18"/>
        </w:rPr>
        <w:t xml:space="preserve">Construction and validation of the </w:t>
      </w:r>
      <w:r w:rsidR="007B09B8" w:rsidRPr="007B09B8">
        <w:rPr>
          <w:rFonts w:ascii="Arial" w:hAnsi="Arial" w:cs="Arial"/>
          <w:sz w:val="18"/>
          <w:szCs w:val="18"/>
        </w:rPr>
        <w:t>TRI-based nomogram model</w:t>
      </w:r>
      <w:r w:rsidR="007B09B8">
        <w:rPr>
          <w:rFonts w:ascii="Arial" w:hAnsi="Arial" w:cs="Arial" w:hint="eastAsia"/>
          <w:sz w:val="18"/>
          <w:szCs w:val="18"/>
        </w:rPr>
        <w:t xml:space="preserve"> in GSE13507 (A), GSE32894 (B), GSE32548 (C).</w:t>
      </w:r>
    </w:p>
    <w:p w14:paraId="69540B54" w14:textId="0743D3FF" w:rsidR="0002632E" w:rsidRPr="002C627E" w:rsidRDefault="0002632E" w:rsidP="0002632E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32AF3AFD" wp14:editId="28C4255B">
            <wp:extent cx="4571330" cy="6540534"/>
            <wp:effectExtent l="0" t="0" r="1270" b="0"/>
            <wp:docPr id="14910350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160" cy="654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4FAB9" w14:textId="1FA3DED0" w:rsidR="00BD0B87" w:rsidRDefault="00BD0B87" w:rsidP="00BD0B87">
      <w:pPr>
        <w:jc w:val="center"/>
        <w:rPr>
          <w:rFonts w:ascii="Arial" w:hAnsi="Arial" w:cs="Arial"/>
        </w:rPr>
      </w:pPr>
    </w:p>
    <w:p w14:paraId="2CB62609" w14:textId="77777777" w:rsidR="004870F2" w:rsidRDefault="004870F2" w:rsidP="00BD0B87">
      <w:pPr>
        <w:jc w:val="center"/>
        <w:rPr>
          <w:rFonts w:ascii="Arial" w:hAnsi="Arial" w:cs="Arial"/>
        </w:rPr>
      </w:pPr>
    </w:p>
    <w:p w14:paraId="705512BF" w14:textId="77777777" w:rsidR="007B09B8" w:rsidRDefault="007B09B8" w:rsidP="00BD0B87">
      <w:pPr>
        <w:jc w:val="center"/>
        <w:rPr>
          <w:rFonts w:ascii="Arial" w:hAnsi="Arial" w:cs="Arial"/>
        </w:rPr>
      </w:pPr>
    </w:p>
    <w:p w14:paraId="16D46D77" w14:textId="77777777" w:rsidR="007B09B8" w:rsidRDefault="007B09B8" w:rsidP="00BD0B87">
      <w:pPr>
        <w:jc w:val="center"/>
        <w:rPr>
          <w:rFonts w:ascii="Arial" w:hAnsi="Arial" w:cs="Arial"/>
        </w:rPr>
      </w:pPr>
    </w:p>
    <w:p w14:paraId="10EB975A" w14:textId="77777777" w:rsidR="007B09B8" w:rsidRDefault="007B09B8" w:rsidP="00BD0B87">
      <w:pPr>
        <w:jc w:val="center"/>
        <w:rPr>
          <w:rFonts w:ascii="Arial" w:hAnsi="Arial" w:cs="Arial"/>
        </w:rPr>
      </w:pPr>
    </w:p>
    <w:p w14:paraId="5E7B85FC" w14:textId="77777777" w:rsidR="0002632E" w:rsidRDefault="0002632E" w:rsidP="00BD0B87">
      <w:pPr>
        <w:jc w:val="center"/>
        <w:rPr>
          <w:rFonts w:ascii="Arial" w:hAnsi="Arial" w:cs="Arial"/>
        </w:rPr>
      </w:pPr>
    </w:p>
    <w:p w14:paraId="01E5ABA3" w14:textId="180B0982" w:rsidR="00B60FA6" w:rsidRDefault="00DA474F" w:rsidP="004870F2">
      <w:pPr>
        <w:spacing w:line="360" w:lineRule="auto"/>
        <w:rPr>
          <w:rFonts w:ascii="Arial" w:hAnsi="Arial" w:cs="Arial"/>
          <w:sz w:val="18"/>
          <w:szCs w:val="18"/>
        </w:rPr>
      </w:pPr>
      <w:r w:rsidRPr="00DA474F">
        <w:rPr>
          <w:rFonts w:ascii="Arial" w:hAnsi="Arial" w:cs="Arial"/>
          <w:b/>
          <w:bCs/>
          <w:sz w:val="18"/>
          <w:szCs w:val="18"/>
        </w:rPr>
        <w:lastRenderedPageBreak/>
        <w:t>Supplementary</w:t>
      </w:r>
      <w:r>
        <w:rPr>
          <w:rFonts w:ascii="Arial" w:hAnsi="Arial" w:cs="Arial" w:hint="eastAsia"/>
          <w:b/>
          <w:bCs/>
          <w:sz w:val="18"/>
          <w:szCs w:val="18"/>
        </w:rPr>
        <w:t xml:space="preserve"> 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Figure S</w:t>
      </w:r>
      <w:r w:rsidR="00C86F4F" w:rsidRPr="002C627E">
        <w:rPr>
          <w:rFonts w:ascii="Arial" w:hAnsi="Arial" w:cs="Arial" w:hint="eastAsia"/>
          <w:b/>
          <w:bCs/>
          <w:sz w:val="18"/>
          <w:szCs w:val="18"/>
        </w:rPr>
        <w:t>6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 xml:space="preserve">. </w:t>
      </w:r>
      <w:r w:rsidR="004870F2" w:rsidRPr="002C627E">
        <w:rPr>
          <w:rFonts w:ascii="Arial" w:hAnsi="Arial" w:cs="Arial"/>
          <w:b/>
          <w:bCs/>
          <w:sz w:val="18"/>
          <w:szCs w:val="18"/>
        </w:rPr>
        <w:t xml:space="preserve">Identification of 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p</w:t>
      </w:r>
      <w:r w:rsidR="004870F2" w:rsidRPr="002C627E">
        <w:rPr>
          <w:rFonts w:ascii="Arial" w:hAnsi="Arial" w:cs="Arial"/>
          <w:b/>
          <w:bCs/>
          <w:sz w:val="18"/>
          <w:szCs w:val="18"/>
        </w:rPr>
        <w:t>rognosis-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a</w:t>
      </w:r>
      <w:r w:rsidR="004870F2" w:rsidRPr="002C627E">
        <w:rPr>
          <w:rFonts w:ascii="Arial" w:hAnsi="Arial" w:cs="Arial"/>
          <w:b/>
          <w:bCs/>
          <w:sz w:val="18"/>
          <w:szCs w:val="18"/>
        </w:rPr>
        <w:t xml:space="preserve">ssociated 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i</w:t>
      </w:r>
      <w:r w:rsidR="004870F2" w:rsidRPr="002C627E">
        <w:rPr>
          <w:rFonts w:ascii="Arial" w:hAnsi="Arial" w:cs="Arial"/>
          <w:b/>
          <w:bCs/>
          <w:sz w:val="18"/>
          <w:szCs w:val="18"/>
        </w:rPr>
        <w:t xml:space="preserve">mmune 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c</w:t>
      </w:r>
      <w:r w:rsidR="004870F2" w:rsidRPr="002C627E">
        <w:rPr>
          <w:rFonts w:ascii="Arial" w:hAnsi="Arial" w:cs="Arial"/>
          <w:b/>
          <w:bCs/>
          <w:sz w:val="18"/>
          <w:szCs w:val="18"/>
        </w:rPr>
        <w:t xml:space="preserve">ells in BLCA 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b</w:t>
      </w:r>
      <w:r w:rsidR="004870F2" w:rsidRPr="002C627E">
        <w:rPr>
          <w:rFonts w:ascii="Arial" w:hAnsi="Arial" w:cs="Arial"/>
          <w:b/>
          <w:bCs/>
          <w:sz w:val="18"/>
          <w:szCs w:val="18"/>
        </w:rPr>
        <w:t xml:space="preserve">ased on CIBERSORT and 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s</w:t>
      </w:r>
      <w:r w:rsidR="004870F2" w:rsidRPr="002C627E">
        <w:rPr>
          <w:rFonts w:ascii="Arial" w:hAnsi="Arial" w:cs="Arial"/>
          <w:b/>
          <w:bCs/>
          <w:sz w:val="18"/>
          <w:szCs w:val="18"/>
        </w:rPr>
        <w:t xml:space="preserve">urvival 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>a</w:t>
      </w:r>
      <w:r w:rsidR="004870F2" w:rsidRPr="002C627E">
        <w:rPr>
          <w:rFonts w:ascii="Arial" w:hAnsi="Arial" w:cs="Arial"/>
          <w:b/>
          <w:bCs/>
          <w:sz w:val="18"/>
          <w:szCs w:val="18"/>
        </w:rPr>
        <w:t>nalysis</w:t>
      </w:r>
      <w:r w:rsidR="004870F2" w:rsidRPr="002C627E">
        <w:rPr>
          <w:rFonts w:ascii="Arial" w:hAnsi="Arial" w:cs="Arial" w:hint="eastAsia"/>
          <w:b/>
          <w:bCs/>
          <w:sz w:val="18"/>
          <w:szCs w:val="18"/>
        </w:rPr>
        <w:t xml:space="preserve">. </w:t>
      </w:r>
      <w:r w:rsidR="004870F2" w:rsidRPr="002C627E">
        <w:rPr>
          <w:rFonts w:ascii="Arial" w:hAnsi="Arial" w:cs="Arial" w:hint="eastAsia"/>
          <w:sz w:val="18"/>
          <w:szCs w:val="18"/>
        </w:rPr>
        <w:t xml:space="preserve">(A) </w:t>
      </w:r>
      <w:r w:rsidR="00B60FA6">
        <w:rPr>
          <w:rFonts w:ascii="Arial" w:hAnsi="Arial" w:cs="Arial" w:hint="eastAsia"/>
          <w:sz w:val="18"/>
          <w:szCs w:val="18"/>
        </w:rPr>
        <w:t xml:space="preserve">The UMAP </w:t>
      </w:r>
      <w:r w:rsidR="00B60FA6" w:rsidRPr="00B60FA6">
        <w:rPr>
          <w:rFonts w:ascii="Arial" w:hAnsi="Arial" w:cs="Arial"/>
          <w:sz w:val="18"/>
          <w:szCs w:val="18"/>
        </w:rPr>
        <w:t>visualization of all single cells</w:t>
      </w:r>
      <w:r w:rsidR="00B60FA6">
        <w:rPr>
          <w:rFonts w:ascii="Arial" w:hAnsi="Arial" w:cs="Arial" w:hint="eastAsia"/>
          <w:sz w:val="18"/>
          <w:szCs w:val="18"/>
        </w:rPr>
        <w:t xml:space="preserve"> by unsupervised clustering. (B) Violin plot </w:t>
      </w:r>
      <w:r w:rsidR="00B60FA6" w:rsidRPr="00B60FA6">
        <w:rPr>
          <w:rFonts w:ascii="Arial" w:hAnsi="Arial" w:cs="Arial"/>
          <w:sz w:val="18"/>
          <w:szCs w:val="18"/>
        </w:rPr>
        <w:t>of representative cluster marker genes across the identified clusters</w:t>
      </w:r>
      <w:r w:rsidR="00B60FA6">
        <w:rPr>
          <w:rFonts w:ascii="Arial" w:hAnsi="Arial" w:cs="Arial" w:hint="eastAsia"/>
          <w:sz w:val="18"/>
          <w:szCs w:val="18"/>
        </w:rPr>
        <w:t xml:space="preserve">. (C) </w:t>
      </w:r>
      <w:r w:rsidR="00B60FA6" w:rsidRPr="00B60FA6">
        <w:rPr>
          <w:rFonts w:ascii="Arial" w:hAnsi="Arial" w:cs="Arial"/>
          <w:sz w:val="18"/>
          <w:szCs w:val="18"/>
        </w:rPr>
        <w:t>UMAP plot showing the distribution of cell types in primary and recurrent bladder cancer samples.</w:t>
      </w:r>
      <w:r w:rsidR="00B60FA6">
        <w:rPr>
          <w:rFonts w:ascii="Arial" w:hAnsi="Arial" w:cs="Arial" w:hint="eastAsia"/>
          <w:sz w:val="18"/>
          <w:szCs w:val="18"/>
        </w:rPr>
        <w:t xml:space="preserve"> (D) </w:t>
      </w:r>
      <w:r w:rsidR="000F1EE0" w:rsidRPr="000F1EE0">
        <w:rPr>
          <w:rFonts w:ascii="Arial" w:hAnsi="Arial" w:cs="Arial"/>
          <w:sz w:val="18"/>
          <w:szCs w:val="18"/>
        </w:rPr>
        <w:t>CopyKAT-predicted copy number variations (CNVs) in epithelial cells</w:t>
      </w:r>
      <w:r w:rsidR="00380E1D">
        <w:rPr>
          <w:rFonts w:ascii="Arial" w:hAnsi="Arial" w:cs="Arial" w:hint="eastAsia"/>
          <w:sz w:val="18"/>
          <w:szCs w:val="18"/>
        </w:rPr>
        <w:t>.</w:t>
      </w:r>
    </w:p>
    <w:p w14:paraId="1B24646B" w14:textId="77777777" w:rsidR="00B60FA6" w:rsidRDefault="00B60FA6" w:rsidP="004870F2">
      <w:pPr>
        <w:spacing w:line="360" w:lineRule="auto"/>
        <w:rPr>
          <w:rFonts w:ascii="Arial" w:hAnsi="Arial" w:cs="Arial"/>
          <w:sz w:val="18"/>
          <w:szCs w:val="18"/>
        </w:rPr>
      </w:pPr>
    </w:p>
    <w:p w14:paraId="710C025D" w14:textId="6251F577" w:rsidR="004870F2" w:rsidRPr="004870F2" w:rsidRDefault="009C5A64" w:rsidP="00BD0B87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9F3628F" wp14:editId="1D2691D5">
            <wp:extent cx="5274310" cy="4319905"/>
            <wp:effectExtent l="0" t="0" r="2540" b="4445"/>
            <wp:docPr id="15175620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5F51F" w14:textId="1818DA84" w:rsidR="00BD0B87" w:rsidRDefault="00BD0B87" w:rsidP="00BD0B87">
      <w:pPr>
        <w:jc w:val="center"/>
        <w:rPr>
          <w:rFonts w:ascii="Arial" w:hAnsi="Arial" w:cs="Arial"/>
        </w:rPr>
      </w:pPr>
    </w:p>
    <w:p w14:paraId="50829CC0" w14:textId="77777777" w:rsidR="002D7801" w:rsidRPr="00BD0B87" w:rsidRDefault="002D7801">
      <w:pPr>
        <w:rPr>
          <w:rFonts w:hint="eastAsia"/>
        </w:rPr>
      </w:pPr>
    </w:p>
    <w:sectPr w:rsidR="002D7801" w:rsidRPr="00BD0B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51EAE" w14:textId="77777777" w:rsidR="00B05BDD" w:rsidRDefault="00B05BDD" w:rsidP="00BD0B87">
      <w:pPr>
        <w:rPr>
          <w:rFonts w:hint="eastAsia"/>
        </w:rPr>
      </w:pPr>
      <w:r>
        <w:separator/>
      </w:r>
    </w:p>
  </w:endnote>
  <w:endnote w:type="continuationSeparator" w:id="0">
    <w:p w14:paraId="4ADAA266" w14:textId="77777777" w:rsidR="00B05BDD" w:rsidRDefault="00B05BDD" w:rsidP="00BD0B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57AA5" w14:textId="77777777" w:rsidR="00B05BDD" w:rsidRDefault="00B05BDD" w:rsidP="00BD0B87">
      <w:pPr>
        <w:rPr>
          <w:rFonts w:hint="eastAsia"/>
        </w:rPr>
      </w:pPr>
      <w:r>
        <w:separator/>
      </w:r>
    </w:p>
  </w:footnote>
  <w:footnote w:type="continuationSeparator" w:id="0">
    <w:p w14:paraId="3E97A45D" w14:textId="77777777" w:rsidR="00B05BDD" w:rsidRDefault="00B05BDD" w:rsidP="00BD0B8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D0746"/>
    <w:multiLevelType w:val="hybridMultilevel"/>
    <w:tmpl w:val="8F6CB096"/>
    <w:lvl w:ilvl="0" w:tplc="C24ECC3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26E3971"/>
    <w:multiLevelType w:val="hybridMultilevel"/>
    <w:tmpl w:val="B2F633A4"/>
    <w:lvl w:ilvl="0" w:tplc="C04CB48A">
      <w:start w:val="1"/>
      <w:numFmt w:val="upp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22428573">
    <w:abstractNumId w:val="0"/>
  </w:num>
  <w:num w:numId="2" w16cid:durableId="1052537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F0"/>
    <w:rsid w:val="0002632E"/>
    <w:rsid w:val="00036BBF"/>
    <w:rsid w:val="000373E4"/>
    <w:rsid w:val="000A423B"/>
    <w:rsid w:val="000F1EE0"/>
    <w:rsid w:val="00101330"/>
    <w:rsid w:val="00140AE0"/>
    <w:rsid w:val="0017375E"/>
    <w:rsid w:val="00200DC5"/>
    <w:rsid w:val="002B56A9"/>
    <w:rsid w:val="002C627E"/>
    <w:rsid w:val="002D7801"/>
    <w:rsid w:val="00317975"/>
    <w:rsid w:val="0032182A"/>
    <w:rsid w:val="00336A00"/>
    <w:rsid w:val="00356D62"/>
    <w:rsid w:val="00366EE4"/>
    <w:rsid w:val="00380E1D"/>
    <w:rsid w:val="00413FE1"/>
    <w:rsid w:val="004566BA"/>
    <w:rsid w:val="004870F2"/>
    <w:rsid w:val="004C4781"/>
    <w:rsid w:val="004E0DB3"/>
    <w:rsid w:val="005313F5"/>
    <w:rsid w:val="00532FC2"/>
    <w:rsid w:val="005A017C"/>
    <w:rsid w:val="006211CC"/>
    <w:rsid w:val="00646550"/>
    <w:rsid w:val="006C129E"/>
    <w:rsid w:val="006D5082"/>
    <w:rsid w:val="007B09B8"/>
    <w:rsid w:val="007B765F"/>
    <w:rsid w:val="007F0A96"/>
    <w:rsid w:val="00817D0A"/>
    <w:rsid w:val="008567B7"/>
    <w:rsid w:val="0086003A"/>
    <w:rsid w:val="008670F3"/>
    <w:rsid w:val="008B2B10"/>
    <w:rsid w:val="008C37F8"/>
    <w:rsid w:val="008F5DB0"/>
    <w:rsid w:val="009422E3"/>
    <w:rsid w:val="00956ED4"/>
    <w:rsid w:val="009B712D"/>
    <w:rsid w:val="009C5A64"/>
    <w:rsid w:val="009C6877"/>
    <w:rsid w:val="009C7375"/>
    <w:rsid w:val="00AA711D"/>
    <w:rsid w:val="00AE168D"/>
    <w:rsid w:val="00B05BDD"/>
    <w:rsid w:val="00B21290"/>
    <w:rsid w:val="00B42D35"/>
    <w:rsid w:val="00B42E0E"/>
    <w:rsid w:val="00B60FA6"/>
    <w:rsid w:val="00B62505"/>
    <w:rsid w:val="00BD0B87"/>
    <w:rsid w:val="00C32DF0"/>
    <w:rsid w:val="00C86F4F"/>
    <w:rsid w:val="00CB1EC6"/>
    <w:rsid w:val="00D524A6"/>
    <w:rsid w:val="00DA474F"/>
    <w:rsid w:val="00E469D3"/>
    <w:rsid w:val="00E522EA"/>
    <w:rsid w:val="00E85EF4"/>
    <w:rsid w:val="00EA17A4"/>
    <w:rsid w:val="00F732C0"/>
    <w:rsid w:val="00F92D1B"/>
    <w:rsid w:val="00FA4B2E"/>
    <w:rsid w:val="00FC7C4C"/>
    <w:rsid w:val="00FF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7FC6B6"/>
  <w15:chartTrackingRefBased/>
  <w15:docId w15:val="{C7B3829D-CD73-42AA-BD2D-7DAE7D2C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0B8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32DF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32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D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DF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DF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DF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DF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DF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DF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32DF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C32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32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32DF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32DF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32DF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32DF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32DF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32DF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32D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32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2D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32D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2D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32D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2DF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2DF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2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32DF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32DF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D0B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D0B8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D0B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D0B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6</Pages>
  <Words>263</Words>
  <Characters>1642</Characters>
  <Application>Microsoft Office Word</Application>
  <DocSecurity>0</DocSecurity>
  <Lines>68</Lines>
  <Paragraphs>8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 苏</dc:creator>
  <cp:keywords/>
  <dc:description/>
  <cp:lastModifiedBy>佳 苏</cp:lastModifiedBy>
  <cp:revision>22</cp:revision>
  <dcterms:created xsi:type="dcterms:W3CDTF">2025-09-09T18:02:00Z</dcterms:created>
  <dcterms:modified xsi:type="dcterms:W3CDTF">2026-08-16T16:08:00Z</dcterms:modified>
</cp:coreProperties>
</file>