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76"/>
        <w:jc w:val="left"/>
      </w:pPr>
      <w:r>
        <w:rPr>
          <w:rFonts w:ascii="Times New Roman" w:cs="Times New Roman" w:eastAsia="Times New Roman" w:hAnsi="Times New Roman"/>
          <w:b/>
          <w:bCs/>
          <w:i w:val="false"/>
          <w:iCs w:val="false"/>
          <w:sz w:val="26"/>
          <w:szCs w:val="26"/>
        </w:rPr>
        <w:t xml:space="preserve">Additional file 1</w:t>
      </w:r>
    </w:p>
    <w:p>
      <w:pPr>
        <w:spacing w:after="240" w:line="276"/>
        <w:jc w:val="left"/>
      </w:pPr>
      <w:r>
        <w:rPr>
          <w:rFonts w:ascii="Times New Roman" w:cs="Times New Roman" w:eastAsia="Times New Roman" w:hAnsi="Times New Roman"/>
          <w:b/>
          <w:bCs/>
          <w:i w:val="false"/>
          <w:iCs w:val="false"/>
          <w:sz w:val="24"/>
          <w:szCs w:val="24"/>
        </w:rPr>
        <w:t xml:space="preserve">Search strategies, cluster dictionaries and trade-data extraction</w:t>
      </w:r>
    </w:p>
    <w:p>
      <w:pPr>
        <w:spacing w:after="240" w:line="276"/>
        <w:jc w:val="left"/>
      </w:pPr>
      <w:r>
        <w:rPr>
          <w:rFonts w:ascii="Times New Roman" w:cs="Times New Roman" w:eastAsia="Times New Roman" w:hAnsi="Times New Roman"/>
          <w:b w:val="false"/>
          <w:bCs w:val="false"/>
          <w:i/>
          <w:iCs/>
          <w:sz w:val="22"/>
          <w:szCs w:val="22"/>
        </w:rPr>
        <w:t xml:space="preserve">Selective regulation of agri-food markets: a bibliometric review and a testable framework linking endogenous market structures, policy instruments and value chain integration</w:t>
      </w:r>
    </w:p>
    <w:p>
      <w:pPr>
        <w:spacing w:after="60" w:line="276"/>
        <w:jc w:val="left"/>
      </w:pPr>
      <w:r>
        <w:rPr>
          <w:rFonts w:ascii="Times New Roman" w:cs="Times New Roman" w:eastAsia="Times New Roman" w:hAnsi="Times New Roman"/>
          <w:b/>
          <w:bCs/>
          <w:i w:val="false"/>
          <w:iCs w:val="false"/>
          <w:sz w:val="24"/>
          <w:szCs w:val="24"/>
        </w:rPr>
        <w:t xml:space="preserve">1. General search parameters</w:t>
      </w:r>
    </w:p>
    <w:p>
      <w:pPr>
        <w:spacing w:after="240" w:line="276"/>
        <w:jc w:val="left"/>
      </w:pPr>
      <w:r>
        <w:rPr>
          <w:rFonts w:ascii="Times New Roman" w:cs="Times New Roman" w:eastAsia="Times New Roman" w:hAnsi="Times New Roman"/>
          <w:b w:val="false"/>
          <w:bCs w:val="false"/>
          <w:i w:val="false"/>
          <w:iCs w:val="false"/>
          <w:sz w:val="24"/>
          <w:szCs w:val="24"/>
        </w:rPr>
        <w:t xml:space="preserve">Database: Scopus (Elsevier). Core queries (Q1–Q35) were run in the subject areas Economics, Econometrics and Finance; Agricultural and Biological Sciences; Social Sciences; Business, Management and Accounting, and several carry PUBYEAR limits shown with each string. The gap-filling stage was run without subject, language or document-type limits. The search was conducted in three stages: 35 core thematic queries, 10 supplementary queries (SQ1–SQ10) and gap-filling queries derived from a source-base diagnostic. The combined searches yielded 25,906 records; deduplication by Scopus EID gave 23,444 unique documents. For analysis, records published before 2000 (1,829), records dated 2026 (507) and errata or retracted items (48) were removed, leaving 21,060 documents.</w:t>
      </w:r>
    </w:p>
    <w:p>
      <w:pPr>
        <w:spacing w:after="60" w:line="276"/>
        <w:jc w:val="left"/>
      </w:pPr>
      <w:r>
        <w:rPr>
          <w:rFonts w:ascii="Times New Roman" w:cs="Times New Roman" w:eastAsia="Times New Roman" w:hAnsi="Times New Roman"/>
          <w:b/>
          <w:bCs/>
          <w:i w:val="false"/>
          <w:iCs w:val="false"/>
          <w:sz w:val="24"/>
          <w:szCs w:val="24"/>
        </w:rPr>
        <w:t xml:space="preserve">2. Stage 1 – Core thematic queries (Q1–Q35) and Stage 2 – Supplementary queries (SQ1–SQ10)</w:t>
      </w:r>
    </w:p>
    <w:p>
      <w:pPr>
        <w:spacing w:after="60" w:line="276"/>
        <w:jc w:val="left"/>
      </w:pPr>
      <w:r>
        <w:rPr>
          <w:rFonts w:ascii="Times New Roman" w:cs="Times New Roman" w:eastAsia="Times New Roman" w:hAnsi="Times New Roman"/>
          <w:b/>
          <w:bCs/>
          <w:i w:val="false"/>
          <w:iCs w:val="false"/>
          <w:sz w:val="22"/>
          <w:szCs w:val="22"/>
        </w:rPr>
        <w:t xml:space="preserve">Section A. Common Agricultural Policy and its reform</w:t>
      </w:r>
    </w:p>
    <w:p>
      <w:pPr>
        <w:spacing w:after="0" w:line="276"/>
        <w:jc w:val="left"/>
      </w:pPr>
      <w:r>
        <w:rPr>
          <w:rFonts w:ascii="Times New Roman" w:cs="Times New Roman" w:eastAsia="Times New Roman" w:hAnsi="Times New Roman"/>
          <w:b w:val="false"/>
          <w:bCs w:val="false"/>
          <w:i/>
          <w:iCs/>
          <w:sz w:val="22"/>
          <w:szCs w:val="22"/>
        </w:rPr>
        <w:t xml:space="preserve">Q1 (CAP reform as a regulation instrument)</w:t>
      </w:r>
    </w:p>
    <w:p>
      <w:pPr>
        <w:spacing w:after="160" w:line="240"/>
        <w:ind w:left="400"/>
      </w:pPr>
      <w:r>
        <w:rPr>
          <w:rFonts w:ascii="Courier New" w:cs="Courier New" w:eastAsia="Courier New" w:hAnsi="Courier New"/>
          <w:sz w:val="17"/>
          <w:szCs w:val="17"/>
        </w:rPr>
        <w:t xml:space="preserve">TITLE-ABS-KEY ( "Common Agricultural Policy" AND ( reform* OR transformation OR evolution ) AND ( "food market*" OR "agri-food" OR "agricultural market*" ) ) AND PUBYEAR &gt; 2017</w:t>
      </w:r>
    </w:p>
    <w:p>
      <w:pPr>
        <w:spacing w:after="0" w:line="276"/>
        <w:jc w:val="left"/>
      </w:pPr>
      <w:r>
        <w:rPr>
          <w:rFonts w:ascii="Times New Roman" w:cs="Times New Roman" w:eastAsia="Times New Roman" w:hAnsi="Times New Roman"/>
          <w:b w:val="false"/>
          <w:bCs w:val="false"/>
          <w:i/>
          <w:iCs/>
          <w:sz w:val="22"/>
          <w:szCs w:val="22"/>
        </w:rPr>
        <w:t xml:space="preserve">Q2 (CAP 2023–2027 — new programming period)</w:t>
      </w:r>
    </w:p>
    <w:p>
      <w:pPr>
        <w:spacing w:after="160" w:line="240"/>
        <w:ind w:left="400"/>
      </w:pPr>
      <w:r>
        <w:rPr>
          <w:rFonts w:ascii="Courier New" w:cs="Courier New" w:eastAsia="Courier New" w:hAnsi="Courier New"/>
          <w:sz w:val="17"/>
          <w:szCs w:val="17"/>
        </w:rPr>
        <w:t xml:space="preserve">TITLE-ABS-KEY ( "CAP" AND ( "2023-2027" OR "strategic plan*" OR "new delivery model" ) AND ( regulation OR governance OR policy ) ) AND PUBYEAR &gt; 2020</w:t>
      </w:r>
    </w:p>
    <w:p>
      <w:pPr>
        <w:spacing w:after="0" w:line="276"/>
        <w:jc w:val="left"/>
      </w:pPr>
      <w:r>
        <w:rPr>
          <w:rFonts w:ascii="Times New Roman" w:cs="Times New Roman" w:eastAsia="Times New Roman" w:hAnsi="Times New Roman"/>
          <w:b w:val="false"/>
          <w:bCs w:val="false"/>
          <w:i/>
          <w:iCs/>
          <w:sz w:val="22"/>
          <w:szCs w:val="22"/>
        </w:rPr>
        <w:t xml:space="preserve">Q3 (Regulation (EU) 2021/2115 — CAP Strategic Plans)</w:t>
      </w:r>
    </w:p>
    <w:p>
      <w:pPr>
        <w:spacing w:after="160" w:line="240"/>
        <w:ind w:left="400"/>
      </w:pPr>
      <w:r>
        <w:rPr>
          <w:rFonts w:ascii="Courier New" w:cs="Courier New" w:eastAsia="Courier New" w:hAnsi="Courier New"/>
          <w:sz w:val="17"/>
          <w:szCs w:val="17"/>
        </w:rPr>
        <w:t xml:space="preserve">TITLE-ABS-KEY ( ( "Regulation 2021/2115" OR "CAP Strategic Plan*" ) AND ( implementation OR design OR evaluation ) ) AND PUBYEAR &gt; 2020</w:t>
      </w:r>
    </w:p>
    <w:p>
      <w:pPr>
        <w:spacing w:after="60" w:line="276"/>
        <w:jc w:val="left"/>
      </w:pPr>
      <w:r>
        <w:rPr>
          <w:rFonts w:ascii="Times New Roman" w:cs="Times New Roman" w:eastAsia="Times New Roman" w:hAnsi="Times New Roman"/>
          <w:b/>
          <w:bCs/>
          <w:i w:val="false"/>
          <w:iCs w:val="false"/>
          <w:sz w:val="22"/>
          <w:szCs w:val="22"/>
        </w:rPr>
        <w:t xml:space="preserve">Section B. Farm to Fork Strategy and the European Green Deal</w:t>
      </w:r>
    </w:p>
    <w:p>
      <w:pPr>
        <w:spacing w:after="0" w:line="276"/>
        <w:jc w:val="left"/>
      </w:pPr>
      <w:r>
        <w:rPr>
          <w:rFonts w:ascii="Times New Roman" w:cs="Times New Roman" w:eastAsia="Times New Roman" w:hAnsi="Times New Roman"/>
          <w:b w:val="false"/>
          <w:bCs w:val="false"/>
          <w:i/>
          <w:iCs/>
          <w:sz w:val="22"/>
          <w:szCs w:val="22"/>
        </w:rPr>
        <w:t xml:space="preserve">Q4 (Farm to Fork)</w:t>
      </w:r>
    </w:p>
    <w:p>
      <w:pPr>
        <w:spacing w:after="160" w:line="240"/>
        <w:ind w:left="400"/>
      </w:pPr>
      <w:r>
        <w:rPr>
          <w:rFonts w:ascii="Courier New" w:cs="Courier New" w:eastAsia="Courier New" w:hAnsi="Courier New"/>
          <w:sz w:val="17"/>
          <w:szCs w:val="17"/>
        </w:rPr>
        <w:t xml:space="preserve">TITLE-ABS-KEY ( "Farm to Fork" AND ( strategy OR implementation OR impact ) AND ( "food system*" OR "agri-food" OR grain OR cereal* ) ) AND PUBYEAR &gt; 2019</w:t>
      </w:r>
    </w:p>
    <w:p>
      <w:pPr>
        <w:spacing w:after="0" w:line="276"/>
        <w:jc w:val="left"/>
      </w:pPr>
      <w:r>
        <w:rPr>
          <w:rFonts w:ascii="Times New Roman" w:cs="Times New Roman" w:eastAsia="Times New Roman" w:hAnsi="Times New Roman"/>
          <w:b w:val="false"/>
          <w:bCs w:val="false"/>
          <w:i/>
          <w:iCs/>
          <w:sz w:val="22"/>
          <w:szCs w:val="22"/>
        </w:rPr>
        <w:t xml:space="preserve">Q5 (European Green Deal)</w:t>
      </w:r>
    </w:p>
    <w:p>
      <w:pPr>
        <w:spacing w:after="160" w:line="240"/>
        <w:ind w:left="400"/>
      </w:pPr>
      <w:r>
        <w:rPr>
          <w:rFonts w:ascii="Courier New" w:cs="Courier New" w:eastAsia="Courier New" w:hAnsi="Courier New"/>
          <w:sz w:val="17"/>
          <w:szCs w:val="17"/>
        </w:rPr>
        <w:t xml:space="preserve">TITLE-ABS-KEY ( "European Green Deal" AND ( agriculture OR "food system*" OR "agri-food" ) AND ( sustainability OR transition OR transformation ) ) AND PUBYEAR &gt; 2019</w:t>
      </w:r>
    </w:p>
    <w:p>
      <w:pPr>
        <w:spacing w:after="60" w:line="276"/>
        <w:jc w:val="left"/>
      </w:pPr>
      <w:r>
        <w:rPr>
          <w:rFonts w:ascii="Times New Roman" w:cs="Times New Roman" w:eastAsia="Times New Roman" w:hAnsi="Times New Roman"/>
          <w:b/>
          <w:bCs/>
          <w:i w:val="false"/>
          <w:iCs w:val="false"/>
          <w:sz w:val="22"/>
          <w:szCs w:val="22"/>
        </w:rPr>
        <w:t xml:space="preserve">Section C. Resilience of EU food systems</w:t>
      </w:r>
    </w:p>
    <w:p>
      <w:pPr>
        <w:spacing w:after="0" w:line="276"/>
        <w:jc w:val="left"/>
      </w:pPr>
      <w:r>
        <w:rPr>
          <w:rFonts w:ascii="Times New Roman" w:cs="Times New Roman" w:eastAsia="Times New Roman" w:hAnsi="Times New Roman"/>
          <w:b w:val="false"/>
          <w:bCs w:val="false"/>
          <w:i/>
          <w:iCs/>
          <w:sz w:val="22"/>
          <w:szCs w:val="22"/>
        </w:rPr>
        <w:t xml:space="preserve">Q6 (Food system resilience)</w:t>
      </w:r>
    </w:p>
    <w:p>
      <w:pPr>
        <w:spacing w:after="160" w:line="240"/>
        <w:ind w:left="400"/>
      </w:pPr>
      <w:r>
        <w:rPr>
          <w:rFonts w:ascii="Courier New" w:cs="Courier New" w:eastAsia="Courier New" w:hAnsi="Courier New"/>
          <w:sz w:val="17"/>
          <w:szCs w:val="17"/>
        </w:rPr>
        <w:t xml:space="preserve">TITLE-ABS-KEY ( resilience AND ( "food system*" OR "agri-food" OR "food supply chain*" ) AND ( "European Union" OR EU OR Europe ) ) AND PUBYEAR &gt; 2019</w:t>
      </w:r>
    </w:p>
    <w:p>
      <w:pPr>
        <w:spacing w:after="0" w:line="276"/>
        <w:jc w:val="left"/>
      </w:pPr>
      <w:r>
        <w:rPr>
          <w:rFonts w:ascii="Times New Roman" w:cs="Times New Roman" w:eastAsia="Times New Roman" w:hAnsi="Times New Roman"/>
          <w:b w:val="false"/>
          <w:bCs w:val="false"/>
          <w:i/>
          <w:iCs/>
          <w:sz w:val="22"/>
          <w:szCs w:val="22"/>
        </w:rPr>
        <w:t xml:space="preserve">Q7 (Supply chain disruptions and shocks)</w:t>
      </w:r>
    </w:p>
    <w:p>
      <w:pPr>
        <w:spacing w:after="160" w:line="240"/>
        <w:ind w:left="400"/>
      </w:pPr>
      <w:r>
        <w:rPr>
          <w:rFonts w:ascii="Courier New" w:cs="Courier New" w:eastAsia="Courier New" w:hAnsi="Courier New"/>
          <w:sz w:val="17"/>
          <w:szCs w:val="17"/>
        </w:rPr>
        <w:t xml:space="preserve">TITLE-ABS-KEY ( ( "supply chain*" OR "value chain*" ) AND ( disruption* OR shock* OR crisis ) AND ( grain OR cereal* OR wheat OR "food security" ) AND ( Europe OR EU ) ) AND PUBYEAR &gt; 2019</w:t>
      </w:r>
    </w:p>
    <w:p>
      <w:pPr>
        <w:spacing w:after="60" w:line="276"/>
        <w:jc w:val="left"/>
      </w:pPr>
      <w:r>
        <w:rPr>
          <w:rFonts w:ascii="Times New Roman" w:cs="Times New Roman" w:eastAsia="Times New Roman" w:hAnsi="Times New Roman"/>
          <w:b/>
          <w:bCs/>
          <w:i w:val="false"/>
          <w:iCs w:val="false"/>
          <w:sz w:val="22"/>
          <w:szCs w:val="22"/>
        </w:rPr>
        <w:t xml:space="preserve">Section D. Selective and differentiated regulation of food markets</w:t>
      </w:r>
    </w:p>
    <w:p>
      <w:pPr>
        <w:spacing w:after="0" w:line="276"/>
        <w:jc w:val="left"/>
      </w:pPr>
      <w:r>
        <w:rPr>
          <w:rFonts w:ascii="Times New Roman" w:cs="Times New Roman" w:eastAsia="Times New Roman" w:hAnsi="Times New Roman"/>
          <w:b w:val="false"/>
          <w:bCs w:val="false"/>
          <w:i/>
          <w:iCs/>
          <w:sz w:val="22"/>
          <w:szCs w:val="22"/>
        </w:rPr>
        <w:t xml:space="preserve">Q8 (Selective regulation — core concept)</w:t>
      </w:r>
    </w:p>
    <w:p>
      <w:pPr>
        <w:spacing w:after="160" w:line="240"/>
        <w:ind w:left="400"/>
      </w:pPr>
      <w:r>
        <w:rPr>
          <w:rFonts w:ascii="Courier New" w:cs="Courier New" w:eastAsia="Courier New" w:hAnsi="Courier New"/>
          <w:sz w:val="17"/>
          <w:szCs w:val="17"/>
        </w:rPr>
        <w:t xml:space="preserve">TITLE-ABS-KEY ( ( "selective regulation" OR "targeted regulation" OR "differentiated policy" OR "selective policy" OR "smart regulation" ) AND ( "food market*" OR "agricultural market*" OR "agri-food" ) ) AND PUBYEAR &gt; 2017</w:t>
      </w:r>
    </w:p>
    <w:p>
      <w:pPr>
        <w:spacing w:after="0" w:line="276"/>
        <w:jc w:val="left"/>
      </w:pPr>
      <w:r>
        <w:rPr>
          <w:rFonts w:ascii="Times New Roman" w:cs="Times New Roman" w:eastAsia="Times New Roman" w:hAnsi="Times New Roman"/>
          <w:b w:val="false"/>
          <w:bCs w:val="false"/>
          <w:i/>
          <w:iCs/>
          <w:sz w:val="22"/>
          <w:szCs w:val="22"/>
        </w:rPr>
        <w:t xml:space="preserve">Q9 (Industrial policy in agri-food)</w:t>
      </w:r>
    </w:p>
    <w:p>
      <w:pPr>
        <w:spacing w:after="160" w:line="240"/>
        <w:ind w:left="400"/>
      </w:pPr>
      <w:r>
        <w:rPr>
          <w:rFonts w:ascii="Courier New" w:cs="Courier New" w:eastAsia="Courier New" w:hAnsi="Courier New"/>
          <w:sz w:val="17"/>
          <w:szCs w:val="17"/>
        </w:rPr>
        <w:t xml:space="preserve">TITLE-ABS-KEY ( "industrial policy" AND ( agriculture OR agri-food OR "food processing" ) AND ( EU OR Europe ) ) AND PUBYEAR &gt; 2018</w:t>
      </w:r>
    </w:p>
    <w:p>
      <w:pPr>
        <w:spacing w:after="60" w:line="276"/>
        <w:jc w:val="left"/>
      </w:pPr>
      <w:r>
        <w:rPr>
          <w:rFonts w:ascii="Times New Roman" w:cs="Times New Roman" w:eastAsia="Times New Roman" w:hAnsi="Times New Roman"/>
          <w:b/>
          <w:bCs/>
          <w:i w:val="false"/>
          <w:iCs w:val="false"/>
          <w:sz w:val="22"/>
          <w:szCs w:val="22"/>
        </w:rPr>
        <w:t xml:space="preserve">Section E. Grain and milling markets in the EU</w:t>
      </w:r>
    </w:p>
    <w:p>
      <w:pPr>
        <w:spacing w:after="0" w:line="276"/>
        <w:jc w:val="left"/>
      </w:pPr>
      <w:r>
        <w:rPr>
          <w:rFonts w:ascii="Times New Roman" w:cs="Times New Roman" w:eastAsia="Times New Roman" w:hAnsi="Times New Roman"/>
          <w:b w:val="false"/>
          <w:bCs w:val="false"/>
          <w:i/>
          <w:iCs/>
          <w:sz w:val="22"/>
          <w:szCs w:val="22"/>
        </w:rPr>
        <w:t xml:space="preserve">Q10 (Grain markets — policy and governance)</w:t>
      </w:r>
    </w:p>
    <w:p>
      <w:pPr>
        <w:spacing w:after="160" w:line="240"/>
        <w:ind w:left="400"/>
      </w:pPr>
      <w:r>
        <w:rPr>
          <w:rFonts w:ascii="Courier New" w:cs="Courier New" w:eastAsia="Courier New" w:hAnsi="Courier New"/>
          <w:sz w:val="17"/>
          <w:szCs w:val="17"/>
        </w:rPr>
        <w:t xml:space="preserve">TITLE-ABS-KEY ( ( grain OR cereal* OR wheat OR flour OR "milling industry" OR "bakery" ) AND ( market* OR trade OR regulation ) AND ( EU OR "European Union" OR Europe ) AND ( policy OR governance OR reform ) ) AND PUBYEAR &gt; 2018</w:t>
      </w:r>
    </w:p>
    <w:p>
      <w:pPr>
        <w:spacing w:after="0" w:line="276"/>
        <w:jc w:val="left"/>
      </w:pPr>
      <w:r>
        <w:rPr>
          <w:rFonts w:ascii="Times New Roman" w:cs="Times New Roman" w:eastAsia="Times New Roman" w:hAnsi="Times New Roman"/>
          <w:b w:val="false"/>
          <w:bCs w:val="false"/>
          <w:i/>
          <w:iCs/>
          <w:sz w:val="22"/>
          <w:szCs w:val="22"/>
        </w:rPr>
        <w:t xml:space="preserve">Q11 (Price volatility and market interventions)</w:t>
      </w:r>
    </w:p>
    <w:p>
      <w:pPr>
        <w:spacing w:after="160" w:line="240"/>
        <w:ind w:left="400"/>
      </w:pPr>
      <w:r>
        <w:rPr>
          <w:rFonts w:ascii="Courier New" w:cs="Courier New" w:eastAsia="Courier New" w:hAnsi="Courier New"/>
          <w:sz w:val="17"/>
          <w:szCs w:val="17"/>
        </w:rPr>
        <w:t xml:space="preserve">TITLE-ABS-KEY ( ( grain OR cereal* OR wheat ) AND ( "price volatility" OR "market intervention" OR "price stabilization" OR "safety net" ) AND ( EU OR Europe OR CAP ) ) AND PUBYEAR &gt; 2017</w:t>
      </w:r>
    </w:p>
    <w:p>
      <w:pPr>
        <w:spacing w:after="60" w:line="276"/>
        <w:jc w:val="left"/>
      </w:pPr>
      <w:r>
        <w:rPr>
          <w:rFonts w:ascii="Times New Roman" w:cs="Times New Roman" w:eastAsia="Times New Roman" w:hAnsi="Times New Roman"/>
          <w:b/>
          <w:bCs/>
          <w:i w:val="false"/>
          <w:iCs w:val="false"/>
          <w:sz w:val="22"/>
          <w:szCs w:val="22"/>
        </w:rPr>
        <w:t xml:space="preserve">Section F. Sustainable development of EU agri-food markets</w:t>
      </w:r>
    </w:p>
    <w:p>
      <w:pPr>
        <w:spacing w:after="0" w:line="276"/>
        <w:jc w:val="left"/>
      </w:pPr>
      <w:r>
        <w:rPr>
          <w:rFonts w:ascii="Times New Roman" w:cs="Times New Roman" w:eastAsia="Times New Roman" w:hAnsi="Times New Roman"/>
          <w:b w:val="false"/>
          <w:bCs w:val="false"/>
          <w:i/>
          <w:iCs/>
          <w:sz w:val="22"/>
          <w:szCs w:val="22"/>
        </w:rPr>
        <w:t xml:space="preserve">Q12 (Sustainability indicators and assessment)</w:t>
      </w:r>
    </w:p>
    <w:p>
      <w:pPr>
        <w:spacing w:after="160" w:line="240"/>
        <w:ind w:left="400"/>
      </w:pPr>
      <w:r>
        <w:rPr>
          <w:rFonts w:ascii="Courier New" w:cs="Courier New" w:eastAsia="Courier New" w:hAnsi="Courier New"/>
          <w:sz w:val="17"/>
          <w:szCs w:val="17"/>
        </w:rPr>
        <w:t xml:space="preserve">TITLE-ABS-KEY ( "sustainable development" AND ( "agri-food" OR "food system*" OR "agricultural market*" ) AND ( EU OR Europe ) AND ( indicator* OR assessment OR monitoring ) ) AND PUBYEAR &gt; 2018</w:t>
      </w:r>
    </w:p>
    <w:p>
      <w:pPr>
        <w:spacing w:after="60" w:line="276"/>
        <w:jc w:val="left"/>
      </w:pPr>
      <w:r>
        <w:rPr>
          <w:rFonts w:ascii="Times New Roman" w:cs="Times New Roman" w:eastAsia="Times New Roman" w:hAnsi="Times New Roman"/>
          <w:b/>
          <w:bCs/>
          <w:i w:val="false"/>
          <w:iCs w:val="false"/>
          <w:sz w:val="22"/>
          <w:szCs w:val="22"/>
        </w:rPr>
        <w:t xml:space="preserve">Section G. Ukraine’s integration into EU value chains</w:t>
      </w:r>
    </w:p>
    <w:p>
      <w:pPr>
        <w:spacing w:after="0" w:line="276"/>
        <w:jc w:val="left"/>
      </w:pPr>
      <w:r>
        <w:rPr>
          <w:rFonts w:ascii="Times New Roman" w:cs="Times New Roman" w:eastAsia="Times New Roman" w:hAnsi="Times New Roman"/>
          <w:b w:val="false"/>
          <w:bCs w:val="false"/>
          <w:i/>
          <w:iCs/>
          <w:sz w:val="22"/>
          <w:szCs w:val="22"/>
        </w:rPr>
        <w:t xml:space="preserve">Q13 (Ukraine — value chain integration)</w:t>
      </w:r>
    </w:p>
    <w:p>
      <w:pPr>
        <w:spacing w:after="160" w:line="240"/>
        <w:ind w:left="400"/>
      </w:pPr>
      <w:r>
        <w:rPr>
          <w:rFonts w:ascii="Courier New" w:cs="Courier New" w:eastAsia="Courier New" w:hAnsi="Courier New"/>
          <w:sz w:val="17"/>
          <w:szCs w:val="17"/>
        </w:rPr>
        <w:t xml:space="preserve">TITLE-ABS-KEY ( Ukraine AND ( "value chain*" OR "supply chain*" OR "trade integration" ) AND ( EU OR "European Union" OR Europe ) AND ( agriculture OR agri-food OR grain OR cereal* ) ) AND PUBYEAR &gt; 2017</w:t>
      </w:r>
    </w:p>
    <w:p>
      <w:pPr>
        <w:spacing w:after="0" w:line="276"/>
        <w:jc w:val="left"/>
      </w:pPr>
      <w:r>
        <w:rPr>
          <w:rFonts w:ascii="Times New Roman" w:cs="Times New Roman" w:eastAsia="Times New Roman" w:hAnsi="Times New Roman"/>
          <w:b w:val="false"/>
          <w:bCs w:val="false"/>
          <w:i/>
          <w:iCs/>
          <w:sz w:val="22"/>
          <w:szCs w:val="22"/>
        </w:rPr>
        <w:t xml:space="preserve">Q14 (DCFTA / Association Agreement)</w:t>
      </w:r>
    </w:p>
    <w:p>
      <w:pPr>
        <w:spacing w:after="160" w:line="240"/>
        <w:ind w:left="400"/>
      </w:pPr>
      <w:r>
        <w:rPr>
          <w:rFonts w:ascii="Courier New" w:cs="Courier New" w:eastAsia="Courier New" w:hAnsi="Courier New"/>
          <w:sz w:val="17"/>
          <w:szCs w:val="17"/>
        </w:rPr>
        <w:t xml:space="preserve">TITLE-ABS-KEY ( Ukraine AND ( "DCFTA" OR "Deep and Comprehensive Free Trade" OR "Association Agreement" ) AND ( agriculture OR agri-food OR trade OR "food" ) ) AND PUBYEAR &gt; 2017</w:t>
      </w:r>
    </w:p>
    <w:p>
      <w:pPr>
        <w:spacing w:after="60" w:line="276"/>
        <w:jc w:val="left"/>
      </w:pPr>
      <w:r>
        <w:rPr>
          <w:rFonts w:ascii="Times New Roman" w:cs="Times New Roman" w:eastAsia="Times New Roman" w:hAnsi="Times New Roman"/>
          <w:b/>
          <w:bCs/>
          <w:i w:val="false"/>
          <w:iCs w:val="false"/>
          <w:sz w:val="22"/>
          <w:szCs w:val="22"/>
        </w:rPr>
        <w:t xml:space="preserve">Section H. Global value chains in agri-food</w:t>
      </w:r>
    </w:p>
    <w:p>
      <w:pPr>
        <w:spacing w:after="0" w:line="276"/>
        <w:jc w:val="left"/>
      </w:pPr>
      <w:r>
        <w:rPr>
          <w:rFonts w:ascii="Times New Roman" w:cs="Times New Roman" w:eastAsia="Times New Roman" w:hAnsi="Times New Roman"/>
          <w:b w:val="false"/>
          <w:bCs w:val="false"/>
          <w:i/>
          <w:iCs/>
          <w:sz w:val="22"/>
          <w:szCs w:val="22"/>
        </w:rPr>
        <w:t xml:space="preserve">Q15 (GVC governance and upgrading)</w:t>
      </w:r>
    </w:p>
    <w:p>
      <w:pPr>
        <w:spacing w:after="160" w:line="240"/>
        <w:ind w:left="400"/>
      </w:pPr>
      <w:r>
        <w:rPr>
          <w:rFonts w:ascii="Courier New" w:cs="Courier New" w:eastAsia="Courier New" w:hAnsi="Courier New"/>
          <w:sz w:val="17"/>
          <w:szCs w:val="17"/>
        </w:rPr>
        <w:t xml:space="preserve">TITLE-ABS-KEY ( "global value chain*" AND ( agriculture OR agri-food OR grain OR cereal* OR "food processing" ) AND ( upgrading OR integration OR governance ) ) AND PUBYEAR &gt; 2018</w:t>
      </w:r>
    </w:p>
    <w:p>
      <w:pPr>
        <w:spacing w:after="0" w:line="276"/>
        <w:jc w:val="left"/>
      </w:pPr>
      <w:r>
        <w:rPr>
          <w:rFonts w:ascii="Times New Roman" w:cs="Times New Roman" w:eastAsia="Times New Roman" w:hAnsi="Times New Roman"/>
          <w:b w:val="false"/>
          <w:bCs w:val="false"/>
          <w:i/>
          <w:iCs/>
          <w:sz w:val="22"/>
          <w:szCs w:val="22"/>
        </w:rPr>
        <w:t xml:space="preserve">Q16 (GVC in transition and developing economies)</w:t>
      </w:r>
    </w:p>
    <w:p>
      <w:pPr>
        <w:spacing w:after="160" w:line="240"/>
        <w:ind w:left="400"/>
      </w:pPr>
      <w:r>
        <w:rPr>
          <w:rFonts w:ascii="Courier New" w:cs="Courier New" w:eastAsia="Courier New" w:hAnsi="Courier New"/>
          <w:sz w:val="17"/>
          <w:szCs w:val="17"/>
        </w:rPr>
        <w:t xml:space="preserve">TITLE-ABS-KEY ( "value chain*" AND ( "developing countr*" OR "transition econom*" OR "emerging econom*" OR "Central and Eastern Europe" ) AND ( agriculture OR agri-food ) AND ( upgrading OR "value added" OR integration ) ) AND PUBYEAR &gt; 2018</w:t>
      </w:r>
    </w:p>
    <w:p>
      <w:pPr>
        <w:spacing w:after="60" w:line="276"/>
        <w:jc w:val="left"/>
      </w:pPr>
      <w:r>
        <w:rPr>
          <w:rFonts w:ascii="Times New Roman" w:cs="Times New Roman" w:eastAsia="Times New Roman" w:hAnsi="Times New Roman"/>
          <w:b/>
          <w:bCs/>
          <w:i w:val="false"/>
          <w:iCs w:val="false"/>
          <w:sz w:val="22"/>
          <w:szCs w:val="22"/>
        </w:rPr>
        <w:t xml:space="preserve">Section I. Institutional framework for trade integration</w:t>
      </w:r>
    </w:p>
    <w:p>
      <w:pPr>
        <w:spacing w:after="0" w:line="276"/>
        <w:jc w:val="left"/>
      </w:pPr>
      <w:r>
        <w:rPr>
          <w:rFonts w:ascii="Times New Roman" w:cs="Times New Roman" w:eastAsia="Times New Roman" w:hAnsi="Times New Roman"/>
          <w:b w:val="false"/>
          <w:bCs w:val="false"/>
          <w:i/>
          <w:iCs/>
          <w:sz w:val="22"/>
          <w:szCs w:val="22"/>
        </w:rPr>
        <w:t xml:space="preserve">Q17 (Institutional framework)</w:t>
      </w:r>
    </w:p>
    <w:p>
      <w:pPr>
        <w:spacing w:after="160" w:line="240"/>
        <w:ind w:left="400"/>
      </w:pPr>
      <w:r>
        <w:rPr>
          <w:rFonts w:ascii="Courier New" w:cs="Courier New" w:eastAsia="Courier New" w:hAnsi="Courier New"/>
          <w:sz w:val="17"/>
          <w:szCs w:val="17"/>
        </w:rPr>
        <w:t xml:space="preserve">TITLE-ABS-KEY ( "institutional framework" AND ( "trade integration" OR "market integration" OR "economic integration" ) AND ( agriculture OR "food market*" OR "agri-food" ) ) AND PUBYEAR &gt; 2017</w:t>
      </w:r>
    </w:p>
    <w:p>
      <w:pPr>
        <w:spacing w:after="0" w:line="276"/>
        <w:jc w:val="left"/>
      </w:pPr>
      <w:r>
        <w:rPr>
          <w:rFonts w:ascii="Times New Roman" w:cs="Times New Roman" w:eastAsia="Times New Roman" w:hAnsi="Times New Roman"/>
          <w:b w:val="false"/>
          <w:bCs w:val="false"/>
          <w:i/>
          <w:iCs/>
          <w:sz w:val="22"/>
          <w:szCs w:val="22"/>
        </w:rPr>
        <w:t xml:space="preserve">Q18 (Food safety standards, SPS/TBT)</w:t>
      </w:r>
    </w:p>
    <w:p>
      <w:pPr>
        <w:spacing w:after="160" w:line="240"/>
        <w:ind w:left="400"/>
      </w:pPr>
      <w:r>
        <w:rPr>
          <w:rFonts w:ascii="Courier New" w:cs="Courier New" w:eastAsia="Courier New" w:hAnsi="Courier New"/>
          <w:sz w:val="17"/>
          <w:szCs w:val="17"/>
        </w:rPr>
        <w:t xml:space="preserve">TITLE-ABS-KEY ( ( "food safety" OR "quality standard*" OR "SPS" OR "sanitary and phytosanitary" OR "technical barrier*" ) AND ( trade OR export OR integration ) AND ( Ukraine OR "Eastern Europe" OR "developing countr*" ) AND ( agriculture OR agri-food OR grain ) ) AND PUBYEAR &gt; 2017</w:t>
      </w:r>
    </w:p>
    <w:p>
      <w:pPr>
        <w:spacing w:after="60" w:line="276"/>
        <w:jc w:val="left"/>
      </w:pPr>
      <w:r>
        <w:rPr>
          <w:rFonts w:ascii="Times New Roman" w:cs="Times New Roman" w:eastAsia="Times New Roman" w:hAnsi="Times New Roman"/>
          <w:b/>
          <w:bCs/>
          <w:i w:val="false"/>
          <w:iCs w:val="false"/>
          <w:sz w:val="22"/>
          <w:szCs w:val="22"/>
        </w:rPr>
        <w:t xml:space="preserve">Section J. Value addition and upgrading in grain chains</w:t>
      </w:r>
    </w:p>
    <w:p>
      <w:pPr>
        <w:spacing w:after="0" w:line="276"/>
        <w:jc w:val="left"/>
      </w:pPr>
      <w:r>
        <w:rPr>
          <w:rFonts w:ascii="Times New Roman" w:cs="Times New Roman" w:eastAsia="Times New Roman" w:hAnsi="Times New Roman"/>
          <w:b w:val="false"/>
          <w:bCs w:val="false"/>
          <w:i/>
          <w:iCs/>
          <w:sz w:val="22"/>
          <w:szCs w:val="22"/>
        </w:rPr>
        <w:t xml:space="preserve">Q19 (Value addition in grain processing)</w:t>
      </w:r>
    </w:p>
    <w:p>
      <w:pPr>
        <w:spacing w:after="160" w:line="240"/>
        <w:ind w:left="400"/>
      </w:pPr>
      <w:r>
        <w:rPr>
          <w:rFonts w:ascii="Courier New" w:cs="Courier New" w:eastAsia="Courier New" w:hAnsi="Courier New"/>
          <w:sz w:val="17"/>
          <w:szCs w:val="17"/>
        </w:rPr>
        <w:t xml:space="preserve">TITLE-ABS-KEY ( ( "value added" OR "value addition" OR upgrading ) AND ( grain OR cereal* OR wheat OR "food processing" OR "milling" ) AND ( "developing countr*" OR Africa OR "Eastern Europe" OR Ukraine ) ) AND PUBYEAR &gt; 2017</w:t>
      </w:r>
    </w:p>
    <w:p>
      <w:pPr>
        <w:spacing w:after="0" w:line="276"/>
        <w:jc w:val="left"/>
      </w:pPr>
      <w:r>
        <w:rPr>
          <w:rFonts w:ascii="Times New Roman" w:cs="Times New Roman" w:eastAsia="Times New Roman" w:hAnsi="Times New Roman"/>
          <w:b w:val="false"/>
          <w:bCs w:val="false"/>
          <w:i/>
          <w:iCs/>
          <w:sz w:val="22"/>
          <w:szCs w:val="22"/>
        </w:rPr>
        <w:t xml:space="preserve">Q20 (Commodity trap / resource curse)</w:t>
      </w:r>
    </w:p>
    <w:p>
      <w:pPr>
        <w:spacing w:after="160" w:line="240"/>
        <w:ind w:left="400"/>
      </w:pPr>
      <w:r>
        <w:rPr>
          <w:rFonts w:ascii="Courier New" w:cs="Courier New" w:eastAsia="Courier New" w:hAnsi="Courier New"/>
          <w:sz w:val="17"/>
          <w:szCs w:val="17"/>
        </w:rPr>
        <w:t xml:space="preserve">TITLE-ABS-KEY ( ( "commodity trap" OR "resource curse" OR "raw material* export" OR "commodity dependence" ) AND ( agriculture OR "agri-food" OR "food" ) AND ( upgrading OR "value chain*" OR industrialization OR processing ) ) AND PUBYEAR &gt; 2017</w:t>
      </w:r>
    </w:p>
    <w:p>
      <w:pPr>
        <w:spacing w:after="60" w:line="276"/>
        <w:jc w:val="left"/>
      </w:pPr>
      <w:r>
        <w:rPr>
          <w:rFonts w:ascii="Times New Roman" w:cs="Times New Roman" w:eastAsia="Times New Roman" w:hAnsi="Times New Roman"/>
          <w:b/>
          <w:bCs/>
          <w:i w:val="false"/>
          <w:iCs w:val="false"/>
          <w:sz w:val="22"/>
          <w:szCs w:val="22"/>
        </w:rPr>
        <w:t xml:space="preserve">Section K. Impact of war on trade integration</w:t>
      </w:r>
    </w:p>
    <w:p>
      <w:pPr>
        <w:spacing w:after="0" w:line="276"/>
        <w:jc w:val="left"/>
      </w:pPr>
      <w:r>
        <w:rPr>
          <w:rFonts w:ascii="Times New Roman" w:cs="Times New Roman" w:eastAsia="Times New Roman" w:hAnsi="Times New Roman"/>
          <w:b w:val="false"/>
          <w:bCs w:val="false"/>
          <w:i/>
          <w:iCs/>
          <w:sz w:val="22"/>
          <w:szCs w:val="22"/>
        </w:rPr>
        <w:t xml:space="preserve">Q21 (Russia–Ukraine war and food markets)</w:t>
      </w:r>
    </w:p>
    <w:p>
      <w:pPr>
        <w:spacing w:after="160" w:line="240"/>
        <w:ind w:left="400"/>
      </w:pPr>
      <w:r>
        <w:rPr>
          <w:rFonts w:ascii="Courier New" w:cs="Courier New" w:eastAsia="Courier New" w:hAnsi="Courier New"/>
          <w:sz w:val="17"/>
          <w:szCs w:val="17"/>
        </w:rPr>
        <w:t xml:space="preserve">TITLE-ABS-KEY ( ( "Russia-Ukraine war" OR "Russian invasion" OR "Ukraine war" OR "Ukraine conflict" ) AND ( grain OR cereal* OR wheat OR "food security" OR "food crisis" ) AND ( trade OR export OR "supply chain*" OR "global market*" ) ) AND PUBYEAR &gt; 2021</w:t>
      </w:r>
    </w:p>
    <w:p>
      <w:pPr>
        <w:spacing w:after="0" w:line="276"/>
        <w:jc w:val="left"/>
      </w:pPr>
      <w:r>
        <w:rPr>
          <w:rFonts w:ascii="Times New Roman" w:cs="Times New Roman" w:eastAsia="Times New Roman" w:hAnsi="Times New Roman"/>
          <w:b w:val="false"/>
          <w:bCs w:val="false"/>
          <w:i/>
          <w:iCs/>
          <w:sz w:val="22"/>
          <w:szCs w:val="22"/>
        </w:rPr>
        <w:t xml:space="preserve">Q22 (Solidarity Lanes / grain corridors)</w:t>
      </w:r>
    </w:p>
    <w:p>
      <w:pPr>
        <w:spacing w:after="160" w:line="240"/>
        <w:ind w:left="400"/>
      </w:pPr>
      <w:r>
        <w:rPr>
          <w:rFonts w:ascii="Courier New" w:cs="Courier New" w:eastAsia="Courier New" w:hAnsi="Courier New"/>
          <w:sz w:val="17"/>
          <w:szCs w:val="17"/>
        </w:rPr>
        <w:t xml:space="preserve">TITLE-ABS-KEY ( ( "Solidarity Lane*" OR "grain corridor*" OR "Black Sea grain" OR "grain initiative" ) AND ( Ukraine OR "food security" ) ) AND PUBYEAR &gt; 2022</w:t>
      </w:r>
    </w:p>
    <w:p>
      <w:pPr>
        <w:spacing w:after="60" w:line="276"/>
        <w:jc w:val="left"/>
      </w:pPr>
      <w:r>
        <w:rPr>
          <w:rFonts w:ascii="Times New Roman" w:cs="Times New Roman" w:eastAsia="Times New Roman" w:hAnsi="Times New Roman"/>
          <w:b/>
          <w:bCs/>
          <w:i w:val="false"/>
          <w:iCs w:val="false"/>
          <w:sz w:val="22"/>
          <w:szCs w:val="22"/>
        </w:rPr>
        <w:t xml:space="preserve">Section L. Implementation of EU standards in agri-food</w:t>
      </w:r>
    </w:p>
    <w:p>
      <w:pPr>
        <w:spacing w:after="0" w:line="276"/>
        <w:jc w:val="left"/>
      </w:pPr>
      <w:r>
        <w:rPr>
          <w:rFonts w:ascii="Times New Roman" w:cs="Times New Roman" w:eastAsia="Times New Roman" w:hAnsi="Times New Roman"/>
          <w:b w:val="false"/>
          <w:bCs w:val="false"/>
          <w:i/>
          <w:iCs/>
          <w:sz w:val="22"/>
          <w:szCs w:val="22"/>
        </w:rPr>
        <w:t xml:space="preserve">Q23 (Acquis communautaire and harmonisation)</w:t>
      </w:r>
    </w:p>
    <w:p>
      <w:pPr>
        <w:spacing w:after="160" w:line="240"/>
        <w:ind w:left="400"/>
      </w:pPr>
      <w:r>
        <w:rPr>
          <w:rFonts w:ascii="Courier New" w:cs="Courier New" w:eastAsia="Courier New" w:hAnsi="Courier New"/>
          <w:sz w:val="17"/>
          <w:szCs w:val="17"/>
        </w:rPr>
        <w:t xml:space="preserve">TITLE-ABS-KEY ( ( "EU standard*" OR "acquis communautaire" OR "EU regulation*" OR "harmonization" ) AND ( agriculture OR agri-food OR "food safety" OR "food quality" ) AND ( implementation OR adoption OR compliance OR approximation ) AND ( "Eastern Europe" OR "candidate countr*" OR accession OR Ukraine OR "Western Balkan*" ) ) AND PUBYEAR &gt; 2017</w:t>
      </w:r>
    </w:p>
    <w:p>
      <w:pPr>
        <w:spacing w:after="0" w:line="276"/>
        <w:jc w:val="left"/>
      </w:pPr>
      <w:r>
        <w:rPr>
          <w:rFonts w:ascii="Times New Roman" w:cs="Times New Roman" w:eastAsia="Times New Roman" w:hAnsi="Times New Roman"/>
          <w:b w:val="false"/>
          <w:bCs w:val="false"/>
          <w:i/>
          <w:iCs/>
          <w:sz w:val="22"/>
          <w:szCs w:val="22"/>
        </w:rPr>
        <w:t xml:space="preserve">Q24 (Directive 2019/633 — unfair trading practices)</w:t>
      </w:r>
    </w:p>
    <w:p>
      <w:pPr>
        <w:spacing w:after="160" w:line="240"/>
        <w:ind w:left="400"/>
      </w:pPr>
      <w:r>
        <w:rPr>
          <w:rFonts w:ascii="Courier New" w:cs="Courier New" w:eastAsia="Courier New" w:hAnsi="Courier New"/>
          <w:sz w:val="17"/>
          <w:szCs w:val="17"/>
        </w:rPr>
        <w:t xml:space="preserve">TITLE-ABS-KEY ( ( "unfair trading practice*" OR "Directive 2019/633" OR "UTP" ) AND ( "food supply chain*" OR "agri-food" OR agriculture ) ) AND PUBYEAR &gt; 2018</w:t>
      </w:r>
    </w:p>
    <w:p>
      <w:pPr>
        <w:spacing w:after="60" w:line="276"/>
        <w:jc w:val="left"/>
      </w:pPr>
      <w:r>
        <w:rPr>
          <w:rFonts w:ascii="Times New Roman" w:cs="Times New Roman" w:eastAsia="Times New Roman" w:hAnsi="Times New Roman"/>
          <w:b/>
          <w:bCs/>
          <w:i w:val="false"/>
          <w:iCs w:val="false"/>
          <w:sz w:val="22"/>
          <w:szCs w:val="22"/>
        </w:rPr>
        <w:t xml:space="preserve">Section M. CEE accession experience in agriculture</w:t>
      </w:r>
    </w:p>
    <w:p>
      <w:pPr>
        <w:spacing w:after="0" w:line="276"/>
        <w:jc w:val="left"/>
      </w:pPr>
      <w:r>
        <w:rPr>
          <w:rFonts w:ascii="Times New Roman" w:cs="Times New Roman" w:eastAsia="Times New Roman" w:hAnsi="Times New Roman"/>
          <w:b w:val="false"/>
          <w:bCs w:val="false"/>
          <w:i/>
          <w:iCs/>
          <w:sz w:val="22"/>
          <w:szCs w:val="22"/>
        </w:rPr>
        <w:t xml:space="preserve">Q25 (CEE countries — EU accession and agri-food)</w:t>
      </w:r>
    </w:p>
    <w:p>
      <w:pPr>
        <w:spacing w:after="160" w:line="240"/>
        <w:ind w:left="400"/>
      </w:pPr>
      <w:r>
        <w:rPr>
          <w:rFonts w:ascii="Courier New" w:cs="Courier New" w:eastAsia="Courier New" w:hAnsi="Courier New"/>
          <w:sz w:val="17"/>
          <w:szCs w:val="17"/>
        </w:rPr>
        <w:t xml:space="preserve">TITLE-ABS-KEY ( ( Poland OR Romania OR Bulgaria OR "Czech Republic" OR Hungary OR "Baltic states" ) AND ( "EU accession" OR "European integration" OR "pre-accession" OR "post-accession" ) AND ( agriculture OR "agri-food" OR "food sector" OR "agricultural policy" ) AND ( reform* OR transition OR transformation OR impact ) ) AND PUBYEAR &gt; 2015</w:t>
      </w:r>
    </w:p>
    <w:p>
      <w:pPr>
        <w:spacing w:after="0" w:line="276"/>
        <w:jc w:val="left"/>
      </w:pPr>
      <w:r>
        <w:rPr>
          <w:rFonts w:ascii="Times New Roman" w:cs="Times New Roman" w:eastAsia="Times New Roman" w:hAnsi="Times New Roman"/>
          <w:b w:val="false"/>
          <w:bCs w:val="false"/>
          <w:i/>
          <w:iCs/>
          <w:sz w:val="22"/>
          <w:szCs w:val="22"/>
        </w:rPr>
        <w:t xml:space="preserve">Q26 (Lessons for candidate countries)</w:t>
      </w:r>
    </w:p>
    <w:p>
      <w:pPr>
        <w:spacing w:after="160" w:line="240"/>
        <w:ind w:left="400"/>
      </w:pPr>
      <w:r>
        <w:rPr>
          <w:rFonts w:ascii="Courier New" w:cs="Courier New" w:eastAsia="Courier New" w:hAnsi="Courier New"/>
          <w:sz w:val="17"/>
          <w:szCs w:val="17"/>
        </w:rPr>
        <w:t xml:space="preserve">TITLE-ABS-KEY ( ( "candidate countr*" OR "EU enlargement" OR accession ) AND ( agriculture OR "agricultural policy" OR "food" ) AND ( lesson* OR experience OR challenge* OR reform* ) ) AND PUBYEAR &gt; 2018</w:t>
      </w:r>
    </w:p>
    <w:p>
      <w:pPr>
        <w:spacing w:after="60" w:line="276"/>
        <w:jc w:val="left"/>
      </w:pPr>
      <w:r>
        <w:rPr>
          <w:rFonts w:ascii="Times New Roman" w:cs="Times New Roman" w:eastAsia="Times New Roman" w:hAnsi="Times New Roman"/>
          <w:b/>
          <w:bCs/>
          <w:i w:val="false"/>
          <w:iCs w:val="false"/>
          <w:sz w:val="22"/>
          <w:szCs w:val="22"/>
        </w:rPr>
        <w:t xml:space="preserve">Section N. Post-war recovery and agri-food</w:t>
      </w:r>
    </w:p>
    <w:p>
      <w:pPr>
        <w:spacing w:after="0" w:line="276"/>
        <w:jc w:val="left"/>
      </w:pPr>
      <w:r>
        <w:rPr>
          <w:rFonts w:ascii="Times New Roman" w:cs="Times New Roman" w:eastAsia="Times New Roman" w:hAnsi="Times New Roman"/>
          <w:b w:val="false"/>
          <w:bCs w:val="false"/>
          <w:i/>
          <w:iCs/>
          <w:sz w:val="22"/>
          <w:szCs w:val="22"/>
        </w:rPr>
        <w:t xml:space="preserve">Q27 (Post-conflict recovery — general)</w:t>
      </w:r>
    </w:p>
    <w:p>
      <w:pPr>
        <w:spacing w:after="160" w:line="240"/>
        <w:ind w:left="400"/>
      </w:pPr>
      <w:r>
        <w:rPr>
          <w:rFonts w:ascii="Courier New" w:cs="Courier New" w:eastAsia="Courier New" w:hAnsi="Courier New"/>
          <w:sz w:val="17"/>
          <w:szCs w:val="17"/>
        </w:rPr>
        <w:t xml:space="preserve">TITLE-ABS-KEY ( ( "post-war recovery" OR "post-conflict recovery" OR "reconstruction" OR "economic recovery" ) AND ( agriculture OR "food system*" OR "food security" OR "agri-food" ) ) AND PUBYEAR &gt; 2017</w:t>
      </w:r>
    </w:p>
    <w:p>
      <w:pPr>
        <w:spacing w:after="0" w:line="276"/>
        <w:jc w:val="left"/>
      </w:pPr>
      <w:r>
        <w:rPr>
          <w:rFonts w:ascii="Times New Roman" w:cs="Times New Roman" w:eastAsia="Times New Roman" w:hAnsi="Times New Roman"/>
          <w:b w:val="false"/>
          <w:bCs w:val="false"/>
          <w:i/>
          <w:iCs/>
          <w:sz w:val="22"/>
          <w:szCs w:val="22"/>
        </w:rPr>
        <w:t xml:space="preserve">Q28 (Ukraine — post-war recovery)</w:t>
      </w:r>
    </w:p>
    <w:p>
      <w:pPr>
        <w:spacing w:after="160" w:line="240"/>
        <w:ind w:left="400"/>
      </w:pPr>
      <w:r>
        <w:rPr>
          <w:rFonts w:ascii="Courier New" w:cs="Courier New" w:eastAsia="Courier New" w:hAnsi="Courier New"/>
          <w:sz w:val="17"/>
          <w:szCs w:val="17"/>
        </w:rPr>
        <w:t xml:space="preserve">TITLE-ABS-KEY ( Ukraine AND ( recovery OR reconstruction OR rebuild* OR restoration ) AND ( agriculture OR "agri-food" OR "food" OR economy ) ) AND PUBYEAR &gt; 2022</w:t>
      </w:r>
    </w:p>
    <w:p>
      <w:pPr>
        <w:spacing w:after="60" w:line="276"/>
        <w:jc w:val="left"/>
      </w:pPr>
      <w:r>
        <w:rPr>
          <w:rFonts w:ascii="Times New Roman" w:cs="Times New Roman" w:eastAsia="Times New Roman" w:hAnsi="Times New Roman"/>
          <w:b/>
          <w:bCs/>
          <w:i w:val="false"/>
          <w:iCs w:val="false"/>
          <w:sz w:val="22"/>
          <w:szCs w:val="22"/>
        </w:rPr>
        <w:t xml:space="preserve">Section O. Competitiveness and modernisation</w:t>
      </w:r>
    </w:p>
    <w:p>
      <w:pPr>
        <w:spacing w:after="0" w:line="276"/>
        <w:jc w:val="left"/>
      </w:pPr>
      <w:r>
        <w:rPr>
          <w:rFonts w:ascii="Times New Roman" w:cs="Times New Roman" w:eastAsia="Times New Roman" w:hAnsi="Times New Roman"/>
          <w:b w:val="false"/>
          <w:bCs w:val="false"/>
          <w:i/>
          <w:iCs/>
          <w:sz w:val="22"/>
          <w:szCs w:val="22"/>
        </w:rPr>
        <w:t xml:space="preserve">Q29 (Competitiveness of agri-food in Europe)</w:t>
      </w:r>
    </w:p>
    <w:p>
      <w:pPr>
        <w:spacing w:after="160" w:line="240"/>
        <w:ind w:left="400"/>
      </w:pPr>
      <w:r>
        <w:rPr>
          <w:rFonts w:ascii="Courier New" w:cs="Courier New" w:eastAsia="Courier New" w:hAnsi="Courier New"/>
          <w:sz w:val="17"/>
          <w:szCs w:val="17"/>
        </w:rPr>
        <w:t xml:space="preserve">TITLE-ABS-KEY ( ( competitiveness OR modernization OR modernisation ) AND ( agriculture OR "agri-food" OR "food industry" OR "food processing" ) AND ( EU OR Europe OR "Eastern Europe" ) AND ( policy OR strategy OR instrument* ) ) AND PUBYEAR &gt; 2018</w:t>
      </w:r>
    </w:p>
    <w:p>
      <w:pPr>
        <w:spacing w:after="0" w:line="276"/>
        <w:jc w:val="left"/>
      </w:pPr>
      <w:r>
        <w:rPr>
          <w:rFonts w:ascii="Times New Roman" w:cs="Times New Roman" w:eastAsia="Times New Roman" w:hAnsi="Times New Roman"/>
          <w:b w:val="false"/>
          <w:bCs w:val="false"/>
          <w:i/>
          <w:iCs/>
          <w:sz w:val="22"/>
          <w:szCs w:val="22"/>
        </w:rPr>
        <w:t xml:space="preserve">Q30 (Cooperatives and SMEs in agri-food)</w:t>
      </w:r>
    </w:p>
    <w:p>
      <w:pPr>
        <w:spacing w:after="160" w:line="240"/>
        <w:ind w:left="400"/>
      </w:pPr>
      <w:r>
        <w:rPr>
          <w:rFonts w:ascii="Courier New" w:cs="Courier New" w:eastAsia="Courier New" w:hAnsi="Courier New"/>
          <w:sz w:val="17"/>
          <w:szCs w:val="17"/>
        </w:rPr>
        <w:t xml:space="preserve">TITLE-ABS-KEY ( ( cooperative* OR cooperation OR "small and medium" OR SME* OR "family farm*" ) AND ( "agri-food" OR agriculture OR "food processing" OR bakery OR "milling" ) AND ( EU OR Europe ) AND ( policy OR support OR development ) ) AND PUBYEAR &gt; 2018</w:t>
      </w:r>
    </w:p>
    <w:p>
      <w:pPr>
        <w:spacing w:after="60" w:line="276"/>
        <w:jc w:val="left"/>
      </w:pPr>
      <w:r>
        <w:rPr>
          <w:rFonts w:ascii="Times New Roman" w:cs="Times New Roman" w:eastAsia="Times New Roman" w:hAnsi="Times New Roman"/>
          <w:b/>
          <w:bCs/>
          <w:i w:val="false"/>
          <w:iCs w:val="false"/>
          <w:sz w:val="22"/>
          <w:szCs w:val="22"/>
        </w:rPr>
        <w:t xml:space="preserve">Section P. Circular economy and bioeconomy</w:t>
      </w:r>
    </w:p>
    <w:p>
      <w:pPr>
        <w:spacing w:after="0" w:line="276"/>
        <w:jc w:val="left"/>
      </w:pPr>
      <w:r>
        <w:rPr>
          <w:rFonts w:ascii="Times New Roman" w:cs="Times New Roman" w:eastAsia="Times New Roman" w:hAnsi="Times New Roman"/>
          <w:b w:val="false"/>
          <w:bCs w:val="false"/>
          <w:i/>
          <w:iCs/>
          <w:sz w:val="22"/>
          <w:szCs w:val="22"/>
        </w:rPr>
        <w:t xml:space="preserve">Q31 (Circular economy in grain sector)</w:t>
      </w:r>
    </w:p>
    <w:p>
      <w:pPr>
        <w:spacing w:after="160" w:line="240"/>
        <w:ind w:left="400"/>
      </w:pPr>
      <w:r>
        <w:rPr>
          <w:rFonts w:ascii="Courier New" w:cs="Courier New" w:eastAsia="Courier New" w:hAnsi="Courier New"/>
          <w:sz w:val="17"/>
          <w:szCs w:val="17"/>
        </w:rPr>
        <w:t xml:space="preserve">TITLE-ABS-KEY ( ( "circular economy" OR bioeconomy OR "bio-economy" ) AND ( grain OR cereal* OR wheat OR "food processing" OR "agri-food" ) AND ( EU OR Europe ) AND ( policy OR strategy OR transition ) ) AND PUBYEAR &gt; 2019</w:t>
      </w:r>
    </w:p>
    <w:p>
      <w:pPr>
        <w:spacing w:after="60" w:line="276"/>
        <w:jc w:val="left"/>
      </w:pPr>
      <w:r>
        <w:rPr>
          <w:rFonts w:ascii="Times New Roman" w:cs="Times New Roman" w:eastAsia="Times New Roman" w:hAnsi="Times New Roman"/>
          <w:b/>
          <w:bCs/>
          <w:i w:val="false"/>
          <w:iCs w:val="false"/>
          <w:sz w:val="22"/>
          <w:szCs w:val="22"/>
        </w:rPr>
        <w:t xml:space="preserve">Section Q. Cross-cutting interdisciplinary queries</w:t>
      </w:r>
    </w:p>
    <w:p>
      <w:pPr>
        <w:spacing w:after="0" w:line="276"/>
        <w:jc w:val="left"/>
      </w:pPr>
      <w:r>
        <w:rPr>
          <w:rFonts w:ascii="Times New Roman" w:cs="Times New Roman" w:eastAsia="Times New Roman" w:hAnsi="Times New Roman"/>
          <w:b w:val="false"/>
          <w:bCs w:val="false"/>
          <w:i/>
          <w:iCs/>
          <w:sz w:val="22"/>
          <w:szCs w:val="22"/>
        </w:rPr>
        <w:t xml:space="preserve">Q32 (Market power in food supply chains)</w:t>
      </w:r>
    </w:p>
    <w:p>
      <w:pPr>
        <w:spacing w:after="160" w:line="240"/>
        <w:ind w:left="400"/>
      </w:pPr>
      <w:r>
        <w:rPr>
          <w:rFonts w:ascii="Courier New" w:cs="Courier New" w:eastAsia="Courier New" w:hAnsi="Courier New"/>
          <w:sz w:val="17"/>
          <w:szCs w:val="17"/>
        </w:rPr>
        <w:t xml:space="preserve">TITLE-ABS-KEY ( "market power" AND ( "food supply chain*" OR "agri-food" OR "food retail" ) AND ( asymmetry OR "bargaining power" OR "value distribution" ) AND ( EU OR Europe ) ) AND PUBYEAR &gt; 2018</w:t>
      </w:r>
    </w:p>
    <w:p>
      <w:pPr>
        <w:spacing w:after="0" w:line="276"/>
        <w:jc w:val="left"/>
      </w:pPr>
      <w:r>
        <w:rPr>
          <w:rFonts w:ascii="Times New Roman" w:cs="Times New Roman" w:eastAsia="Times New Roman" w:hAnsi="Times New Roman"/>
          <w:b w:val="false"/>
          <w:bCs w:val="false"/>
          <w:i/>
          <w:iCs/>
          <w:sz w:val="22"/>
          <w:szCs w:val="22"/>
        </w:rPr>
        <w:t xml:space="preserve">Q33 (Path dependence in agricultural policy)</w:t>
      </w:r>
    </w:p>
    <w:p>
      <w:pPr>
        <w:spacing w:after="160" w:line="240"/>
        <w:ind w:left="400"/>
      </w:pPr>
      <w:r>
        <w:rPr>
          <w:rFonts w:ascii="Courier New" w:cs="Courier New" w:eastAsia="Courier New" w:hAnsi="Courier New"/>
          <w:sz w:val="17"/>
          <w:szCs w:val="17"/>
        </w:rPr>
        <w:t xml:space="preserve">TITLE-ABS-KEY ( "path dependence" AND ( agriculture OR "agricultural policy" OR "agri-food" OR "rural" ) AND ( reform* OR transition OR "institutional change" ) ) AND PUBYEAR &gt; 2017</w:t>
      </w:r>
    </w:p>
    <w:p>
      <w:pPr>
        <w:spacing w:after="0" w:line="276"/>
        <w:jc w:val="left"/>
      </w:pPr>
      <w:r>
        <w:rPr>
          <w:rFonts w:ascii="Times New Roman" w:cs="Times New Roman" w:eastAsia="Times New Roman" w:hAnsi="Times New Roman"/>
          <w:b w:val="false"/>
          <w:bCs w:val="false"/>
          <w:i/>
          <w:iCs/>
          <w:sz w:val="22"/>
          <w:szCs w:val="22"/>
        </w:rPr>
        <w:t xml:space="preserve">Q34 (Endogenous growth/development in agri-food)</w:t>
      </w:r>
    </w:p>
    <w:p>
      <w:pPr>
        <w:spacing w:after="160" w:line="240"/>
        <w:ind w:left="400"/>
      </w:pPr>
      <w:r>
        <w:rPr>
          <w:rFonts w:ascii="Courier New" w:cs="Courier New" w:eastAsia="Courier New" w:hAnsi="Courier New"/>
          <w:sz w:val="17"/>
          <w:szCs w:val="17"/>
        </w:rPr>
        <w:t xml:space="preserve">TITLE-ABS-KEY ( ( "endogenous growth" OR "endogenous development" ) AND ( agriculture OR "rural" OR "agri-food" OR "food system*" ) AND ( policy OR regulation OR governance ) ) AND PUBYEAR &gt; 2017</w:t>
      </w:r>
    </w:p>
    <w:p>
      <w:pPr>
        <w:spacing w:after="0" w:line="276"/>
        <w:jc w:val="left"/>
      </w:pPr>
      <w:r>
        <w:rPr>
          <w:rFonts w:ascii="Times New Roman" w:cs="Times New Roman" w:eastAsia="Times New Roman" w:hAnsi="Times New Roman"/>
          <w:b w:val="false"/>
          <w:bCs w:val="false"/>
          <w:i/>
          <w:iCs/>
          <w:sz w:val="22"/>
          <w:szCs w:val="22"/>
        </w:rPr>
        <w:t xml:space="preserve">Q35 (Lock-in and institutional traps)</w:t>
      </w:r>
    </w:p>
    <w:p>
      <w:pPr>
        <w:spacing w:after="160" w:line="240"/>
        <w:ind w:left="400"/>
      </w:pPr>
      <w:r>
        <w:rPr>
          <w:rFonts w:ascii="Courier New" w:cs="Courier New" w:eastAsia="Courier New" w:hAnsi="Courier New"/>
          <w:sz w:val="17"/>
          <w:szCs w:val="17"/>
        </w:rPr>
        <w:t xml:space="preserve">TITLE-ABS-KEY ( ( "lock-in" OR "institutional trap*" OR "path lock" ) AND ( agriculture OR "agri-food" OR "food system*" OR "rural" ) ) AND PUBYEAR &gt; 2017</w:t>
      </w:r>
    </w:p>
    <w:p>
      <w:pPr>
        <w:spacing w:after="60" w:line="276"/>
        <w:jc w:val="left"/>
      </w:pPr>
      <w:r>
        <w:rPr>
          <w:rFonts w:ascii="Times New Roman" w:cs="Times New Roman" w:eastAsia="Times New Roman" w:hAnsi="Times New Roman"/>
          <w:b/>
          <w:bCs/>
          <w:i w:val="false"/>
          <w:iCs w:val="false"/>
          <w:sz w:val="22"/>
          <w:szCs w:val="22"/>
        </w:rPr>
        <w:t xml:space="preserve">Stage 2: Supplementary queries</w:t>
      </w:r>
    </w:p>
    <w:p>
      <w:pPr>
        <w:spacing w:after="0" w:line="276"/>
        <w:jc w:val="left"/>
      </w:pPr>
      <w:r>
        <w:rPr>
          <w:rFonts w:ascii="Times New Roman" w:cs="Times New Roman" w:eastAsia="Times New Roman" w:hAnsi="Times New Roman"/>
          <w:b w:val="false"/>
          <w:bCs w:val="false"/>
          <w:i/>
          <w:iCs/>
          <w:sz w:val="22"/>
          <w:szCs w:val="22"/>
        </w:rPr>
        <w:t xml:space="preserve">SQ1 (Nation branding and agri-food exports)</w:t>
      </w:r>
    </w:p>
    <w:p>
      <w:pPr>
        <w:spacing w:after="160" w:line="240"/>
        <w:ind w:left="400"/>
      </w:pPr>
      <w:r>
        <w:rPr>
          <w:rFonts w:ascii="Courier New" w:cs="Courier New" w:eastAsia="Courier New" w:hAnsi="Courier New"/>
          <w:sz w:val="17"/>
          <w:szCs w:val="17"/>
        </w:rPr>
        <w:t xml:space="preserve">TITLE-ABS-KEY ( "nation brand*" OR "country-of-origin" OR "place brand*" ) AND TITLE-ABS-KEY ( "agri-food" OR "agricultural export*" OR "food export*" OR "agrifood" ) AND PUBYEAR &gt; 2019</w:t>
      </w:r>
    </w:p>
    <w:p>
      <w:pPr>
        <w:spacing w:after="0" w:line="276"/>
        <w:jc w:val="left"/>
      </w:pPr>
      <w:r>
        <w:rPr>
          <w:rFonts w:ascii="Times New Roman" w:cs="Times New Roman" w:eastAsia="Times New Roman" w:hAnsi="Times New Roman"/>
          <w:b w:val="false"/>
          <w:bCs w:val="false"/>
          <w:i/>
          <w:iCs/>
          <w:sz w:val="22"/>
          <w:szCs w:val="22"/>
        </w:rPr>
        <w:t xml:space="preserve">SQ2 (Export promotion in agriculture)</w:t>
      </w:r>
    </w:p>
    <w:p>
      <w:pPr>
        <w:spacing w:after="160" w:line="240"/>
        <w:ind w:left="400"/>
      </w:pPr>
      <w:r>
        <w:rPr>
          <w:rFonts w:ascii="Courier New" w:cs="Courier New" w:eastAsia="Courier New" w:hAnsi="Courier New"/>
          <w:sz w:val="17"/>
          <w:szCs w:val="17"/>
        </w:rPr>
        <w:t xml:space="preserve">TITLE-ABS-KEY ( "export promotion" OR "trade promotion organi*" ) AND TITLE-ABS-KEY ( "agricultur*" OR "agri-food" OR "food" ) AND PUBYEAR &gt; 2020</w:t>
      </w:r>
    </w:p>
    <w:p>
      <w:pPr>
        <w:spacing w:after="0" w:line="276"/>
        <w:jc w:val="left"/>
      </w:pPr>
      <w:r>
        <w:rPr>
          <w:rFonts w:ascii="Times New Roman" w:cs="Times New Roman" w:eastAsia="Times New Roman" w:hAnsi="Times New Roman"/>
          <w:b w:val="false"/>
          <w:bCs w:val="false"/>
          <w:i/>
          <w:iCs/>
          <w:sz w:val="22"/>
          <w:szCs w:val="22"/>
        </w:rPr>
        <w:t xml:space="preserve">SQ3 (Multi-stakeholder partnerships in agri-food chains)</w:t>
      </w:r>
    </w:p>
    <w:p>
      <w:pPr>
        <w:spacing w:after="160" w:line="240"/>
        <w:ind w:left="400"/>
      </w:pPr>
      <w:r>
        <w:rPr>
          <w:rFonts w:ascii="Courier New" w:cs="Courier New" w:eastAsia="Courier New" w:hAnsi="Courier New"/>
          <w:sz w:val="17"/>
          <w:szCs w:val="17"/>
        </w:rPr>
        <w:t xml:space="preserve">TITLE-ABS-KEY ( "multi-stakeholder" OR "public-private partnership" ) AND TITLE-ABS-KEY ( "agricultural value chain" OR "agri-food supply chain" OR "food value chain" ) AND PUBYEAR &gt; 2021</w:t>
      </w:r>
    </w:p>
    <w:p>
      <w:pPr>
        <w:spacing w:after="0" w:line="276"/>
        <w:jc w:val="left"/>
      </w:pPr>
      <w:r>
        <w:rPr>
          <w:rFonts w:ascii="Times New Roman" w:cs="Times New Roman" w:eastAsia="Times New Roman" w:hAnsi="Times New Roman"/>
          <w:b w:val="false"/>
          <w:bCs w:val="false"/>
          <w:i/>
          <w:iCs/>
          <w:sz w:val="22"/>
          <w:szCs w:val="22"/>
        </w:rPr>
        <w:t xml:space="preserve">SQ4 (Geographical indications — Ukraine and CEE)</w:t>
      </w:r>
    </w:p>
    <w:p>
      <w:pPr>
        <w:spacing w:after="160" w:line="240"/>
        <w:ind w:left="400"/>
      </w:pPr>
      <w:r>
        <w:rPr>
          <w:rFonts w:ascii="Courier New" w:cs="Courier New" w:eastAsia="Courier New" w:hAnsi="Courier New"/>
          <w:sz w:val="17"/>
          <w:szCs w:val="17"/>
        </w:rPr>
        <w:t xml:space="preserve">TITLE-ABS-KEY ( "geographical indication*" OR "protected designation" OR "PDO" OR "PGI" ) AND TITLE-ABS-KEY ( "Ukraine" OR "Eastern Europe" OR "EU accession" OR "developing countr*" ) AND PUBYEAR &gt; 2019</w:t>
      </w:r>
    </w:p>
    <w:p>
      <w:pPr>
        <w:spacing w:after="0" w:line="276"/>
        <w:jc w:val="left"/>
      </w:pPr>
      <w:r>
        <w:rPr>
          <w:rFonts w:ascii="Times New Roman" w:cs="Times New Roman" w:eastAsia="Times New Roman" w:hAnsi="Times New Roman"/>
          <w:b w:val="false"/>
          <w:bCs w:val="false"/>
          <w:i/>
          <w:iCs/>
          <w:sz w:val="22"/>
          <w:szCs w:val="22"/>
        </w:rPr>
        <w:t xml:space="preserve">SQ5 (Digital traceability and governance)</w:t>
      </w:r>
    </w:p>
    <w:p>
      <w:pPr>
        <w:spacing w:after="160" w:line="240"/>
        <w:ind w:left="400"/>
      </w:pPr>
      <w:r>
        <w:rPr>
          <w:rFonts w:ascii="Courier New" w:cs="Courier New" w:eastAsia="Courier New" w:hAnsi="Courier New"/>
          <w:sz w:val="17"/>
          <w:szCs w:val="17"/>
        </w:rPr>
        <w:t xml:space="preserve">TITLE-ABS-KEY ( "digital traceability" OR "blockchain" ) AND TITLE-ABS-KEY ( "agri-food" OR "food supply chain" ) AND TITLE-ABS-KEY ( "governance" OR "coordination" OR "transparency" ) AND PUBYEAR &gt; 2022</w:t>
      </w:r>
    </w:p>
    <w:p>
      <w:pPr>
        <w:spacing w:after="0" w:line="276"/>
        <w:jc w:val="left"/>
      </w:pPr>
      <w:r>
        <w:rPr>
          <w:rFonts w:ascii="Times New Roman" w:cs="Times New Roman" w:eastAsia="Times New Roman" w:hAnsi="Times New Roman"/>
          <w:b w:val="false"/>
          <w:bCs w:val="false"/>
          <w:i/>
          <w:iCs/>
          <w:sz w:val="22"/>
          <w:szCs w:val="22"/>
        </w:rPr>
        <w:t xml:space="preserve">SQ6 (Value chain upgrading — grain/cereal)</w:t>
      </w:r>
    </w:p>
    <w:p>
      <w:pPr>
        <w:spacing w:after="160" w:line="240"/>
        <w:ind w:left="400"/>
      </w:pPr>
      <w:r>
        <w:rPr>
          <w:rFonts w:ascii="Courier New" w:cs="Courier New" w:eastAsia="Courier New" w:hAnsi="Courier New"/>
          <w:sz w:val="17"/>
          <w:szCs w:val="17"/>
        </w:rPr>
        <w:t xml:space="preserve">TITLE-ABS-KEY ( "value chain upgrading" OR "functional upgrading" OR "value addition" ) AND TITLE-ABS-KEY ( "grain" OR "cereal" OR "wheat" OR "agri-food" ) AND PUBYEAR &gt; 2020</w:t>
      </w:r>
    </w:p>
    <w:p>
      <w:pPr>
        <w:spacing w:after="0" w:line="276"/>
        <w:jc w:val="left"/>
      </w:pPr>
      <w:r>
        <w:rPr>
          <w:rFonts w:ascii="Times New Roman" w:cs="Times New Roman" w:eastAsia="Times New Roman" w:hAnsi="Times New Roman"/>
          <w:b w:val="false"/>
          <w:bCs w:val="false"/>
          <w:i/>
          <w:iCs/>
          <w:sz w:val="22"/>
          <w:szCs w:val="22"/>
        </w:rPr>
        <w:t xml:space="preserve">SQ7 (Organisational communication and integration)</w:t>
      </w:r>
    </w:p>
    <w:p>
      <w:pPr>
        <w:spacing w:after="160" w:line="240"/>
        <w:ind w:left="400"/>
      </w:pPr>
      <w:r>
        <w:rPr>
          <w:rFonts w:ascii="Courier New" w:cs="Courier New" w:eastAsia="Courier New" w:hAnsi="Courier New"/>
          <w:sz w:val="17"/>
          <w:szCs w:val="17"/>
        </w:rPr>
        <w:t xml:space="preserve">TITLE-ABS-KEY ( "organizational" AND "communication" ) AND TITLE-ABS-KEY ( "agri-food" OR "food supply chain" OR "agricultural" ) AND TITLE-ABS-KEY ( "integration" OR "value chain" ) AND PUBYEAR &gt; 2020</w:t>
      </w:r>
    </w:p>
    <w:p>
      <w:pPr>
        <w:spacing w:after="0" w:line="276"/>
        <w:jc w:val="left"/>
      </w:pPr>
      <w:r>
        <w:rPr>
          <w:rFonts w:ascii="Times New Roman" w:cs="Times New Roman" w:eastAsia="Times New Roman" w:hAnsi="Times New Roman"/>
          <w:b w:val="false"/>
          <w:bCs w:val="false"/>
          <w:i/>
          <w:iCs/>
          <w:sz w:val="22"/>
          <w:szCs w:val="22"/>
        </w:rPr>
        <w:t xml:space="preserve">SQ8 (Ukraine — agriculture, EU integration, wartime)</w:t>
      </w:r>
    </w:p>
    <w:p>
      <w:pPr>
        <w:spacing w:after="160" w:line="240"/>
        <w:ind w:left="400"/>
      </w:pPr>
      <w:r>
        <w:rPr>
          <w:rFonts w:ascii="Courier New" w:cs="Courier New" w:eastAsia="Courier New" w:hAnsi="Courier New"/>
          <w:sz w:val="17"/>
          <w:szCs w:val="17"/>
        </w:rPr>
        <w:t xml:space="preserve">TITLE-ABS-KEY ( "Ukraine" ) AND TITLE-ABS-KEY ( "agricultur*" OR "agri-food" OR "grain" ) AND TITLE-ABS-KEY ( "EU" OR "European" OR "integration" ) AND TITLE-ABS-KEY ( "war" OR "recovery" OR "reconstruction" OR "resilience" ) AND PUBYEAR &gt; 2022</w:t>
      </w:r>
    </w:p>
    <w:p>
      <w:pPr>
        <w:spacing w:after="0" w:line="276"/>
        <w:jc w:val="left"/>
      </w:pPr>
      <w:r>
        <w:rPr>
          <w:rFonts w:ascii="Times New Roman" w:cs="Times New Roman" w:eastAsia="Times New Roman" w:hAnsi="Times New Roman"/>
          <w:b w:val="false"/>
          <w:bCs w:val="false"/>
          <w:i/>
          <w:iCs/>
          <w:sz w:val="22"/>
          <w:szCs w:val="22"/>
        </w:rPr>
        <w:t xml:space="preserve">SQ9 (Cooperatives and producer organisations — CEE)</w:t>
      </w:r>
    </w:p>
    <w:p>
      <w:pPr>
        <w:spacing w:after="160" w:line="240"/>
        <w:ind w:left="400"/>
      </w:pPr>
      <w:r>
        <w:rPr>
          <w:rFonts w:ascii="Courier New" w:cs="Courier New" w:eastAsia="Courier New" w:hAnsi="Courier New"/>
          <w:sz w:val="17"/>
          <w:szCs w:val="17"/>
        </w:rPr>
        <w:t xml:space="preserve">TITLE-ABS-KEY ( "cooperative*" OR "producer organi*" OR "farmer organi*" ) AND TITLE-ABS-KEY ( "agri-food" OR "agricultural" OR "food" ) AND TITLE-ABS-KEY ( "Central Eastern Europe" OR "Poland" OR "Ukraine" OR "EU accession" ) AND PUBYEAR &gt; 2019</w:t>
      </w:r>
    </w:p>
    <w:p>
      <w:pPr>
        <w:spacing w:after="0" w:line="276"/>
        <w:jc w:val="left"/>
      </w:pPr>
      <w:r>
        <w:rPr>
          <w:rFonts w:ascii="Times New Roman" w:cs="Times New Roman" w:eastAsia="Times New Roman" w:hAnsi="Times New Roman"/>
          <w:b w:val="false"/>
          <w:bCs w:val="false"/>
          <w:i/>
          <w:iCs/>
          <w:sz w:val="22"/>
          <w:szCs w:val="22"/>
        </w:rPr>
        <w:t xml:space="preserve">SQ10 (Brand strategy in post-conflict contexts)</w:t>
      </w:r>
    </w:p>
    <w:p>
      <w:pPr>
        <w:spacing w:after="160" w:line="240"/>
        <w:ind w:left="400"/>
      </w:pPr>
      <w:r>
        <w:rPr>
          <w:rFonts w:ascii="Courier New" w:cs="Courier New" w:eastAsia="Courier New" w:hAnsi="Courier New"/>
          <w:sz w:val="17"/>
          <w:szCs w:val="17"/>
        </w:rPr>
        <w:t xml:space="preserve">TITLE-ABS-KEY ( "brand*" OR "marketing strateg*" ) AND TITLE-ABS-KEY ( "post-conflict" OR "post-war" OR "wartime" OR "reconstruction" ) AND TITLE-ABS-KEY ( "export*" OR "trade" ) AND PUBYEAR &gt; 2019</w:t>
      </w:r>
    </w:p>
    <w:p>
      <w:pPr>
        <w:spacing w:after="60" w:line="276"/>
        <w:jc w:val="left"/>
      </w:pPr>
      <w:r>
        <w:rPr>
          <w:rFonts w:ascii="Times New Roman" w:cs="Times New Roman" w:eastAsia="Times New Roman" w:hAnsi="Times New Roman"/>
          <w:b/>
          <w:bCs/>
          <w:i w:val="false"/>
          <w:iCs w:val="false"/>
          <w:sz w:val="24"/>
          <w:szCs w:val="24"/>
        </w:rPr>
        <w:t xml:space="preserve">3. Stage 3 – Gap-filling queries</w:t>
      </w:r>
    </w:p>
    <w:p>
      <w:pPr>
        <w:spacing w:after="240" w:line="276"/>
        <w:jc w:val="left"/>
      </w:pPr>
      <w:r>
        <w:rPr>
          <w:rFonts w:ascii="Times New Roman" w:cs="Times New Roman" w:eastAsia="Times New Roman" w:hAnsi="Times New Roman"/>
          <w:b w:val="false"/>
          <w:bCs w:val="false"/>
          <w:i w:val="false"/>
          <w:iCs w:val="false"/>
          <w:sz w:val="24"/>
          <w:szCs w:val="24"/>
        </w:rPr>
        <w:t xml:space="preserve">A systematic diagnostic of the source base identified 13 thematic gaps requiring additional searches: selective regulation as a concept (alternative terminologies), market failures and government intervention, Hausmann–Rodrik cost discovery and industrial policy, mission-oriented innovation, Nelson–Winter evolutionary economics, French regulation theory, path dependence and lock-in mechanisms, grain and agri-food value chain regulation, wartime economy and post-conflict recovery, value-added distribution across sectors, and food security in the context of Ukraine. Approximately 102 additional queries were executed across these areas. The full list of gap-filling queries is available from the corresponding author on request.</w:t>
      </w:r>
    </w:p>
    <w:p>
      <w:pPr>
        <w:spacing w:after="60" w:line="276"/>
        <w:jc w:val="left"/>
      </w:pPr>
      <w:r>
        <w:rPr>
          <w:rFonts w:ascii="Times New Roman" w:cs="Times New Roman" w:eastAsia="Times New Roman" w:hAnsi="Times New Roman"/>
          <w:b/>
          <w:bCs/>
          <w:i w:val="false"/>
          <w:iCs w:val="false"/>
          <w:sz w:val="24"/>
          <w:szCs w:val="24"/>
        </w:rPr>
        <w:t xml:space="preserve">4. Cluster term dictionaries (whole-word matching in title, abstract and author keywords)</w:t>
      </w:r>
    </w:p>
    <w:p>
      <w:pPr>
        <w:spacing w:after="120" w:line="276"/>
        <w:jc w:val="left"/>
      </w:pPr>
      <w:r>
        <w:rPr>
          <w:rFonts w:ascii="Times New Roman" w:cs="Times New Roman" w:eastAsia="Times New Roman" w:hAnsi="Times New Roman"/>
          <w:b w:val="false"/>
          <w:bCs w:val="false"/>
          <w:i w:val="false"/>
          <w:iCs w:val="false"/>
          <w:sz w:val="24"/>
          <w:szCs w:val="24"/>
        </w:rPr>
        <w:t xml:space="preserve">A document is assigned to a cluster if at least one dictionary term occurs as a whole word or phrase (case-insensitive) in its title, abstract or author keywords. A document may belong to more than one cluster. Resulting sizes: C1 13,045; C2 6,149; C3 6,377; C4 2,341; documents in two or more clusters 7,428.</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900"/>
        <w:gridCol w:w="2400"/>
        <w:gridCol w:w="5800"/>
      </w:tblGrid>
      <w:tr>
        <w:trPr>
          <w:tblHeader/>
        </w:trPr>
        <w:tc>
          <w:tcPr>
            <w:tcW w:type="dxa" w:w="9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Cluster</w:t>
            </w:r>
          </w:p>
        </w:tc>
        <w:tc>
          <w:tcPr>
            <w:tcW w:type="dxa" w:w="24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Label</w:t>
            </w:r>
          </w:p>
        </w:tc>
        <w:tc>
          <w:tcPr>
            <w:tcW w:type="dxa" w:w="58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Dictionary terms</w:t>
            </w:r>
          </w:p>
        </w:tc>
      </w:tr>
      <w:tr>
        <w:tc>
          <w:tcPr>
            <w:tcW w:type="dxa" w:w="9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C1</w:t>
            </w:r>
          </w:p>
        </w:tc>
        <w:tc>
          <w:tcPr>
            <w:tcW w:type="dxa" w:w="24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Grain and food markets</w:t>
            </w:r>
          </w:p>
        </w:tc>
        <w:tc>
          <w:tcPr>
            <w:tcW w:type="dxa" w:w="5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food security; agriculture; agricultural; agri-food; agrifood; wheat; grain; grains; maize; cereal; cereals; bread; flour; crop; crops; farming; food system; food systems; food production</w:t>
            </w:r>
          </w:p>
        </w:tc>
      </w:tr>
      <w:tr>
        <w:tc>
          <w:tcPr>
            <w:tcW w:type="dxa" w:w="9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C2</w:t>
            </w:r>
          </w:p>
        </w:tc>
        <w:tc>
          <w:tcPr>
            <w:tcW w:type="dxa" w:w="24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Regulation and policy</w:t>
            </w:r>
          </w:p>
        </w:tc>
        <w:tc>
          <w:tcPr>
            <w:tcW w:type="dxa" w:w="5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regulation; industrial policy; market failure; competition; endogenous growth; market structure; common agricultural policy; cap reform; governance; market power; game theory; imperfect competition; subsidy; subsidies; tariff; tariffs</w:t>
            </w:r>
          </w:p>
        </w:tc>
      </w:tr>
      <w:tr>
        <w:tc>
          <w:tcPr>
            <w:tcW w:type="dxa" w:w="9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C3</w:t>
            </w:r>
          </w:p>
        </w:tc>
        <w:tc>
          <w:tcPr>
            <w:tcW w:type="dxa" w:w="24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Value chain and trade</w:t>
            </w:r>
          </w:p>
        </w:tc>
        <w:tc>
          <w:tcPr>
            <w:tcW w:type="dxa" w:w="5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value chain; value chains; supply chain; supply chains; commodity chain; global value chain; trade; export; exports; value added; processing; upgrading; logistics; blockchain; traceability</w:t>
            </w:r>
          </w:p>
        </w:tc>
      </w:tr>
      <w:tr>
        <w:tc>
          <w:tcPr>
            <w:tcW w:type="dxa" w:w="9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C4</w:t>
            </w:r>
          </w:p>
        </w:tc>
        <w:tc>
          <w:tcPr>
            <w:tcW w:type="dxa" w:w="24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EU integration and conflict context</w:t>
            </w:r>
          </w:p>
        </w:tc>
        <w:tc>
          <w:tcPr>
            <w:tcW w:type="dxa" w:w="58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ukraine; european union; eu accession; eu enlargement; european integration; central and eastern europe; eastern europe; post-soviet; transition economy; transition economies; war; conflict</w:t>
            </w:r>
          </w:p>
        </w:tc>
      </w:tr>
    </w:tbl>
    <w:p>
      <w:pPr>
        <w:spacing w:after="120" w:line="276"/>
        <w:jc w:val="left"/>
      </w:pPr>
      <w:r>
        <w:rPr>
          <w:rFonts w:ascii="Times New Roman" w:cs="Times New Roman" w:eastAsia="Times New Roman" w:hAnsi="Times New Roman"/>
          <w:b w:val="false"/>
          <w:bCs w:val="false"/>
          <w:i w:val="false"/>
          <w:iCs w:val="false"/>
          <w:sz w:val="24"/>
          <w:szCs w:val="24"/>
        </w:rPr>
        <w:t xml:space="preserve"/>
      </w:r>
    </w:p>
    <w:p>
      <w:pPr>
        <w:spacing w:after="60" w:line="276"/>
        <w:jc w:val="left"/>
      </w:pPr>
      <w:r>
        <w:rPr>
          <w:rFonts w:ascii="Times New Roman" w:cs="Times New Roman" w:eastAsia="Times New Roman" w:hAnsi="Times New Roman"/>
          <w:b/>
          <w:bCs/>
          <w:i w:val="false"/>
          <w:iCs w:val="false"/>
          <w:sz w:val="24"/>
          <w:szCs w:val="24"/>
        </w:rPr>
        <w:t xml:space="preserve">5. Classification script (Python 3, pandas)</w:t>
      </w:r>
    </w:p>
    <w:p>
      <w:pPr>
        <w:spacing w:after="120" w:line="276"/>
        <w:jc w:val="left"/>
      </w:pPr>
      <w:r>
        <w:rPr>
          <w:rFonts w:ascii="Times New Roman" w:cs="Times New Roman" w:eastAsia="Times New Roman" w:hAnsi="Times New Roman"/>
          <w:b w:val="false"/>
          <w:bCs w:val="false"/>
          <w:i w:val="false"/>
          <w:iCs w:val="false"/>
          <w:sz w:val="24"/>
          <w:szCs w:val="24"/>
        </w:rPr>
        <w:t xml:space="preserve">The script below reproduces the cluster assignment, the intersection counts of Table 2, the yearly series of Fig. 1 and the VOSviewer input files. It takes the merged Scopus export (CSV, all fields) as input.</w:t>
      </w:r>
    </w:p>
    <w:p>
      <w:pPr>
        <w:spacing w:after="0" w:line="240"/>
      </w:pPr>
      <w:r>
        <w:rPr>
          <w:rFonts w:ascii="Courier New" w:cs="Courier New" w:eastAsia="Courier New" w:hAnsi="Courier New"/>
          <w:sz w:val="17"/>
          <w:szCs w:val="17"/>
        </w:rPr>
        <w:t xml:space="preserve">import pandas as pd, re, itertools, collections</w:t>
      </w:r>
    </w:p>
    <w:p>
      <w:pPr>
        <w:spacing w:after="0" w:line="240"/>
      </w:pPr>
      <w:r>
        <w:rPr>
          <w:rFonts w:ascii="Courier New" w:cs="Courier New" w:eastAsia="Courier New" w:hAnsi="Courier New"/>
          <w:sz w:val="17"/>
          <w:szCs w:val="17"/>
        </w:rPr>
        <w:t xml:space="preserve">df = pd.read_csv("scopus_merged.csv", low_memory=False)</w:t>
      </w:r>
    </w:p>
    <w:p>
      <w:pPr>
        <w:spacing w:after="0" w:line="240"/>
      </w:pPr>
      <w:r>
        <w:rPr>
          <w:rFonts w:ascii="Courier New" w:cs="Courier New" w:eastAsia="Courier New" w:hAnsi="Courier New"/>
          <w:sz w:val="17"/>
          <w:szCs w:val="17"/>
        </w:rPr>
        <w:t xml:space="preserve">assert df["EID"].is_unique</w:t>
      </w:r>
    </w:p>
    <w:p>
      <w:pPr>
        <w:spacing w:after="0" w:line="240"/>
      </w:pPr>
      <w:r>
        <w:rPr>
          <w:rFonts w:ascii="Courier New" w:cs="Courier New" w:eastAsia="Courier New" w:hAnsi="Courier New"/>
          <w:sz w:val="17"/>
          <w:szCs w:val="17"/>
        </w:rPr>
        <w:t xml:space="preserve">df = df[(df["Year"] &gt;= 2000) &amp; (df["Year"] &lt;= 2025)]</w:t>
      </w:r>
    </w:p>
    <w:p>
      <w:pPr>
        <w:spacing w:after="0" w:line="240"/>
      </w:pPr>
      <w:r>
        <w:rPr>
          <w:rFonts w:ascii="Courier New" w:cs="Courier New" w:eastAsia="Courier New" w:hAnsi="Courier New"/>
          <w:sz w:val="17"/>
          <w:szCs w:val="17"/>
        </w:rPr>
        <w:t xml:space="preserve">df = df[~df["Document Type"].isin(["Erratum", "Retracted"])]</w:t>
      </w:r>
    </w:p>
    <w:p>
      <w:pPr>
        <w:spacing w:after="0" w:line="240"/>
      </w:pPr>
      <w:r>
        <w:rPr>
          <w:rFonts w:ascii="Courier New" w:cs="Courier New" w:eastAsia="Courier New" w:hAnsi="Courier New"/>
          <w:sz w:val="17"/>
          <w:szCs w:val="17"/>
        </w:rPr>
        <w:t xml:space="preserve">txt = (df["Title"].fillna("") + " " + df["Abstract"].fillna("") + " " + df["Author Keywords"].fillna("")).str.lower()</w:t>
      </w:r>
    </w:p>
    <w:p>
      <w:pPr>
        <w:spacing w:after="0" w:line="240"/>
      </w:pPr>
      <w:r>
        <w:rPr>
          <w:rFonts w:ascii="Courier New" w:cs="Courier New" w:eastAsia="Courier New" w:hAnsi="Courier New"/>
          <w:sz w:val="17"/>
          <w:szCs w:val="17"/>
        </w:rPr>
        <w:t xml:space="preserve">D = {"C1": [...], "C2": [...], "C3": [...], "C4": [...]}   # dictionaries of Section 4 below</w:t>
      </w:r>
    </w:p>
    <w:p>
      <w:pPr>
        <w:spacing w:after="0" w:line="240"/>
      </w:pPr>
      <w:r>
        <w:rPr>
          <w:rFonts w:ascii="Courier New" w:cs="Courier New" w:eastAsia="Courier New" w:hAnsi="Courier New"/>
          <w:sz w:val="17"/>
          <w:szCs w:val="17"/>
        </w:rPr>
        <w:t xml:space="preserve">for k, terms in D.items():</w:t>
      </w:r>
    </w:p>
    <w:p>
      <w:pPr>
        <w:spacing w:after="0" w:line="240"/>
      </w:pPr>
      <w:r>
        <w:rPr>
          <w:rFonts w:ascii="Courier New" w:cs="Courier New" w:eastAsia="Courier New" w:hAnsi="Courier New"/>
          <w:sz w:val="17"/>
          <w:szCs w:val="17"/>
        </w:rPr>
        <w:t xml:space="preserve">    pat = r"\b(?:" + "|".join(re.escape(t) for t in terms) + r")\b"</w:t>
      </w:r>
    </w:p>
    <w:p>
      <w:pPr>
        <w:spacing w:after="0" w:line="240"/>
      </w:pPr>
      <w:r>
        <w:rPr>
          <w:rFonts w:ascii="Courier New" w:cs="Courier New" w:eastAsia="Courier New" w:hAnsi="Courier New"/>
          <w:sz w:val="17"/>
          <w:szCs w:val="17"/>
        </w:rPr>
        <w:t xml:space="preserve">    df[k] = txt.str.contains(pat, regex=True).astype(int)</w:t>
      </w:r>
    </w:p>
    <w:p>
      <w:pPr>
        <w:spacing w:after="0" w:line="240"/>
      </w:pPr>
      <w:r>
        <w:rPr>
          <w:rFonts w:ascii="Courier New" w:cs="Courier New" w:eastAsia="Courier New" w:hAnsi="Courier New"/>
          <w:sz w:val="17"/>
          <w:szCs w:val="17"/>
        </w:rPr>
        <w:t xml:space="preserve">df["n_clusters"] = df[["C1", "C2", "C3", "C4"]].sum(axis=1)</w:t>
      </w:r>
    </w:p>
    <w:p>
      <w:pPr>
        <w:spacing w:after="0" w:line="240"/>
      </w:pPr>
      <w:r>
        <w:rPr>
          <w:rFonts w:ascii="Courier New" w:cs="Courier New" w:eastAsia="Courier New" w:hAnsi="Courier New"/>
          <w:sz w:val="17"/>
          <w:szCs w:val="17"/>
        </w:rPr>
        <w:t xml:space="preserve">for r in (2, 3, 4):</w:t>
      </w:r>
    </w:p>
    <w:p>
      <w:pPr>
        <w:spacing w:after="0" w:line="240"/>
      </w:pPr>
      <w:r>
        <w:rPr>
          <w:rFonts w:ascii="Courier New" w:cs="Courier New" w:eastAsia="Courier New" w:hAnsi="Courier New"/>
          <w:sz w:val="17"/>
          <w:szCs w:val="17"/>
        </w:rPr>
        <w:t xml:space="preserve">    for combo in itertools.combinations(["C1", "C2", "C3", "C4"], r):</w:t>
      </w:r>
    </w:p>
    <w:p>
      <w:pPr>
        <w:spacing w:after="0" w:line="240"/>
      </w:pPr>
      <w:r>
        <w:rPr>
          <w:rFonts w:ascii="Courier New" w:cs="Courier New" w:eastAsia="Courier New" w:hAnsi="Courier New"/>
          <w:sz w:val="17"/>
          <w:szCs w:val="17"/>
        </w:rPr>
        <w:t xml:space="preserve">        print(combo, int(df[list(combo)].all(axis=1).sum()))</w:t>
      </w:r>
    </w:p>
    <w:p>
      <w:pPr>
        <w:spacing w:after="0" w:line="240"/>
      </w:pPr>
      <w:r>
        <w:rPr>
          <w:rFonts w:ascii="Courier New" w:cs="Courier New" w:eastAsia="Courier New" w:hAnsi="Courier New"/>
          <w:sz w:val="17"/>
          <w:szCs w:val="17"/>
        </w:rPr>
        <w:t xml:space="preserve">trend = df.groupby("Year")[["C1", "C2", "C3", "C4"]].sum()          # Fig. 1</w:t>
      </w:r>
    </w:p>
    <w:p>
      <w:pPr>
        <w:spacing w:after="0" w:line="240"/>
      </w:pPr>
      <w:r>
        <w:rPr>
          <w:rFonts w:ascii="Courier New" w:cs="Courier New" w:eastAsia="Courier New" w:hAnsi="Courier New"/>
          <w:sz w:val="17"/>
          <w:szCs w:val="17"/>
        </w:rPr>
        <w:t xml:space="preserve">core = df[df["n_clusters"] &gt;= 2]                                      # VOSviewer keyword network input</w:t>
      </w:r>
    </w:p>
    <w:p>
      <w:pPr>
        <w:spacing w:after="120" w:line="276"/>
        <w:jc w:val="left"/>
      </w:pPr>
      <w:r>
        <w:rPr>
          <w:rFonts w:ascii="Times New Roman" w:cs="Times New Roman" w:eastAsia="Times New Roman" w:hAnsi="Times New Roman"/>
          <w:b w:val="false"/>
          <w:bCs w:val="false"/>
          <w:i w:val="false"/>
          <w:iCs w:val="false"/>
          <w:sz w:val="24"/>
          <w:szCs w:val="24"/>
        </w:rPr>
        <w:t xml:space="preserve"/>
      </w:r>
    </w:p>
    <w:p>
      <w:pPr>
        <w:spacing w:after="60" w:line="276"/>
        <w:jc w:val="left"/>
      </w:pPr>
      <w:r>
        <w:rPr>
          <w:rFonts w:ascii="Times New Roman" w:cs="Times New Roman" w:eastAsia="Times New Roman" w:hAnsi="Times New Roman"/>
          <w:b/>
          <w:bCs/>
          <w:i w:val="false"/>
          <w:iCs w:val="false"/>
          <w:sz w:val="24"/>
          <w:szCs w:val="24"/>
        </w:rPr>
        <w:t xml:space="preserve">6. VOSviewer networks</w:t>
      </w:r>
    </w:p>
    <w:p>
      <w:pPr>
        <w:spacing w:after="120" w:line="276"/>
        <w:jc w:val="left"/>
      </w:pPr>
      <w:r>
        <w:rPr>
          <w:rFonts w:ascii="Times New Roman" w:cs="Times New Roman" w:eastAsia="Times New Roman" w:hAnsi="Times New Roman"/>
          <w:b w:val="false"/>
          <w:bCs w:val="false"/>
          <w:i w:val="false"/>
          <w:iCs w:val="false"/>
          <w:sz w:val="24"/>
          <w:szCs w:val="24"/>
        </w:rPr>
        <w:t xml:space="preserve">Keyword co-occurrence: author keywords of the core subset (n = 7,428), lower-cased, split at semicolons, merged with the thesaurus below, full counting, minimum 15 occurrences (175 items, 2,655 links). Country co-authorship: the country is the last comma-separated element of each affiliation in the Scopus Affiliations field, normalised for variant names (e.g. USA / United States; UK / England / Scotland; Russia / Russian Federation; Viet Nam / Vietnam), minimum 10 documents (108 countries, 2,285 links). Both networks were laid out and clustered in VOSviewer 1.6.20 with default settings (association strength normalisation, attraction 2, repulsion 0, resolution 1.0, minimum cluster size 1) from the command line: VOSviewer -map map.txt -network network.txt -run_layout -run_clustering -save_map ... -save_network ...; overlay figures use -overlay_visualization with -min_score/-max_score of 2014/2024 (keywords) and 2015/2022 (countries). The resulting map and network files are Additional file 2.</w:t>
      </w:r>
    </w:p>
    <w:p>
      <w:pPr>
        <w:spacing w:after="240" w:line="276"/>
        <w:jc w:val="left"/>
      </w:pPr>
      <w:r>
        <w:rPr>
          <w:rFonts w:ascii="Times New Roman" w:cs="Times New Roman" w:eastAsia="Times New Roman" w:hAnsi="Times New Roman"/>
          <w:b w:val="false"/>
          <w:bCs w:val="false"/>
          <w:i w:val="false"/>
          <w:iCs w:val="false"/>
          <w:sz w:val="24"/>
          <w:szCs w:val="24"/>
        </w:rPr>
        <w:t xml:space="preserve">Thesaurus (merged → target): smart contracts → smart contract; blockchains, blockchain technology → blockchain; biofuels → biofuel; grain markets → grain market; supply chains → supply chain; food supply chains → food supply chain; value chains → value chain; global value chains → global value chain; exports → export; grains → grain; cereals → cereal; iot, internet of things (iot) → internet of things; eu → european union; cap → common agricultural policy; food systems → food system; agrifood, agro-food → agri-food; covid, covid19 → covid-19; sustainable development goals → sdgs; ai, artificial intelligence (ai) → artificial intelligence; wheat (triticum aestivum) → wheat; maize (zea mays), zea mays → maize; rice (oryza sativa), oryza sativa → rice; ukraine war, war in ukraine, russian-ukrainian war, russia-ukraine conflict, russian invasion of ukraine → russia-ukraine war.</w:t>
      </w:r>
    </w:p>
    <w:p>
      <w:pPr>
        <w:spacing w:after="60" w:line="276"/>
        <w:jc w:val="left"/>
      </w:pPr>
      <w:r>
        <w:rPr>
          <w:rFonts w:ascii="Times New Roman" w:cs="Times New Roman" w:eastAsia="Times New Roman" w:hAnsi="Times New Roman"/>
          <w:b/>
          <w:bCs/>
          <w:i w:val="false"/>
          <w:iCs w:val="false"/>
          <w:sz w:val="24"/>
          <w:szCs w:val="24"/>
        </w:rPr>
        <w:t xml:space="preserve">7. Deduplication and software</w:t>
      </w:r>
    </w:p>
    <w:p>
      <w:pPr>
        <w:spacing w:after="240" w:line="276"/>
        <w:jc w:val="left"/>
      </w:pPr>
      <w:r>
        <w:rPr>
          <w:rFonts w:ascii="Times New Roman" w:cs="Times New Roman" w:eastAsia="Times New Roman" w:hAnsi="Times New Roman"/>
          <w:b w:val="false"/>
          <w:bCs w:val="false"/>
          <w:i w:val="false"/>
          <w:iCs w:val="false"/>
          <w:sz w:val="24"/>
          <w:szCs w:val="24"/>
        </w:rPr>
        <w:t xml:space="preserve">Deduplication was performed by unique Scopus identifier (EID) in Python (pandas). Software: Scopus (Elsevier) for retrieval; Python 3.12 with pandas 2.x and matplotlib for cleaning, cluster assignment, intersection analysis and Figs. 1–2; VOSviewer 1.6.20 (Java 21) for network analysis and Figs. 3–6.</w:t>
      </w:r>
    </w:p>
    <w:p>
      <w:pPr>
        <w:spacing w:after="60" w:line="276"/>
        <w:jc w:val="left"/>
      </w:pPr>
      <w:r>
        <w:rPr>
          <w:rFonts w:ascii="Times New Roman" w:cs="Times New Roman" w:eastAsia="Times New Roman" w:hAnsi="Times New Roman"/>
          <w:b/>
          <w:bCs/>
          <w:i w:val="false"/>
          <w:iCs w:val="false"/>
          <w:sz w:val="24"/>
          <w:szCs w:val="24"/>
        </w:rPr>
        <w:t xml:space="preserve">8. Eurostat Comext extraction for Table 5</w:t>
      </w:r>
    </w:p>
    <w:p>
      <w:pPr>
        <w:spacing w:after="120" w:line="276"/>
        <w:jc w:val="left"/>
      </w:pPr>
      <w:r>
        <w:rPr>
          <w:rFonts w:ascii="Times New Roman" w:cs="Times New Roman" w:eastAsia="Times New Roman" w:hAnsi="Times New Roman"/>
          <w:b w:val="false"/>
          <w:bCs w:val="false"/>
          <w:i w:val="false"/>
          <w:iCs w:val="false"/>
          <w:sz w:val="24"/>
          <w:szCs w:val="24"/>
        </w:rPr>
        <w:t xml:space="preserve">Dataset DS-045409 (EU trade since 1988 by HS2-4-6 and CN8), annual data, flow = export (2), partner = WORLD, indicator = VALUE_IN_EUROS, products = HS chapters 10, 11, 19, 23; reporters PL, HU, BG, RO; periods 2023 and 2024. Accessed 1 September 2026 through the Comext dissemination API.</w:t>
      </w:r>
    </w:p>
    <w:p>
      <w:pPr>
        <w:spacing w:after="0" w:line="240"/>
      </w:pPr>
      <w:r>
        <w:rPr>
          <w:rFonts w:ascii="Courier New" w:cs="Courier New" w:eastAsia="Courier New" w:hAnsi="Courier New"/>
          <w:sz w:val="18"/>
          <w:szCs w:val="18"/>
        </w:rPr>
        <w:t xml:space="preserve">import json, urllib.request</w:t>
      </w:r>
    </w:p>
    <w:p>
      <w:pPr>
        <w:spacing w:after="0" w:line="240"/>
      </w:pPr>
      <w:r>
        <w:rPr>
          <w:rFonts w:ascii="Courier New" w:cs="Courier New" w:eastAsia="Courier New" w:hAnsi="Courier New"/>
          <w:sz w:val="18"/>
          <w:szCs w:val="18"/>
        </w:rPr>
        <w:t xml:space="preserve">URL = ("https://ec.europa.eu/eurostat/api/comext/dissemination/statistics/1.0/data/ds-045409"</w:t>
      </w:r>
    </w:p>
    <w:p>
      <w:pPr>
        <w:spacing w:after="0" w:line="240"/>
      </w:pPr>
      <w:r>
        <w:rPr>
          <w:rFonts w:ascii="Courier New" w:cs="Courier New" w:eastAsia="Courier New" w:hAnsi="Courier New"/>
          <w:sz w:val="18"/>
          <w:szCs w:val="18"/>
        </w:rPr>
        <w:t xml:space="preserve">       "?reporter=RO&amp;reporter=BG&amp;reporter=PL&amp;reporter=HU&amp;partner=WORLD"</w:t>
      </w:r>
    </w:p>
    <w:p>
      <w:pPr>
        <w:spacing w:after="0" w:line="240"/>
      </w:pPr>
      <w:r>
        <w:rPr>
          <w:rFonts w:ascii="Courier New" w:cs="Courier New" w:eastAsia="Courier New" w:hAnsi="Courier New"/>
          <w:sz w:val="18"/>
          <w:szCs w:val="18"/>
        </w:rPr>
        <w:t xml:space="preserve">       "&amp;product=10&amp;product=11&amp;product=19&amp;product=23&amp;flow=2"</w:t>
      </w:r>
    </w:p>
    <w:p>
      <w:pPr>
        <w:spacing w:after="0" w:line="240"/>
      </w:pPr>
      <w:r>
        <w:rPr>
          <w:rFonts w:ascii="Courier New" w:cs="Courier New" w:eastAsia="Courier New" w:hAnsi="Courier New"/>
          <w:sz w:val="18"/>
          <w:szCs w:val="18"/>
        </w:rPr>
        <w:t xml:space="preserve">       "&amp;indicators=VALUE_IN_EUROS&amp;time=2023&amp;time=2024")</w:t>
      </w:r>
    </w:p>
    <w:p>
      <w:pPr>
        <w:spacing w:after="0" w:line="240"/>
      </w:pPr>
      <w:r>
        <w:rPr>
          <w:rFonts w:ascii="Courier New" w:cs="Courier New" w:eastAsia="Courier New" w:hAnsi="Courier New"/>
          <w:sz w:val="18"/>
          <w:szCs w:val="18"/>
        </w:rPr>
        <w:t xml:space="preserve">d = json.load(urllib.request.urlopen(URL))</w:t>
      </w:r>
    </w:p>
    <w:p>
      <w:pPr>
        <w:spacing w:after="0" w:line="240"/>
      </w:pPr>
      <w:r>
        <w:rPr>
          <w:rFonts w:ascii="Courier New" w:cs="Courier New" w:eastAsia="Courier New" w:hAnsi="Courier New"/>
          <w:sz w:val="18"/>
          <w:szCs w:val="18"/>
        </w:rPr>
        <w:t xml:space="preserve">ids, size, dims = d["id"], d["size"], d["dimension"]</w:t>
      </w:r>
    </w:p>
    <w:p>
      <w:pPr>
        <w:spacing w:after="0" w:line="240"/>
      </w:pPr>
      <w:r>
        <w:rPr>
          <w:rFonts w:ascii="Courier New" w:cs="Courier New" w:eastAsia="Courier New" w:hAnsi="Courier New"/>
          <w:sz w:val="18"/>
          <w:szCs w:val="18"/>
        </w:rPr>
        <w:t xml:space="preserve">inv = {k: {v: c for c, v in dims[k]["category"]["index"].items()} for k in ids}</w:t>
      </w:r>
    </w:p>
    <w:p>
      <w:pPr>
        <w:spacing w:after="0" w:line="240"/>
      </w:pPr>
      <w:r>
        <w:rPr>
          <w:rFonts w:ascii="Courier New" w:cs="Courier New" w:eastAsia="Courier New" w:hAnsi="Courier New"/>
          <w:sz w:val="18"/>
          <w:szCs w:val="18"/>
        </w:rPr>
        <w:t xml:space="preserve">rows = []</w:t>
      </w:r>
    </w:p>
    <w:p>
      <w:pPr>
        <w:spacing w:after="0" w:line="240"/>
      </w:pPr>
      <w:r>
        <w:rPr>
          <w:rFonts w:ascii="Courier New" w:cs="Courier New" w:eastAsia="Courier New" w:hAnsi="Courier New"/>
          <w:sz w:val="18"/>
          <w:szCs w:val="18"/>
        </w:rPr>
        <w:t xml:space="preserve">for flat, value in d["value"].items():</w:t>
      </w:r>
    </w:p>
    <w:p>
      <w:pPr>
        <w:spacing w:after="0" w:line="240"/>
      </w:pPr>
      <w:r>
        <w:rPr>
          <w:rFonts w:ascii="Courier New" w:cs="Courier New" w:eastAsia="Courier New" w:hAnsi="Courier New"/>
          <w:sz w:val="18"/>
          <w:szCs w:val="18"/>
        </w:rPr>
        <w:t xml:space="preserve">    flat = int(flat); coords = []</w:t>
      </w:r>
    </w:p>
    <w:p>
      <w:pPr>
        <w:spacing w:after="0" w:line="240"/>
      </w:pPr>
      <w:r>
        <w:rPr>
          <w:rFonts w:ascii="Courier New" w:cs="Courier New" w:eastAsia="Courier New" w:hAnsi="Courier New"/>
          <w:sz w:val="18"/>
          <w:szCs w:val="18"/>
        </w:rPr>
        <w:t xml:space="preserve">    for i in range(len(ids) - 1, -1, -1):</w:t>
      </w:r>
    </w:p>
    <w:p>
      <w:pPr>
        <w:spacing w:after="0" w:line="240"/>
      </w:pPr>
      <w:r>
        <w:rPr>
          <w:rFonts w:ascii="Courier New" w:cs="Courier New" w:eastAsia="Courier New" w:hAnsi="Courier New"/>
          <w:sz w:val="18"/>
          <w:szCs w:val="18"/>
        </w:rPr>
        <w:t xml:space="preserve">        coords.append(flat % size[i]); flat //= size[i]</w:t>
      </w:r>
    </w:p>
    <w:p>
      <w:pPr>
        <w:spacing w:after="0" w:line="240"/>
      </w:pPr>
      <w:r>
        <w:rPr>
          <w:rFonts w:ascii="Courier New" w:cs="Courier New" w:eastAsia="Courier New" w:hAnsi="Courier New"/>
          <w:sz w:val="18"/>
          <w:szCs w:val="18"/>
        </w:rPr>
        <w:t xml:space="preserve">    coords = coords[::-1]</w:t>
      </w:r>
    </w:p>
    <w:p>
      <w:pPr>
        <w:spacing w:after="0" w:line="240"/>
      </w:pPr>
      <w:r>
        <w:rPr>
          <w:rFonts w:ascii="Courier New" w:cs="Courier New" w:eastAsia="Courier New" w:hAnsi="Courier New"/>
          <w:sz w:val="18"/>
          <w:szCs w:val="18"/>
        </w:rPr>
        <w:t xml:space="preserve">    rows.append(tuple(inv[k][c] for k, c in zip(ids, coords)) + (value,))</w:t>
      </w:r>
    </w:p>
    <w:p>
      <w:pPr>
        <w:spacing w:after="0" w:line="240"/>
      </w:pPr>
      <w:r>
        <w:rPr>
          <w:rFonts w:ascii="Courier New" w:cs="Courier New" w:eastAsia="Courier New" w:hAnsi="Courier New"/>
          <w:sz w:val="18"/>
          <w:szCs w:val="18"/>
        </w:rPr>
        <w:t xml:space="preserve">for r in sorted(rows): print(r)</w:t>
      </w:r>
    </w:p>
    <w:p>
      <w:pPr>
        <w:spacing w:after="120" w:line="276"/>
        <w:jc w:val="left"/>
      </w:pPr>
      <w:r>
        <w:rPr>
          <w:rFonts w:ascii="Times New Roman" w:cs="Times New Roman" w:eastAsia="Times New Roman" w:hAnsi="Times New Roman"/>
          <w:b w:val="false"/>
          <w:bCs w:val="false"/>
          <w:i w:val="false"/>
          <w:iCs w:val="false"/>
          <w:sz w:val="24"/>
          <w:szCs w:val="24"/>
        </w:rPr>
        <w:t xml:space="preserve"/>
      </w:r>
    </w:p>
    <w:p>
      <w:pPr>
        <w:spacing w:after="60" w:line="276"/>
        <w:jc w:val="left"/>
      </w:pPr>
      <w:r>
        <w:rPr>
          <w:rFonts w:ascii="Times New Roman" w:cs="Times New Roman" w:eastAsia="Times New Roman" w:hAnsi="Times New Roman"/>
          <w:b/>
          <w:bCs/>
          <w:i w:val="false"/>
          <w:iCs w:val="false"/>
          <w:sz w:val="24"/>
          <w:szCs w:val="24"/>
        </w:rPr>
        <w:t xml:space="preserve">Raw values returned (EUR):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1100"/>
        <w:gridCol w:w="900"/>
        <w:gridCol w:w="1800"/>
        <w:gridCol w:w="1700"/>
        <w:gridCol w:w="1800"/>
        <w:gridCol w:w="1800"/>
      </w:tblGrid>
      <w:tr>
        <w:trPr>
          <w:tblHeader/>
        </w:trPr>
        <w:tc>
          <w:tcPr>
            <w:tcW w:type="dxa" w:w="11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Reporter</w:t>
            </w:r>
          </w:p>
        </w:tc>
        <w:tc>
          <w:tcPr>
            <w:tcW w:type="dxa" w:w="9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Year</w:t>
            </w:r>
          </w:p>
        </w:tc>
        <w:tc>
          <w:tcPr>
            <w:tcW w:type="dxa" w:w="18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HS 10</w:t>
            </w:r>
          </w:p>
        </w:tc>
        <w:tc>
          <w:tcPr>
            <w:tcW w:type="dxa" w:w="17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HS 11</w:t>
            </w:r>
          </w:p>
        </w:tc>
        <w:tc>
          <w:tcPr>
            <w:tcW w:type="dxa" w:w="18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HS 19</w:t>
            </w:r>
          </w:p>
        </w:tc>
        <w:tc>
          <w:tcPr>
            <w:tcW w:type="dxa" w:w="18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HS 23</w:t>
            </w:r>
          </w:p>
        </w:tc>
      </w:tr>
      <w:tr>
        <w:tc>
          <w:tcPr>
            <w:tcW w:type="dxa" w:w="11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PL</w:t>
            </w:r>
          </w:p>
        </w:tc>
        <w:tc>
          <w:tcPr>
            <w:tcW w:type="dxa" w:w="9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2023</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3,576,013,377</w:t>
            </w:r>
          </w:p>
        </w:tc>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492,033,300</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4,656,956,940</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2,999,386,614</w:t>
            </w:r>
          </w:p>
        </w:tc>
      </w:tr>
      <w:tr>
        <w:tc>
          <w:tcPr>
            <w:tcW w:type="dxa" w:w="11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PL</w:t>
            </w:r>
          </w:p>
        </w:tc>
        <w:tc>
          <w:tcPr>
            <w:tcW w:type="dxa" w:w="9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2024</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2,302,847,248</w:t>
            </w:r>
          </w:p>
        </w:tc>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469,900,870</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4,861,053,361</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3,275,248,878</w:t>
            </w:r>
          </w:p>
        </w:tc>
      </w:tr>
      <w:tr>
        <w:tc>
          <w:tcPr>
            <w:tcW w:type="dxa" w:w="11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HU</w:t>
            </w:r>
          </w:p>
        </w:tc>
        <w:tc>
          <w:tcPr>
            <w:tcW w:type="dxa" w:w="9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2023</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1,650,683,244</w:t>
            </w:r>
          </w:p>
        </w:tc>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216,249,013</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479,523,606</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1,646,364,314</w:t>
            </w:r>
          </w:p>
        </w:tc>
      </w:tr>
      <w:tr>
        <w:tc>
          <w:tcPr>
            <w:tcW w:type="dxa" w:w="11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HU</w:t>
            </w:r>
          </w:p>
        </w:tc>
        <w:tc>
          <w:tcPr>
            <w:tcW w:type="dxa" w:w="9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2024</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1,696,932,089</w:t>
            </w:r>
          </w:p>
        </w:tc>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201,294,072</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505,080,971</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1,647,335,417</w:t>
            </w:r>
          </w:p>
        </w:tc>
      </w:tr>
      <w:tr>
        <w:tc>
          <w:tcPr>
            <w:tcW w:type="dxa" w:w="11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BG</w:t>
            </w:r>
          </w:p>
        </w:tc>
        <w:tc>
          <w:tcPr>
            <w:tcW w:type="dxa" w:w="9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2023</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2,135,806,114</w:t>
            </w:r>
          </w:p>
        </w:tc>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82,101,865</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424,609,071</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555,489,507</w:t>
            </w:r>
          </w:p>
        </w:tc>
      </w:tr>
      <w:tr>
        <w:tc>
          <w:tcPr>
            <w:tcW w:type="dxa" w:w="11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BG</w:t>
            </w:r>
          </w:p>
        </w:tc>
        <w:tc>
          <w:tcPr>
            <w:tcW w:type="dxa" w:w="9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2024</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1,495,163,447</w:t>
            </w:r>
          </w:p>
        </w:tc>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73,512,877</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449,991,032</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470,312,417</w:t>
            </w:r>
          </w:p>
        </w:tc>
      </w:tr>
      <w:tr>
        <w:tc>
          <w:tcPr>
            <w:tcW w:type="dxa" w:w="11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RO</w:t>
            </w:r>
          </w:p>
        </w:tc>
        <w:tc>
          <w:tcPr>
            <w:tcW w:type="dxa" w:w="9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2023</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4,125,488,241</w:t>
            </w:r>
          </w:p>
        </w:tc>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124,247,099</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409,717,542</w:t>
            </w:r>
          </w:p>
        </w:tc>
        <w:tc>
          <w:tcPr>
            <w:tcW w:type="dxa" w:w="18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370,955,296</w:t>
            </w:r>
          </w:p>
        </w:tc>
      </w:tr>
      <w:tr>
        <w:tc>
          <w:tcPr>
            <w:tcW w:type="dxa" w:w="11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RO</w:t>
            </w:r>
          </w:p>
        </w:tc>
        <w:tc>
          <w:tcPr>
            <w:tcW w:type="dxa" w:w="9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2024</w:t>
            </w:r>
          </w:p>
        </w:tc>
        <w:tc>
          <w:tcPr>
            <w:tcW w:type="dxa" w:w="18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2,954,629,201</w:t>
            </w:r>
          </w:p>
        </w:tc>
        <w:tc>
          <w:tcPr>
            <w:tcW w:type="dxa" w:w="17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115,243,966</w:t>
            </w:r>
          </w:p>
        </w:tc>
        <w:tc>
          <w:tcPr>
            <w:tcW w:type="dxa" w:w="18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477,477,194</w:t>
            </w:r>
          </w:p>
        </w:tc>
        <w:tc>
          <w:tcPr>
            <w:tcW w:type="dxa" w:w="18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331,153,609</w:t>
            </w:r>
          </w:p>
        </w:tc>
      </w:tr>
    </w:tbl>
    <w:p>
      <w:pPr>
        <w:spacing w:after="60" w:line="276"/>
        <w:jc w:val="left"/>
      </w:pPr>
      <w:r>
        <w:rPr>
          <w:rFonts w:ascii="Times New Roman" w:cs="Times New Roman" w:eastAsia="Times New Roman" w:hAnsi="Times New Roman"/>
          <w:b w:val="false"/>
          <w:bCs w:val="false"/>
          <w:i w:val="false"/>
          <w:iCs w:val="false"/>
          <w:sz w:val="24"/>
          <w:szCs w:val="24"/>
        </w:rPr>
        <w:t xml:space="preserve"/>
      </w:r>
    </w:p>
    <w:p>
      <w:pPr>
        <w:spacing w:after="120" w:line="276"/>
        <w:jc w:val="left"/>
      </w:pPr>
      <w:r>
        <w:rPr>
          <w:rFonts w:ascii="Times New Roman" w:cs="Times New Roman" w:eastAsia="Times New Roman" w:hAnsi="Times New Roman"/>
          <w:b w:val="false"/>
          <w:bCs w:val="false"/>
          <w:i w:val="false"/>
          <w:iCs w:val="false"/>
          <w:sz w:val="22"/>
          <w:szCs w:val="22"/>
        </w:rPr>
        <w:t xml:space="preserve">The ratio in Table 5 is HS 10 / (HS 11 + HS 19). HS 23 (residues and waste from the food industries; prepared animal fodder) is reported for completeness and is not used in the ratio.</w:t>
      </w:r>
    </w:p>
    <w:p>
      <w:pPr>
        <w:spacing w:after="120" w:line="276"/>
        <w:jc w:val="left"/>
      </w:pPr>
      <w:r>
        <w:rPr>
          <w:rFonts w:ascii="Times New Roman" w:cs="Times New Roman" w:eastAsia="Times New Roman" w:hAnsi="Times New Roman"/>
          <w:b w:val="false"/>
          <w:bCs w:val="false"/>
          <w:i w:val="false"/>
          <w:iCs w:val="false"/>
          <w:sz w:val="24"/>
          <w:szCs w:val="24"/>
        </w:rPr>
        <w:t xml:space="preserve"/>
      </w:r>
    </w:p>
    <w:p>
      <w:pPr>
        <w:spacing w:after="60" w:line="276"/>
        <w:jc w:val="left"/>
      </w:pPr>
      <w:r>
        <w:rPr>
          <w:rFonts w:ascii="Times New Roman" w:cs="Times New Roman" w:eastAsia="Times New Roman" w:hAnsi="Times New Roman"/>
          <w:b/>
          <w:bCs/>
          <w:i w:val="false"/>
          <w:iCs w:val="false"/>
          <w:sz w:val="24"/>
          <w:szCs w:val="24"/>
        </w:rPr>
        <w:t xml:space="preserve">9. State Customs Service of Ukraine series used in Table 5 and Section 5.4 (USD thousand)</w:t>
      </w:r>
    </w:p>
    <w:p>
      <w:pPr>
        <w:spacing w:after="120" w:line="276"/>
        <w:jc w:val="left"/>
      </w:pPr>
      <w:r>
        <w:rPr>
          <w:rFonts w:ascii="Times New Roman" w:cs="Times New Roman" w:eastAsia="Times New Roman" w:hAnsi="Times New Roman"/>
          <w:b w:val="false"/>
          <w:bCs w:val="false"/>
          <w:i w:val="false"/>
          <w:iCs w:val="false"/>
          <w:sz w:val="24"/>
          <w:szCs w:val="24"/>
        </w:rPr>
        <w:t xml:space="preserve">Exports unless stated; authors' calculations from State Customs Service of Ukraine (2025), customs statistics at HS heading level.</w:t>
      </w: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3000"/>
        <w:gridCol w:w="950"/>
        <w:gridCol w:w="950"/>
        <w:gridCol w:w="1000"/>
        <w:gridCol w:w="950"/>
        <w:gridCol w:w="950"/>
        <w:gridCol w:w="950"/>
        <w:gridCol w:w="950"/>
      </w:tblGrid>
      <w:tr>
        <w:trPr>
          <w:tblHeader/>
        </w:trPr>
        <w:tc>
          <w:tcPr>
            <w:tcW w:type="dxa" w:w="30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Item</w:t>
            </w:r>
          </w:p>
        </w:tc>
        <w:tc>
          <w:tcPr>
            <w:tcW w:type="dxa" w:w="95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2019</w:t>
            </w:r>
          </w:p>
        </w:tc>
        <w:tc>
          <w:tcPr>
            <w:tcW w:type="dxa" w:w="95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2020</w:t>
            </w:r>
          </w:p>
        </w:tc>
        <w:tc>
          <w:tcPr>
            <w:tcW w:type="dxa" w:w="100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2021</w:t>
            </w:r>
          </w:p>
        </w:tc>
        <w:tc>
          <w:tcPr>
            <w:tcW w:type="dxa" w:w="95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2022</w:t>
            </w:r>
          </w:p>
        </w:tc>
        <w:tc>
          <w:tcPr>
            <w:tcW w:type="dxa" w:w="95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2023</w:t>
            </w:r>
          </w:p>
        </w:tc>
        <w:tc>
          <w:tcPr>
            <w:tcW w:type="dxa" w:w="95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2024</w:t>
            </w:r>
          </w:p>
        </w:tc>
        <w:tc>
          <w:tcPr>
            <w:tcW w:type="dxa" w:w="950"/>
            <w:tcBorders>
              <w:top w:val="single" w:color="000000" w:sz="4"/>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bCs/>
                <w:sz w:val="20"/>
                <w:szCs w:val="20"/>
              </w:rPr>
              <w:t xml:space="preserve">2025</w:t>
            </w:r>
          </w:p>
        </w:tc>
      </w:tr>
      <w:tr>
        <w:tc>
          <w:tcPr>
            <w:tcW w:type="dxa" w:w="3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HS 10 Cereals, exports</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9,636,918</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9,410,252</w:t>
            </w:r>
          </w:p>
        </w:tc>
        <w:tc>
          <w:tcPr>
            <w:tcW w:type="dxa" w:w="1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12,343,849</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9,115,714</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8,306,549</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9,418,398</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7,274,492</w:t>
            </w:r>
          </w:p>
        </w:tc>
      </w:tr>
      <w:tr>
        <w:tc>
          <w:tcPr>
            <w:tcW w:type="dxa" w:w="3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HS 11 Milling products, exports</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153,291</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154,444</w:t>
            </w:r>
          </w:p>
        </w:tc>
        <w:tc>
          <w:tcPr>
            <w:tcW w:type="dxa" w:w="1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148,473</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139,651</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157,394</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133,663</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117,618</w:t>
            </w:r>
          </w:p>
        </w:tc>
      </w:tr>
      <w:tr>
        <w:tc>
          <w:tcPr>
            <w:tcW w:type="dxa" w:w="3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  of which HS 1101 wheat flour</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93,485</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59,484</w:t>
            </w:r>
          </w:p>
        </w:tc>
        <w:tc>
          <w:tcPr>
            <w:tcW w:type="dxa" w:w="1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36,099</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23,599</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41,785</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21,323</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22,770</w:t>
            </w:r>
          </w:p>
        </w:tc>
      </w:tr>
      <w:tr>
        <w:tc>
          <w:tcPr>
            <w:tcW w:type="dxa" w:w="3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HS 19 Preparations of cereals, exports</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269,400</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313,075</w:t>
            </w:r>
          </w:p>
        </w:tc>
        <w:tc>
          <w:tcPr>
            <w:tcW w:type="dxa" w:w="1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414,801</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251,969</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314,377</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374,526</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500,886</w:t>
            </w:r>
          </w:p>
        </w:tc>
      </w:tr>
      <w:tr>
        <w:tc>
          <w:tcPr>
            <w:tcW w:type="dxa" w:w="3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  of which HS 1905 bread, pastry, biscuits</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173,505</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197,475</w:t>
            </w:r>
          </w:p>
        </w:tc>
        <w:tc>
          <w:tcPr>
            <w:tcW w:type="dxa" w:w="1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254,759</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152,163</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212,721</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270,079</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373,406</w:t>
            </w:r>
          </w:p>
        </w:tc>
      </w:tr>
      <w:tr>
        <w:tc>
          <w:tcPr>
            <w:tcW w:type="dxa" w:w="3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HS 2309 Compound feed, exports</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21,701</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24,319</w:t>
            </w:r>
          </w:p>
        </w:tc>
        <w:tc>
          <w:tcPr>
            <w:tcW w:type="dxa" w:w="1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26,266</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23,973</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39,993</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43,957</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51,110</w:t>
            </w:r>
          </w:p>
        </w:tc>
      </w:tr>
      <w:tr>
        <w:tc>
          <w:tcPr>
            <w:tcW w:type="dxa" w:w="3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HS 2309 Compound feed, imports</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211,822</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259,047</w:t>
            </w:r>
          </w:p>
        </w:tc>
        <w:tc>
          <w:tcPr>
            <w:tcW w:type="dxa" w:w="100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322,601</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345,425</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386,655</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412,919</w:t>
            </w:r>
          </w:p>
        </w:tc>
        <w:tc>
          <w:tcPr>
            <w:tcW w:type="dxa" w:w="950"/>
            <w:tcBorders>
              <w:top w:val="none" w:color="FFFFFF" w:sz="0"/>
              <w:left w:val="none" w:color="FFFFFF" w:sz="0"/>
              <w:bottom w:val="none" w:color="FFFFFF" w:sz="0"/>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455,219</w:t>
            </w:r>
          </w:p>
        </w:tc>
      </w:tr>
      <w:tr>
        <w:tc>
          <w:tcPr>
            <w:tcW w:type="dxa" w:w="30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Ratio HS 10 / (HS 11 + HS 19)</w:t>
            </w:r>
          </w:p>
        </w:tc>
        <w:tc>
          <w:tcPr>
            <w:tcW w:type="dxa" w:w="95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22.8</w:t>
            </w:r>
          </w:p>
        </w:tc>
        <w:tc>
          <w:tcPr>
            <w:tcW w:type="dxa" w:w="95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20.1</w:t>
            </w:r>
          </w:p>
        </w:tc>
        <w:tc>
          <w:tcPr>
            <w:tcW w:type="dxa" w:w="100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21.9</w:t>
            </w:r>
          </w:p>
        </w:tc>
        <w:tc>
          <w:tcPr>
            <w:tcW w:type="dxa" w:w="95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23.3</w:t>
            </w:r>
          </w:p>
        </w:tc>
        <w:tc>
          <w:tcPr>
            <w:tcW w:type="dxa" w:w="95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17.6</w:t>
            </w:r>
          </w:p>
        </w:tc>
        <w:tc>
          <w:tcPr>
            <w:tcW w:type="dxa" w:w="95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18.5</w:t>
            </w:r>
          </w:p>
        </w:tc>
        <w:tc>
          <w:tcPr>
            <w:tcW w:type="dxa" w:w="950"/>
            <w:tcBorders>
              <w:top w:val="none" w:color="FFFFFF" w:sz="0"/>
              <w:left w:val="none" w:color="FFFFFF" w:sz="0"/>
              <w:bottom w:val="single" w:color="000000" w:sz="4"/>
              <w:right w:val="none" w:color="FFFFFF" w:sz="0"/>
            </w:tcBorders>
            <w:tcMar>
              <w:top w:type="dxa" w:w="40"/>
              <w:left w:type="dxa" w:w="60"/>
              <w:bottom w:type="dxa" w:w="40"/>
              <w:right w:type="dxa" w:w="60"/>
            </w:tcMar>
          </w:tcPr>
          <w:p>
            <w:pPr>
              <w:spacing w:after="0" w:line="240"/>
            </w:pPr>
            <w:r>
              <w:rPr>
                <w:rFonts w:ascii="Times New Roman" w:cs="Times New Roman" w:eastAsia="Times New Roman" w:hAnsi="Times New Roman"/>
                <w:b w:val="false"/>
                <w:bCs w:val="false"/>
                <w:sz w:val="20"/>
                <w:szCs w:val="20"/>
              </w:rPr>
              <w:t xml:space="preserve">11.8</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2026-09-01T10:55:40.957Z</dcterms:created>
  <dcterms:modified xsi:type="dcterms:W3CDTF">2026-09-01T10:55:40.957Z</dcterms:modified>
</cp:coreProperties>
</file>

<file path=docProps/custom.xml><?xml version="1.0" encoding="utf-8"?>
<Properties xmlns="http://schemas.openxmlformats.org/officeDocument/2006/custom-properties" xmlns:vt="http://schemas.openxmlformats.org/officeDocument/2006/docPropsVTypes"/>
</file>