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38A2" w14:textId="5657F35F" w:rsidR="00D42CA1" w:rsidRDefault="00D42CA1" w:rsidP="00030688">
      <w:r w:rsidRPr="009F3DA7">
        <w:rPr>
          <w:rFonts w:hint="eastAsia"/>
        </w:rPr>
        <w:t>S</w:t>
      </w:r>
      <w:r w:rsidRPr="009F3DA7">
        <w:t>upplementary Figures for “</w:t>
      </w:r>
      <w:r w:rsidR="0070558B" w:rsidRPr="0070558B">
        <w:t xml:space="preserve">Genomic mechanism of antimicrobial resistance revealed from 3,163 </w:t>
      </w:r>
      <w:r w:rsidR="0070558B" w:rsidRPr="0070558B">
        <w:rPr>
          <w:i/>
          <w:iCs/>
        </w:rPr>
        <w:t>Klebsiella pneumoniae</w:t>
      </w:r>
      <w:r w:rsidR="0070558B" w:rsidRPr="0070558B">
        <w:t xml:space="preserve"> genomes</w:t>
      </w:r>
      <w:r w:rsidRPr="009F3DA7">
        <w:t>”</w:t>
      </w:r>
      <w:r w:rsidR="00030688">
        <w:t xml:space="preserve"> </w:t>
      </w:r>
    </w:p>
    <w:p w14:paraId="5A02FC5B" w14:textId="68A67535" w:rsidR="00030688" w:rsidRPr="00030688" w:rsidRDefault="00030688" w:rsidP="00030688">
      <w:pPr>
        <w:rPr>
          <w:b w:val="0"/>
          <w:bCs w:val="0"/>
          <w:vertAlign w:val="superscript"/>
        </w:rPr>
      </w:pPr>
      <w:r w:rsidRPr="00030688">
        <w:rPr>
          <w:b w:val="0"/>
          <w:bCs w:val="0"/>
        </w:rPr>
        <w:t>Hongru Li, Sifei Wang, Jiabin Li, Han Xia, Kai Ye, Yanyan Liu, Xiaofei Yang</w:t>
      </w:r>
    </w:p>
    <w:p w14:paraId="4599FE76" w14:textId="77777777" w:rsidR="00030688" w:rsidRPr="009F3DA7" w:rsidRDefault="00030688" w:rsidP="00030688"/>
    <w:p w14:paraId="6ECE8F91" w14:textId="4D889550" w:rsidR="00D42CA1" w:rsidRDefault="00D42CA1" w:rsidP="00030688">
      <w:r>
        <w:br w:type="page"/>
      </w:r>
    </w:p>
    <w:p w14:paraId="7C5E028B" w14:textId="77777777" w:rsidR="00E27A19" w:rsidRDefault="00E27A19" w:rsidP="00E27A19">
      <w:r>
        <w:rPr>
          <w:noProof/>
        </w:rPr>
        <w:lastRenderedPageBreak/>
        <w:drawing>
          <wp:inline distT="0" distB="0" distL="0" distR="0" wp14:anchorId="06EE3DE2" wp14:editId="7CC8B0E8">
            <wp:extent cx="5274310" cy="2153920"/>
            <wp:effectExtent l="0" t="0" r="2540" b="0"/>
            <wp:docPr id="7" name="图片 7"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形用户界面, 文本, 应用程序, 电子邮件&#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153920"/>
                    </a:xfrm>
                    <a:prstGeom prst="rect">
                      <a:avLst/>
                    </a:prstGeom>
                  </pic:spPr>
                </pic:pic>
              </a:graphicData>
            </a:graphic>
          </wp:inline>
        </w:drawing>
      </w:r>
    </w:p>
    <w:p w14:paraId="6907D572" w14:textId="6B92F29C" w:rsidR="006E4887" w:rsidRPr="00E27A19" w:rsidRDefault="00E27A19" w:rsidP="006E4887">
      <w:pPr>
        <w:rPr>
          <w:rFonts w:hint="eastAsia"/>
        </w:rPr>
      </w:pPr>
      <w:r>
        <w:t xml:space="preserve">Supplementary Figure </w:t>
      </w:r>
      <w:r>
        <w:rPr>
          <w:rFonts w:hint="eastAsia"/>
        </w:rPr>
        <w:t>1</w:t>
      </w:r>
      <w:r>
        <w:t>.</w:t>
      </w:r>
      <w:r>
        <w:rPr>
          <w:rFonts w:hint="eastAsia"/>
        </w:rPr>
        <w:t xml:space="preserve"> </w:t>
      </w:r>
      <w:r>
        <w:rPr>
          <w:rFonts w:hint="eastAsia"/>
          <w:color w:val="0F1115"/>
          <w:sz w:val="24"/>
          <w:szCs w:val="32"/>
          <w:shd w:val="clear" w:color="auto" w:fill="FFFFFF"/>
        </w:rPr>
        <w:t>A</w:t>
      </w:r>
      <w:r w:rsidRPr="005260C5">
        <w:rPr>
          <w:b w:val="0"/>
          <w:bCs w:val="0"/>
          <w:color w:val="0F1115"/>
          <w:sz w:val="24"/>
          <w:szCs w:val="32"/>
          <w:shd w:val="clear" w:color="auto" w:fill="FFFFFF"/>
        </w:rPr>
        <w:t>, Assembly continuity (contig N50) of pure short</w:t>
      </w:r>
      <w:r w:rsidRPr="005260C5">
        <w:rPr>
          <w:b w:val="0"/>
          <w:bCs w:val="0"/>
          <w:color w:val="0F1115"/>
          <w:sz w:val="24"/>
          <w:szCs w:val="32"/>
          <w:shd w:val="clear" w:color="auto" w:fill="FFFFFF"/>
        </w:rPr>
        <w:noBreakHyphen/>
        <w:t xml:space="preserve">read assemblies (S-assemblies) and hybrid long- and short-read assemblies (L&amp;S-assemblies) from the 1,665 HuiNet isolates. </w:t>
      </w:r>
      <w:r>
        <w:rPr>
          <w:rFonts w:hint="eastAsia"/>
          <w:color w:val="0F1115"/>
          <w:sz w:val="24"/>
          <w:szCs w:val="32"/>
          <w:shd w:val="clear" w:color="auto" w:fill="FFFFFF"/>
        </w:rPr>
        <w:t>B</w:t>
      </w:r>
      <w:r w:rsidRPr="005260C5">
        <w:rPr>
          <w:b w:val="0"/>
          <w:bCs w:val="0"/>
          <w:color w:val="0F1115"/>
          <w:sz w:val="24"/>
          <w:szCs w:val="32"/>
          <w:shd w:val="clear" w:color="auto" w:fill="FFFFFF"/>
        </w:rPr>
        <w:t xml:space="preserve">, Number of annotated genes per genome recovered from the two assembly strategies. The hybrid assemblies recovered significantly more genes (two-sided Mann–Whitney </w:t>
      </w:r>
      <w:r w:rsidRPr="005260C5">
        <w:rPr>
          <w:b w:val="0"/>
          <w:bCs w:val="0"/>
          <w:i/>
          <w:iCs/>
          <w:color w:val="0F1115"/>
          <w:sz w:val="24"/>
          <w:szCs w:val="32"/>
          <w:shd w:val="clear" w:color="auto" w:fill="FFFFFF"/>
        </w:rPr>
        <w:t>U</w:t>
      </w:r>
      <w:r w:rsidRPr="005260C5">
        <w:rPr>
          <w:b w:val="0"/>
          <w:bCs w:val="0"/>
          <w:color w:val="0F1115"/>
          <w:sz w:val="24"/>
          <w:szCs w:val="32"/>
          <w:shd w:val="clear" w:color="auto" w:fill="FFFFFF"/>
        </w:rPr>
        <w:t xml:space="preserve"> test, </w:t>
      </w:r>
      <w:r w:rsidRPr="005260C5">
        <w:rPr>
          <w:b w:val="0"/>
          <w:bCs w:val="0"/>
          <w:i/>
          <w:iCs/>
          <w:color w:val="0F1115"/>
          <w:sz w:val="24"/>
          <w:szCs w:val="32"/>
          <w:shd w:val="clear" w:color="auto" w:fill="FFFFFF"/>
        </w:rPr>
        <w:t>p</w:t>
      </w:r>
      <w:r w:rsidRPr="005260C5">
        <w:rPr>
          <w:b w:val="0"/>
          <w:bCs w:val="0"/>
          <w:color w:val="0F1115"/>
          <w:sz w:val="24"/>
          <w:szCs w:val="32"/>
          <w:shd w:val="clear" w:color="auto" w:fill="FFFFFF"/>
        </w:rPr>
        <w:t>=4.14×10</w:t>
      </w:r>
      <w:r w:rsidRPr="005260C5">
        <w:rPr>
          <w:b w:val="0"/>
          <w:bCs w:val="0"/>
          <w:color w:val="0F1115"/>
          <w:sz w:val="24"/>
          <w:szCs w:val="32"/>
          <w:shd w:val="clear" w:color="auto" w:fill="FFFFFF"/>
          <w:vertAlign w:val="superscript"/>
        </w:rPr>
        <w:t>-14</w:t>
      </w:r>
      <w:r w:rsidRPr="005260C5">
        <w:rPr>
          <w:b w:val="0"/>
          <w:bCs w:val="0"/>
          <w:color w:val="0F1115"/>
          <w:sz w:val="24"/>
          <w:szCs w:val="32"/>
          <w:shd w:val="clear" w:color="auto" w:fill="FFFFFF"/>
        </w:rPr>
        <w:t>).</w:t>
      </w:r>
    </w:p>
    <w:p w14:paraId="6C945592" w14:textId="77777777" w:rsidR="006E4887" w:rsidRDefault="006E4887" w:rsidP="006E4887">
      <w:r>
        <w:rPr>
          <w:rFonts w:hint="eastAsia"/>
          <w:noProof/>
        </w:rPr>
        <w:lastRenderedPageBreak/>
        <w:drawing>
          <wp:inline distT="0" distB="0" distL="114300" distR="114300" wp14:anchorId="508DEB38" wp14:editId="6F85B322">
            <wp:extent cx="5274310" cy="6592570"/>
            <wp:effectExtent l="0" t="0" r="8890" b="11430"/>
            <wp:docPr id="2" name="图片 2" descr="MDR_Resistance_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DR_Resistance_Heatmap"/>
                    <pic:cNvPicPr>
                      <a:picLocks noChangeAspect="1"/>
                    </pic:cNvPicPr>
                  </pic:nvPicPr>
                  <pic:blipFill>
                    <a:blip r:embed="rId8"/>
                    <a:stretch>
                      <a:fillRect/>
                    </a:stretch>
                  </pic:blipFill>
                  <pic:spPr>
                    <a:xfrm>
                      <a:off x="0" y="0"/>
                      <a:ext cx="5274310" cy="6592570"/>
                    </a:xfrm>
                    <a:prstGeom prst="rect">
                      <a:avLst/>
                    </a:prstGeom>
                  </pic:spPr>
                </pic:pic>
              </a:graphicData>
            </a:graphic>
          </wp:inline>
        </w:drawing>
      </w:r>
    </w:p>
    <w:p w14:paraId="11A3B61B" w14:textId="2646801D" w:rsidR="006E4887" w:rsidRDefault="006E4887" w:rsidP="006E4887">
      <w:pPr>
        <w:rPr>
          <w:b w:val="0"/>
          <w:bCs w:val="0"/>
        </w:rPr>
      </w:pPr>
      <w:r>
        <w:t xml:space="preserve">Supplementary Figure </w:t>
      </w:r>
      <w:r w:rsidR="00F85984">
        <w:rPr>
          <w:rFonts w:hint="eastAsia"/>
        </w:rPr>
        <w:t>2</w:t>
      </w:r>
      <w:r>
        <w:t>.</w:t>
      </w:r>
      <w:r>
        <w:rPr>
          <w:rFonts w:hint="eastAsia"/>
        </w:rPr>
        <w:t xml:space="preserve"> </w:t>
      </w:r>
      <w:r w:rsidRPr="00A9766B">
        <w:rPr>
          <w:rFonts w:hint="eastAsia"/>
        </w:rPr>
        <w:t xml:space="preserve">Hierarchical clustering heatmap of antimicrobial resistance phenotypes among 1,665 isolates. </w:t>
      </w:r>
      <w:r w:rsidRPr="009A016B">
        <w:rPr>
          <w:rFonts w:hint="eastAsia"/>
          <w:b w:val="0"/>
          <w:bCs w:val="0"/>
        </w:rPr>
        <w:t xml:space="preserve">The heatmap illustrates the phenotypic resistance profiles where each row represents an individual bacterial isolate (n = 1,665) and each column corresponds to one of the 17 tested antimicrobial agents. Isolates are organized by hierarchical clustering based on their susceptibility patterns to reveal clusters with similar multidrug-resistance (MDR) signatures. The color scale denotes clinical categories: deep red for resistant (R), bright gold for </w:t>
      </w:r>
      <w:r w:rsidRPr="009A016B">
        <w:rPr>
          <w:rFonts w:hint="eastAsia"/>
          <w:b w:val="0"/>
          <w:bCs w:val="0"/>
        </w:rPr>
        <w:lastRenderedPageBreak/>
        <w:t>intermediate (I), and deep blue for sensitive (S) phenotypes. The left-side vertical annotation bar distinguishes MDR isolates (dark red) from non-MDR isolates (light gray).</w:t>
      </w:r>
    </w:p>
    <w:p w14:paraId="401DEB44" w14:textId="77777777" w:rsidR="00A207D1" w:rsidRDefault="00A207D1" w:rsidP="006E4887">
      <w:pPr>
        <w:rPr>
          <w:b w:val="0"/>
          <w:bCs w:val="0"/>
        </w:rPr>
      </w:pPr>
    </w:p>
    <w:p w14:paraId="7D85067F" w14:textId="77777777" w:rsidR="00A207D1" w:rsidRDefault="00A207D1" w:rsidP="00A207D1">
      <w:r>
        <w:rPr>
          <w:noProof/>
        </w:rPr>
        <w:drawing>
          <wp:inline distT="0" distB="0" distL="0" distR="0" wp14:anchorId="7131975A" wp14:editId="16885B7F">
            <wp:extent cx="5274310" cy="1367790"/>
            <wp:effectExtent l="0" t="0" r="2540" b="3810"/>
            <wp:docPr id="16275340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34004" name="图片 162753400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367790"/>
                    </a:xfrm>
                    <a:prstGeom prst="rect">
                      <a:avLst/>
                    </a:prstGeom>
                  </pic:spPr>
                </pic:pic>
              </a:graphicData>
            </a:graphic>
          </wp:inline>
        </w:drawing>
      </w:r>
    </w:p>
    <w:p w14:paraId="735724F4" w14:textId="7005B6A8" w:rsidR="00A207D1" w:rsidRDefault="00A207D1" w:rsidP="00A207D1">
      <w:pPr>
        <w:rPr>
          <w:b w:val="0"/>
          <w:bCs w:val="0"/>
        </w:rPr>
      </w:pPr>
      <w:r>
        <w:t xml:space="preserve">Supplementary Figure </w:t>
      </w:r>
      <w:r>
        <w:rPr>
          <w:rFonts w:hint="eastAsia"/>
        </w:rPr>
        <w:t>3</w:t>
      </w:r>
      <w:r>
        <w:t>.</w:t>
      </w:r>
      <w:r>
        <w:rPr>
          <w:rFonts w:hint="eastAsia"/>
        </w:rPr>
        <w:t xml:space="preserve"> </w:t>
      </w:r>
      <w:r w:rsidRPr="00A9766B">
        <w:t xml:space="preserve">The trend of molecular typing of </w:t>
      </w:r>
      <w:r w:rsidRPr="009A016B">
        <w:rPr>
          <w:i/>
          <w:iCs/>
        </w:rPr>
        <w:t>K. pneumoniae</w:t>
      </w:r>
      <w:r w:rsidRPr="00A9766B">
        <w:t xml:space="preserve"> over time. </w:t>
      </w:r>
      <w:r w:rsidRPr="009A016B">
        <w:rPr>
          <w:b w:val="0"/>
          <w:bCs w:val="0"/>
        </w:rPr>
        <w:t>20 ST types</w:t>
      </w:r>
      <w:r>
        <w:rPr>
          <w:b w:val="0"/>
          <w:bCs w:val="0"/>
        </w:rPr>
        <w:t xml:space="preserve"> (</w:t>
      </w:r>
      <w:r>
        <w:rPr>
          <w:rFonts w:hint="eastAsia"/>
        </w:rPr>
        <w:t>A</w:t>
      </w:r>
      <w:r>
        <w:rPr>
          <w:b w:val="0"/>
          <w:bCs w:val="0"/>
        </w:rPr>
        <w:t>)</w:t>
      </w:r>
      <w:r w:rsidRPr="009A016B">
        <w:rPr>
          <w:b w:val="0"/>
          <w:bCs w:val="0"/>
        </w:rPr>
        <w:t>, 15 K capsular types</w:t>
      </w:r>
      <w:r>
        <w:rPr>
          <w:b w:val="0"/>
          <w:bCs w:val="0"/>
        </w:rPr>
        <w:t xml:space="preserve"> (</w:t>
      </w:r>
      <w:r>
        <w:rPr>
          <w:rFonts w:hint="eastAsia"/>
        </w:rPr>
        <w:t>B</w:t>
      </w:r>
      <w:r>
        <w:rPr>
          <w:b w:val="0"/>
          <w:bCs w:val="0"/>
        </w:rPr>
        <w:t>)</w:t>
      </w:r>
      <w:r w:rsidRPr="009A016B">
        <w:rPr>
          <w:b w:val="0"/>
          <w:bCs w:val="0"/>
        </w:rPr>
        <w:t xml:space="preserve"> and 11 O serotypes</w:t>
      </w:r>
      <w:r>
        <w:rPr>
          <w:b w:val="0"/>
          <w:bCs w:val="0"/>
        </w:rPr>
        <w:t xml:space="preserve"> (</w:t>
      </w:r>
      <w:r>
        <w:rPr>
          <w:rFonts w:hint="eastAsia"/>
        </w:rPr>
        <w:t>C</w:t>
      </w:r>
      <w:r>
        <w:rPr>
          <w:b w:val="0"/>
          <w:bCs w:val="0"/>
        </w:rPr>
        <w:t>)</w:t>
      </w:r>
      <w:r w:rsidRPr="009A016B">
        <w:rPr>
          <w:b w:val="0"/>
          <w:bCs w:val="0"/>
        </w:rPr>
        <w:t xml:space="preserve"> were compared respectively.</w:t>
      </w:r>
    </w:p>
    <w:p w14:paraId="592C033C" w14:textId="77777777" w:rsidR="00873967" w:rsidRDefault="00873967" w:rsidP="00A207D1">
      <w:pPr>
        <w:rPr>
          <w:b w:val="0"/>
          <w:bCs w:val="0"/>
        </w:rPr>
      </w:pPr>
    </w:p>
    <w:p w14:paraId="5CE73D2B" w14:textId="77777777" w:rsidR="00873967" w:rsidRDefault="00873967" w:rsidP="00873967">
      <w:r>
        <w:rPr>
          <w:noProof/>
        </w:rPr>
        <w:drawing>
          <wp:inline distT="0" distB="0" distL="114300" distR="114300" wp14:anchorId="08BA201A" wp14:editId="676E2E47">
            <wp:extent cx="5041075" cy="2835984"/>
            <wp:effectExtent l="0" t="0" r="7620" b="2540"/>
            <wp:docPr id="3" name="图片 3" descr="Supplement 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 Fig.2"/>
                    <pic:cNvPicPr>
                      <a:picLocks noChangeAspect="1"/>
                    </pic:cNvPicPr>
                  </pic:nvPicPr>
                  <pic:blipFill>
                    <a:blip r:embed="rId10"/>
                    <a:stretch>
                      <a:fillRect/>
                    </a:stretch>
                  </pic:blipFill>
                  <pic:spPr>
                    <a:xfrm>
                      <a:off x="0" y="0"/>
                      <a:ext cx="5070375" cy="2852467"/>
                    </a:xfrm>
                    <a:prstGeom prst="rect">
                      <a:avLst/>
                    </a:prstGeom>
                  </pic:spPr>
                </pic:pic>
              </a:graphicData>
            </a:graphic>
          </wp:inline>
        </w:drawing>
      </w:r>
    </w:p>
    <w:p w14:paraId="2E229462" w14:textId="2A8828A2" w:rsidR="00873967" w:rsidRPr="00BB5B45" w:rsidRDefault="00873967" w:rsidP="00873967">
      <w:pPr>
        <w:rPr>
          <w:b w:val="0"/>
          <w:bCs w:val="0"/>
        </w:rPr>
      </w:pPr>
      <w:r>
        <w:t xml:space="preserve">Supplementary Figure </w:t>
      </w:r>
      <w:r>
        <w:rPr>
          <w:rFonts w:hint="eastAsia"/>
        </w:rPr>
        <w:t>4</w:t>
      </w:r>
      <w:r>
        <w:t>.</w:t>
      </w:r>
      <w:r>
        <w:rPr>
          <w:rFonts w:hint="eastAsia"/>
        </w:rPr>
        <w:t xml:space="preserve"> </w:t>
      </w:r>
      <w:r w:rsidRPr="00A9766B">
        <w:rPr>
          <w:rFonts w:hint="eastAsia"/>
        </w:rPr>
        <w:t xml:space="preserve">Population genomic structure and distribution of Capsule (KL) Loci in </w:t>
      </w:r>
      <w:r w:rsidRPr="00A9766B">
        <w:rPr>
          <w:rFonts w:hint="eastAsia"/>
          <w:i/>
          <w:iCs/>
        </w:rPr>
        <w:t xml:space="preserve">K. pneumoniae </w:t>
      </w:r>
      <w:r w:rsidRPr="00A9766B">
        <w:rPr>
          <w:rFonts w:hint="eastAsia"/>
        </w:rPr>
        <w:t xml:space="preserve">isolates. </w:t>
      </w:r>
      <w:r w:rsidRPr="00BB5B45">
        <w:rPr>
          <w:rFonts w:hint="eastAsia"/>
          <w:b w:val="0"/>
          <w:bCs w:val="0"/>
        </w:rPr>
        <w:t xml:space="preserve">The population landscape was visualized using GrapeTree based on the MSTree V2 algorithm, reflecting the phylogenetic relationships of 1,665 isolates derived from core-genome SNPs. Each node represents a specific Sequence Type (ST), with branch lengths proportional to </w:t>
      </w:r>
      <w:r w:rsidRPr="00BB5B45">
        <w:rPr>
          <w:rFonts w:hint="eastAsia"/>
          <w:b w:val="0"/>
          <w:bCs w:val="0"/>
        </w:rPr>
        <w:lastRenderedPageBreak/>
        <w:t>genetic distances. Node size correlates with the number of isolates per ST, highlighting the dominance of lineages such as ST11, ST23, ST15, and ST37. The internal pie charts represent the distribution of capsule synthesis (KL) loci within each ST.</w:t>
      </w:r>
    </w:p>
    <w:p w14:paraId="7FA32D71" w14:textId="77777777" w:rsidR="00873967" w:rsidRPr="00D8681C" w:rsidRDefault="00873967" w:rsidP="00873967"/>
    <w:p w14:paraId="321350F2" w14:textId="77777777" w:rsidR="00873967" w:rsidRDefault="00873967" w:rsidP="00873967">
      <w:r>
        <w:rPr>
          <w:noProof/>
        </w:rPr>
        <w:drawing>
          <wp:inline distT="0" distB="0" distL="114300" distR="114300" wp14:anchorId="08F259C6" wp14:editId="546ABDB2">
            <wp:extent cx="5266690" cy="2962910"/>
            <wp:effectExtent l="0" t="0" r="3810" b="8890"/>
            <wp:docPr id="4" name="图片 4" descr="Supplement 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 Fig.3"/>
                    <pic:cNvPicPr>
                      <a:picLocks noChangeAspect="1"/>
                    </pic:cNvPicPr>
                  </pic:nvPicPr>
                  <pic:blipFill>
                    <a:blip r:embed="rId11"/>
                    <a:stretch>
                      <a:fillRect/>
                    </a:stretch>
                  </pic:blipFill>
                  <pic:spPr>
                    <a:xfrm>
                      <a:off x="0" y="0"/>
                      <a:ext cx="5266690" cy="2962910"/>
                    </a:xfrm>
                    <a:prstGeom prst="rect">
                      <a:avLst/>
                    </a:prstGeom>
                  </pic:spPr>
                </pic:pic>
              </a:graphicData>
            </a:graphic>
          </wp:inline>
        </w:drawing>
      </w:r>
    </w:p>
    <w:p w14:paraId="2A15285C" w14:textId="3B916E75" w:rsidR="00873967" w:rsidRDefault="00873967" w:rsidP="00873967">
      <w:pPr>
        <w:rPr>
          <w:b w:val="0"/>
          <w:bCs w:val="0"/>
        </w:rPr>
      </w:pPr>
      <w:r>
        <w:t xml:space="preserve">Supplementary Figure </w:t>
      </w:r>
      <w:r>
        <w:rPr>
          <w:rFonts w:hint="eastAsia"/>
        </w:rPr>
        <w:t>5</w:t>
      </w:r>
      <w:r>
        <w:t>.</w:t>
      </w:r>
      <w:r>
        <w:rPr>
          <w:rFonts w:hint="eastAsia"/>
        </w:rPr>
        <w:t xml:space="preserve"> </w:t>
      </w:r>
      <w:r w:rsidRPr="00A9766B">
        <w:rPr>
          <w:rFonts w:hint="eastAsia"/>
        </w:rPr>
        <w:t xml:space="preserve">Phylogenomic distribution and O-Antigen serotype diversity of </w:t>
      </w:r>
      <w:r w:rsidRPr="00A9766B">
        <w:rPr>
          <w:rFonts w:hint="eastAsia"/>
          <w:i/>
          <w:iCs/>
        </w:rPr>
        <w:t>K. pneumoniae</w:t>
      </w:r>
      <w:r w:rsidRPr="00A9766B">
        <w:rPr>
          <w:rFonts w:hint="eastAsia"/>
        </w:rPr>
        <w:t xml:space="preserve"> isolates. </w:t>
      </w:r>
      <w:r w:rsidRPr="009B073E">
        <w:rPr>
          <w:rFonts w:hint="eastAsia"/>
          <w:b w:val="0"/>
          <w:bCs w:val="0"/>
        </w:rPr>
        <w:t xml:space="preserve">The population structure of 1,665 </w:t>
      </w:r>
      <w:r w:rsidRPr="009B073E">
        <w:rPr>
          <w:rFonts w:hint="eastAsia"/>
          <w:b w:val="0"/>
          <w:bCs w:val="0"/>
          <w:i/>
          <w:iCs/>
        </w:rPr>
        <w:t xml:space="preserve">K. pneumoniae </w:t>
      </w:r>
      <w:r w:rsidRPr="009B073E">
        <w:rPr>
          <w:rFonts w:hint="eastAsia"/>
          <w:b w:val="0"/>
          <w:bCs w:val="0"/>
        </w:rPr>
        <w:t>clinical isolates was visualized using a GrapeTree based on core-genome SNPs and the MSTree V2 algorithm. In this graphical representation, each node corresponds to a specific Sequence Type (ST), with branch lengths reflecting the degree of genetic divergence. The diameter of each node is proportional to the number of isolates within that ST, highlighting the expansion of major clonal lineages across the HuiNet platform. The color segments within each node (pie charts) indicate the distribution of O-antigen serotypes (OL types).</w:t>
      </w:r>
    </w:p>
    <w:p w14:paraId="04A321BD" w14:textId="77777777" w:rsidR="00FE7A1A" w:rsidRDefault="00FE7A1A" w:rsidP="00873967">
      <w:pPr>
        <w:rPr>
          <w:b w:val="0"/>
          <w:bCs w:val="0"/>
        </w:rPr>
      </w:pPr>
    </w:p>
    <w:p w14:paraId="7FD0E28C" w14:textId="77777777" w:rsidR="00FE7A1A" w:rsidRPr="00A9766B" w:rsidRDefault="00FE7A1A" w:rsidP="00FE7A1A"/>
    <w:p w14:paraId="0B901597" w14:textId="77777777" w:rsidR="00FE7A1A" w:rsidRDefault="00FE7A1A" w:rsidP="00FE7A1A">
      <w:r>
        <w:rPr>
          <w:noProof/>
        </w:rPr>
        <w:lastRenderedPageBreak/>
        <w:drawing>
          <wp:inline distT="0" distB="0" distL="0" distR="0" wp14:anchorId="54648B69" wp14:editId="30452A1D">
            <wp:extent cx="5158782" cy="3686175"/>
            <wp:effectExtent l="0" t="0" r="3810" b="0"/>
            <wp:docPr id="1458906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06445" name="图片 145890644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89247" cy="3707944"/>
                    </a:xfrm>
                    <a:prstGeom prst="rect">
                      <a:avLst/>
                    </a:prstGeom>
                  </pic:spPr>
                </pic:pic>
              </a:graphicData>
            </a:graphic>
          </wp:inline>
        </w:drawing>
      </w:r>
    </w:p>
    <w:p w14:paraId="4007A1A4" w14:textId="3C6F0A1A" w:rsidR="00FE7A1A" w:rsidRPr="009B073E" w:rsidRDefault="00FE7A1A" w:rsidP="00FE7A1A">
      <w:pPr>
        <w:rPr>
          <w:rFonts w:hint="eastAsia"/>
          <w:b w:val="0"/>
          <w:bCs w:val="0"/>
        </w:rPr>
      </w:pPr>
      <w:r w:rsidRPr="007E0A7C">
        <w:rPr>
          <w:rFonts w:hint="eastAsia"/>
        </w:rPr>
        <w:t xml:space="preserve">Supplementary Figure </w:t>
      </w:r>
      <w:r>
        <w:rPr>
          <w:rFonts w:hint="eastAsia"/>
        </w:rPr>
        <w:t>6</w:t>
      </w:r>
      <w:r w:rsidRPr="007E0A7C">
        <w:rPr>
          <w:rFonts w:hint="eastAsia"/>
        </w:rPr>
        <w:t xml:space="preserve">. </w:t>
      </w:r>
      <w:r w:rsidRPr="00A9766B">
        <w:t>Number of features supported by different model combinations.</w:t>
      </w:r>
      <w:r w:rsidRPr="00A9766B">
        <w:rPr>
          <w:rFonts w:hint="eastAsia"/>
        </w:rPr>
        <w:t xml:space="preserve"> </w:t>
      </w:r>
      <w:r w:rsidRPr="00B46A6E">
        <w:rPr>
          <w:b w:val="0"/>
          <w:bCs w:val="0"/>
        </w:rPr>
        <w:t>In this graphical representation, each row corresponds to one machine-learning model, including SVM, logistic regression (LR), random forest (RF), and XGBoost (XGB). The horizontal bars on the left indicate the total number of isolates identified by each individual model, whereas the vertical bars at the top represent the number of isolates shared by specific combinations of models. In the dot matrix, black dots mark the models included in each intersection, and connected black dots indicate that these models jointly contributed to the corresponding overlap; gray dots indicate models not included in that intersection.</w:t>
      </w:r>
    </w:p>
    <w:p w14:paraId="701125E2" w14:textId="77777777" w:rsidR="00873967" w:rsidRPr="00873967" w:rsidRDefault="00873967" w:rsidP="00A207D1">
      <w:pPr>
        <w:rPr>
          <w:rFonts w:hint="eastAsia"/>
        </w:rPr>
      </w:pPr>
    </w:p>
    <w:p w14:paraId="16A7F062" w14:textId="77777777" w:rsidR="00A34853" w:rsidRDefault="00A34853" w:rsidP="00A34853"/>
    <w:p w14:paraId="0B9489B6" w14:textId="77777777" w:rsidR="00C704E6" w:rsidRDefault="00C704E6" w:rsidP="00A34853"/>
    <w:p w14:paraId="5FBF9AC0" w14:textId="77777777" w:rsidR="00C704E6" w:rsidRDefault="00C704E6" w:rsidP="00A34853"/>
    <w:p w14:paraId="3228BB0F" w14:textId="77777777" w:rsidR="00C704E6" w:rsidRDefault="00C704E6" w:rsidP="00A34853"/>
    <w:p w14:paraId="249364BB" w14:textId="77777777" w:rsidR="00C704E6" w:rsidRDefault="00C704E6" w:rsidP="00A34853"/>
    <w:p w14:paraId="721A9B8C" w14:textId="77777777" w:rsidR="00C704E6" w:rsidRDefault="00C704E6" w:rsidP="00C704E6">
      <w:r>
        <w:rPr>
          <w:noProof/>
        </w:rPr>
        <w:lastRenderedPageBreak/>
        <w:drawing>
          <wp:inline distT="0" distB="0" distL="0" distR="0" wp14:anchorId="56060A9D" wp14:editId="40D20CD7">
            <wp:extent cx="4645025" cy="8863330"/>
            <wp:effectExtent l="0" t="0" r="3175" b="0"/>
            <wp:docPr id="1907562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62079" name="图片 190756207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45025" cy="8863330"/>
                    </a:xfrm>
                    <a:prstGeom prst="rect">
                      <a:avLst/>
                    </a:prstGeom>
                  </pic:spPr>
                </pic:pic>
              </a:graphicData>
            </a:graphic>
          </wp:inline>
        </w:drawing>
      </w:r>
    </w:p>
    <w:p w14:paraId="01CE341D" w14:textId="77777777" w:rsidR="00C704E6" w:rsidRDefault="00C704E6" w:rsidP="00C704E6">
      <w:r>
        <w:rPr>
          <w:rFonts w:hint="eastAsia"/>
          <w:noProof/>
        </w:rPr>
        <w:lastRenderedPageBreak/>
        <w:drawing>
          <wp:inline distT="0" distB="0" distL="0" distR="0" wp14:anchorId="55436BD8" wp14:editId="168D3236">
            <wp:extent cx="4662170" cy="8863330"/>
            <wp:effectExtent l="0" t="0" r="5080" b="0"/>
            <wp:docPr id="3227080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08003" name="图片 32270800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62170" cy="8863330"/>
                    </a:xfrm>
                    <a:prstGeom prst="rect">
                      <a:avLst/>
                    </a:prstGeom>
                  </pic:spPr>
                </pic:pic>
              </a:graphicData>
            </a:graphic>
          </wp:inline>
        </w:drawing>
      </w:r>
    </w:p>
    <w:p w14:paraId="5EB1DF86" w14:textId="77777777" w:rsidR="00C704E6" w:rsidRDefault="00C704E6" w:rsidP="00C704E6">
      <w:r>
        <w:rPr>
          <w:rFonts w:hint="eastAsia"/>
          <w:noProof/>
        </w:rPr>
        <w:lastRenderedPageBreak/>
        <w:drawing>
          <wp:inline distT="0" distB="0" distL="0" distR="0" wp14:anchorId="41CBF4F1" wp14:editId="4880ABA6">
            <wp:extent cx="4588510" cy="8863330"/>
            <wp:effectExtent l="0" t="0" r="2540" b="0"/>
            <wp:docPr id="591328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2873" name="图片 591328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88510" cy="8863330"/>
                    </a:xfrm>
                    <a:prstGeom prst="rect">
                      <a:avLst/>
                    </a:prstGeom>
                  </pic:spPr>
                </pic:pic>
              </a:graphicData>
            </a:graphic>
          </wp:inline>
        </w:drawing>
      </w:r>
    </w:p>
    <w:p w14:paraId="68D91137" w14:textId="77777777" w:rsidR="00C704E6" w:rsidRDefault="00C704E6" w:rsidP="00C704E6">
      <w:r>
        <w:rPr>
          <w:rFonts w:hint="eastAsia"/>
          <w:noProof/>
        </w:rPr>
        <w:lastRenderedPageBreak/>
        <w:drawing>
          <wp:inline distT="0" distB="0" distL="0" distR="0" wp14:anchorId="0B45E0F1" wp14:editId="12D324AB">
            <wp:extent cx="4552950" cy="8863330"/>
            <wp:effectExtent l="0" t="0" r="0" b="0"/>
            <wp:docPr id="17580311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31124" name="图片 175803112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52950" cy="8863330"/>
                    </a:xfrm>
                    <a:prstGeom prst="rect">
                      <a:avLst/>
                    </a:prstGeom>
                  </pic:spPr>
                </pic:pic>
              </a:graphicData>
            </a:graphic>
          </wp:inline>
        </w:drawing>
      </w:r>
    </w:p>
    <w:p w14:paraId="6A764D49" w14:textId="77777777" w:rsidR="00C704E6" w:rsidRDefault="00C704E6" w:rsidP="00C704E6">
      <w:r>
        <w:rPr>
          <w:rFonts w:hint="eastAsia"/>
          <w:noProof/>
        </w:rPr>
        <w:lastRenderedPageBreak/>
        <w:drawing>
          <wp:inline distT="0" distB="0" distL="0" distR="0" wp14:anchorId="4932608E" wp14:editId="2CAEF669">
            <wp:extent cx="4739005" cy="8863330"/>
            <wp:effectExtent l="0" t="0" r="4445" b="0"/>
            <wp:docPr id="11459824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82405" name="图片 114598240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39005" cy="8863330"/>
                    </a:xfrm>
                    <a:prstGeom prst="rect">
                      <a:avLst/>
                    </a:prstGeom>
                  </pic:spPr>
                </pic:pic>
              </a:graphicData>
            </a:graphic>
          </wp:inline>
        </w:drawing>
      </w:r>
    </w:p>
    <w:p w14:paraId="577FCF59" w14:textId="77777777" w:rsidR="00C704E6" w:rsidRDefault="00C704E6" w:rsidP="00C704E6">
      <w:r>
        <w:rPr>
          <w:rFonts w:hint="eastAsia"/>
          <w:noProof/>
        </w:rPr>
        <w:lastRenderedPageBreak/>
        <w:drawing>
          <wp:inline distT="0" distB="0" distL="0" distR="0" wp14:anchorId="4F2FF748" wp14:editId="7E2E5686">
            <wp:extent cx="4962154" cy="6147829"/>
            <wp:effectExtent l="0" t="0" r="0" b="5715"/>
            <wp:docPr id="5832730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73090" name="图片 58327309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2154" cy="6147829"/>
                    </a:xfrm>
                    <a:prstGeom prst="rect">
                      <a:avLst/>
                    </a:prstGeom>
                  </pic:spPr>
                </pic:pic>
              </a:graphicData>
            </a:graphic>
          </wp:inline>
        </w:drawing>
      </w:r>
    </w:p>
    <w:p w14:paraId="5D425D66" w14:textId="0B15FBCC" w:rsidR="00C704E6" w:rsidRPr="00642FAE" w:rsidRDefault="00C704E6" w:rsidP="00C704E6">
      <w:pPr>
        <w:rPr>
          <w:rFonts w:hint="eastAsia"/>
        </w:rPr>
      </w:pPr>
      <w:r>
        <w:rPr>
          <w:rFonts w:hint="eastAsia"/>
        </w:rPr>
        <w:t>S</w:t>
      </w:r>
      <w:r w:rsidRPr="00D279FF">
        <w:t xml:space="preserve">upplementary Figure </w:t>
      </w:r>
      <w:r>
        <w:rPr>
          <w:rFonts w:hint="eastAsia"/>
        </w:rPr>
        <w:t>7</w:t>
      </w:r>
      <w:r w:rsidRPr="00D279FF">
        <w:t>.</w:t>
      </w:r>
      <w:r>
        <w:rPr>
          <w:rFonts w:hint="eastAsia"/>
        </w:rPr>
        <w:t xml:space="preserve"> </w:t>
      </w:r>
      <w:r w:rsidRPr="00AB0DE7">
        <w:rPr>
          <w:rFonts w:hint="eastAsia"/>
          <w:i/>
          <w:iCs/>
          <w:color w:val="000000" w:themeColor="text1"/>
        </w:rPr>
        <w:t>K</w:t>
      </w:r>
      <w:r w:rsidRPr="00AB0DE7">
        <w:rPr>
          <w:rFonts w:hint="eastAsia"/>
          <w:color w:val="000000" w:themeColor="text1"/>
          <w:vertAlign w:val="subscript"/>
        </w:rPr>
        <w:t xml:space="preserve">med </w:t>
      </w:r>
      <w:r w:rsidRPr="00AB0DE7">
        <w:rPr>
          <w:rFonts w:hint="eastAsia"/>
        </w:rPr>
        <w:t xml:space="preserve">selection strategy </w:t>
      </w:r>
      <w:r w:rsidRPr="00AB0DE7">
        <w:t xml:space="preserve">for </w:t>
      </w:r>
      <w:r w:rsidRPr="00AB0DE7">
        <w:rPr>
          <w:rFonts w:hint="eastAsia"/>
        </w:rPr>
        <w:t xml:space="preserve">each of </w:t>
      </w:r>
      <w:r w:rsidRPr="00AB0DE7">
        <w:t>the 17 antibiotic</w:t>
      </w:r>
      <w:r w:rsidRPr="00AB0DE7">
        <w:rPr>
          <w:rFonts w:hint="eastAsia"/>
        </w:rPr>
        <w:t xml:space="preserve">. </w:t>
      </w:r>
      <w:r w:rsidRPr="00AB7B01">
        <w:rPr>
          <w:b w:val="0"/>
          <w:bCs w:val="0"/>
        </w:rPr>
        <w:t>As the feature set progressively expanded, the test AUC of the model trained on the training set increased rapidly, reached an early local maximum, and then declined. The feature set corresponding to this local maximum</w:t>
      </w:r>
      <w:r w:rsidRPr="00AB7B01">
        <w:rPr>
          <w:rFonts w:hint="eastAsia"/>
          <w:b w:val="0"/>
          <w:bCs w:val="0"/>
        </w:rPr>
        <w:t xml:space="preserve"> </w:t>
      </w:r>
      <w:r w:rsidRPr="00AB7B01">
        <w:rPr>
          <w:b w:val="0"/>
          <w:bCs w:val="0"/>
        </w:rPr>
        <w:t>was selected as the final feature set.</w:t>
      </w:r>
    </w:p>
    <w:p w14:paraId="2D35556A" w14:textId="77777777" w:rsidR="00C704E6" w:rsidRPr="00C704E6" w:rsidRDefault="00C704E6" w:rsidP="00A34853">
      <w:pPr>
        <w:rPr>
          <w:rFonts w:hint="eastAsia"/>
        </w:rPr>
      </w:pPr>
    </w:p>
    <w:p w14:paraId="43BD9699" w14:textId="77777777" w:rsidR="00A34853" w:rsidRPr="004C37A0" w:rsidRDefault="00A34853" w:rsidP="00A34853">
      <w:r>
        <w:rPr>
          <w:noProof/>
        </w:rPr>
        <w:lastRenderedPageBreak/>
        <w:drawing>
          <wp:inline distT="0" distB="0" distL="0" distR="0" wp14:anchorId="384DF85F" wp14:editId="223E1720">
            <wp:extent cx="5274310" cy="8391525"/>
            <wp:effectExtent l="0" t="0" r="2540" b="952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8391525"/>
                    </a:xfrm>
                    <a:prstGeom prst="rect">
                      <a:avLst/>
                    </a:prstGeom>
                  </pic:spPr>
                </pic:pic>
              </a:graphicData>
            </a:graphic>
          </wp:inline>
        </w:drawing>
      </w:r>
    </w:p>
    <w:p w14:paraId="5B4751DC" w14:textId="77777777" w:rsidR="00A34853" w:rsidRDefault="00A34853" w:rsidP="00A34853">
      <w:r>
        <w:rPr>
          <w:noProof/>
        </w:rPr>
        <w:lastRenderedPageBreak/>
        <w:drawing>
          <wp:inline distT="0" distB="0" distL="0" distR="0" wp14:anchorId="4309EC75" wp14:editId="6EC1296E">
            <wp:extent cx="5274310" cy="8416290"/>
            <wp:effectExtent l="0" t="0" r="2540" b="3810"/>
            <wp:docPr id="10" name="图片 10" descr="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示&#10;&#10;中度可信度描述已自动生成"/>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8416290"/>
                    </a:xfrm>
                    <a:prstGeom prst="rect">
                      <a:avLst/>
                    </a:prstGeom>
                  </pic:spPr>
                </pic:pic>
              </a:graphicData>
            </a:graphic>
          </wp:inline>
        </w:drawing>
      </w:r>
    </w:p>
    <w:p w14:paraId="5A1C3C70" w14:textId="77777777" w:rsidR="00A34853" w:rsidRDefault="00A34853" w:rsidP="00A34853">
      <w:r>
        <w:rPr>
          <w:noProof/>
        </w:rPr>
        <w:lastRenderedPageBreak/>
        <w:drawing>
          <wp:inline distT="0" distB="0" distL="0" distR="0" wp14:anchorId="035F5481" wp14:editId="7B398FEF">
            <wp:extent cx="2688609" cy="2255229"/>
            <wp:effectExtent l="0" t="0" r="0" b="0"/>
            <wp:docPr id="11" name="图片 1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 折线图&#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95135" cy="2260703"/>
                    </a:xfrm>
                    <a:prstGeom prst="rect">
                      <a:avLst/>
                    </a:prstGeom>
                  </pic:spPr>
                </pic:pic>
              </a:graphicData>
            </a:graphic>
          </wp:inline>
        </w:drawing>
      </w:r>
    </w:p>
    <w:p w14:paraId="08477486" w14:textId="4DE8CACB" w:rsidR="00A34853" w:rsidRDefault="00A34853" w:rsidP="00A34853">
      <w:r w:rsidRPr="007E0A7C">
        <w:rPr>
          <w:rFonts w:hint="eastAsia"/>
        </w:rPr>
        <w:t xml:space="preserve">Supplementary Figure </w:t>
      </w:r>
      <w:r w:rsidR="00C704E6">
        <w:rPr>
          <w:rFonts w:hint="eastAsia"/>
        </w:rPr>
        <w:t>8</w:t>
      </w:r>
      <w:r w:rsidRPr="007E0A7C">
        <w:rPr>
          <w:rFonts w:hint="eastAsia"/>
        </w:rPr>
        <w:t xml:space="preserve">. </w:t>
      </w:r>
      <w:r w:rsidRPr="00A9766B">
        <w:t>ROC-AUC curves of the ensemble models for the 17 antibiotics.</w:t>
      </w:r>
    </w:p>
    <w:p w14:paraId="75C51934" w14:textId="77777777" w:rsidR="00642FAE" w:rsidRDefault="00642FAE" w:rsidP="00642FAE">
      <w:r>
        <w:rPr>
          <w:noProof/>
        </w:rPr>
        <w:drawing>
          <wp:inline distT="0" distB="0" distL="0" distR="0" wp14:anchorId="291E3417" wp14:editId="06C131EC">
            <wp:extent cx="5274310" cy="770255"/>
            <wp:effectExtent l="0" t="0" r="2540" b="0"/>
            <wp:docPr id="8904232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23257" name="图片 89042325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770255"/>
                    </a:xfrm>
                    <a:prstGeom prst="rect">
                      <a:avLst/>
                    </a:prstGeom>
                  </pic:spPr>
                </pic:pic>
              </a:graphicData>
            </a:graphic>
          </wp:inline>
        </w:drawing>
      </w:r>
    </w:p>
    <w:p w14:paraId="3838CAB3" w14:textId="231C2D06" w:rsidR="00642FAE" w:rsidRPr="00A9766B" w:rsidRDefault="00642FAE" w:rsidP="00642FAE">
      <w:pPr>
        <w:rPr>
          <w:rFonts w:hint="eastAsia"/>
        </w:rPr>
      </w:pPr>
      <w:r>
        <w:rPr>
          <w:rFonts w:hint="eastAsia"/>
        </w:rPr>
        <w:t>S</w:t>
      </w:r>
      <w:r w:rsidRPr="00D279FF">
        <w:t xml:space="preserve">upplementary Figure </w:t>
      </w:r>
      <w:r w:rsidR="00C704E6">
        <w:rPr>
          <w:rFonts w:hint="eastAsia"/>
        </w:rPr>
        <w:t>9</w:t>
      </w:r>
      <w:r w:rsidRPr="00D279FF">
        <w:t xml:space="preserve">. </w:t>
      </w:r>
      <w:r w:rsidRPr="00A9766B">
        <w:t xml:space="preserve">Pangraph representation of the full microsatellite repeat region in </w:t>
      </w:r>
      <w:r w:rsidRPr="00A9766B">
        <w:rPr>
          <w:i/>
          <w:iCs/>
        </w:rPr>
        <w:t>ompA</w:t>
      </w:r>
      <w:r w:rsidRPr="00A9766B">
        <w:t xml:space="preserve"> associated with nitrofurantoin resistance.</w:t>
      </w:r>
      <w:r w:rsidRPr="00414981">
        <w:rPr>
          <w:b w:val="0"/>
          <w:bCs w:val="0"/>
        </w:rPr>
        <w:t xml:space="preserve"> </w:t>
      </w:r>
      <w:r w:rsidRPr="00414981">
        <w:rPr>
          <w:rFonts w:hint="eastAsia"/>
          <w:b w:val="0"/>
          <w:bCs w:val="0"/>
        </w:rPr>
        <w:t>Black lines show the route of the reference genome, while the bright blue one shows the insertion directly related to NIT</w:t>
      </w:r>
      <w:r w:rsidRPr="00414981">
        <w:rPr>
          <w:b w:val="0"/>
          <w:bCs w:val="0"/>
        </w:rPr>
        <w:t>’</w:t>
      </w:r>
      <w:r w:rsidRPr="00414981">
        <w:rPr>
          <w:rFonts w:hint="eastAsia"/>
          <w:b w:val="0"/>
          <w:bCs w:val="0"/>
        </w:rPr>
        <w:t xml:space="preserve">s AMR phenotype. Other blue lines show other variation existing in pangenomes. </w:t>
      </w:r>
      <w:r w:rsidRPr="00414981">
        <w:rPr>
          <w:b w:val="0"/>
          <w:bCs w:val="0"/>
        </w:rPr>
        <w:t>The graph shows sequence variation across the complete repeat-containing region, including repeat expansion and contraction events involving the GCTCCG motif (encoding one AP unit). The major repeat expansion event highlighted in Figure 4c is shown here in its broader genomic context.</w:t>
      </w:r>
    </w:p>
    <w:p w14:paraId="21F2DFEB" w14:textId="77777777" w:rsidR="00A207D1" w:rsidRPr="00A34853" w:rsidRDefault="00A207D1" w:rsidP="006E4887">
      <w:pPr>
        <w:rPr>
          <w:rFonts w:hint="eastAsia"/>
          <w:b w:val="0"/>
          <w:bCs w:val="0"/>
        </w:rPr>
      </w:pPr>
    </w:p>
    <w:p w14:paraId="18A4A33F" w14:textId="26C36EA0" w:rsidR="002A1BD1" w:rsidRDefault="00E06008" w:rsidP="00030688">
      <w:r>
        <w:rPr>
          <w:noProof/>
        </w:rPr>
        <w:lastRenderedPageBreak/>
        <w:drawing>
          <wp:inline distT="0" distB="0" distL="0" distR="0" wp14:anchorId="3277B6DC" wp14:editId="2B546376">
            <wp:extent cx="5274310" cy="2077085"/>
            <wp:effectExtent l="0" t="0" r="2540" b="0"/>
            <wp:docPr id="15027073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07312" name="图片 15027073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077085"/>
                    </a:xfrm>
                    <a:prstGeom prst="rect">
                      <a:avLst/>
                    </a:prstGeom>
                  </pic:spPr>
                </pic:pic>
              </a:graphicData>
            </a:graphic>
          </wp:inline>
        </w:drawing>
      </w:r>
    </w:p>
    <w:p w14:paraId="7F17633A" w14:textId="7F8E6226" w:rsidR="002A1BD1" w:rsidRPr="00BB1565" w:rsidRDefault="002A1BD1" w:rsidP="00030688">
      <w:pPr>
        <w:rPr>
          <w:b w:val="0"/>
          <w:bCs w:val="0"/>
        </w:rPr>
      </w:pPr>
      <w:r>
        <w:rPr>
          <w:rFonts w:hint="eastAsia"/>
        </w:rPr>
        <w:t>S</w:t>
      </w:r>
      <w:r w:rsidRPr="00D279FF">
        <w:t xml:space="preserve">upplementary Figure </w:t>
      </w:r>
      <w:r w:rsidR="0063536F">
        <w:rPr>
          <w:rFonts w:hint="eastAsia"/>
        </w:rPr>
        <w:t>10</w:t>
      </w:r>
      <w:r w:rsidRPr="00D279FF">
        <w:t>.</w:t>
      </w:r>
      <w:r>
        <w:rPr>
          <w:rFonts w:hint="eastAsia"/>
        </w:rPr>
        <w:t xml:space="preserve"> </w:t>
      </w:r>
      <w:r w:rsidRPr="00A9766B">
        <w:t xml:space="preserve">Clustered heatmap based on the union of the top five features for </w:t>
      </w:r>
      <w:r w:rsidRPr="00A9766B">
        <w:rPr>
          <w:rFonts w:hint="eastAsia"/>
        </w:rPr>
        <w:t>CIP</w:t>
      </w:r>
      <w:r w:rsidRPr="00A9766B">
        <w:t xml:space="preserve"> and </w:t>
      </w:r>
      <w:r w:rsidRPr="00A9766B">
        <w:rPr>
          <w:rFonts w:hint="eastAsia"/>
        </w:rPr>
        <w:t>LVX</w:t>
      </w:r>
      <w:r w:rsidRPr="00A9766B">
        <w:t xml:space="preserve">. </w:t>
      </w:r>
      <w:r w:rsidRPr="00BB1565">
        <w:rPr>
          <w:b w:val="0"/>
          <w:bCs w:val="0"/>
        </w:rPr>
        <w:t>Resistant isolates formed two major groups, dominated</w:t>
      </w:r>
      <w:r w:rsidRPr="00BB1565">
        <w:rPr>
          <w:rFonts w:hint="eastAsia"/>
          <w:b w:val="0"/>
          <w:bCs w:val="0"/>
        </w:rPr>
        <w:t xml:space="preserve"> mainly</w:t>
      </w:r>
      <w:r w:rsidRPr="00BB1565">
        <w:rPr>
          <w:b w:val="0"/>
          <w:bCs w:val="0"/>
        </w:rPr>
        <w:t xml:space="preserve"> by </w:t>
      </w:r>
      <w:r w:rsidRPr="00BB1565">
        <w:rPr>
          <w:rFonts w:hint="eastAsia"/>
          <w:b w:val="0"/>
          <w:bCs w:val="0"/>
        </w:rPr>
        <w:t>v-features</w:t>
      </w:r>
      <w:r w:rsidRPr="00BB1565">
        <w:rPr>
          <w:b w:val="0"/>
          <w:bCs w:val="0"/>
        </w:rPr>
        <w:t xml:space="preserve"> and </w:t>
      </w:r>
      <w:r w:rsidRPr="00BB1565">
        <w:rPr>
          <w:rFonts w:hint="eastAsia"/>
          <w:b w:val="0"/>
          <w:bCs w:val="0"/>
        </w:rPr>
        <w:t>g-features</w:t>
      </w:r>
      <w:r w:rsidRPr="00BB1565">
        <w:rPr>
          <w:b w:val="0"/>
          <w:bCs w:val="0"/>
        </w:rPr>
        <w:t>, respectively.</w:t>
      </w:r>
    </w:p>
    <w:p w14:paraId="08B81259" w14:textId="77777777" w:rsidR="002A1BD1" w:rsidRPr="002A1BD1" w:rsidRDefault="002A1BD1" w:rsidP="00030688"/>
    <w:p w14:paraId="5CC19D34" w14:textId="3AF9B86D" w:rsidR="00A774F8" w:rsidRDefault="00E06008" w:rsidP="00030688">
      <w:r>
        <w:rPr>
          <w:noProof/>
        </w:rPr>
        <w:drawing>
          <wp:inline distT="0" distB="0" distL="0" distR="0" wp14:anchorId="19250A10" wp14:editId="3252BE1E">
            <wp:extent cx="5274310" cy="1880235"/>
            <wp:effectExtent l="0" t="0" r="2540" b="5715"/>
            <wp:docPr id="16835137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13750" name="图片 168351375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1880235"/>
                    </a:xfrm>
                    <a:prstGeom prst="rect">
                      <a:avLst/>
                    </a:prstGeom>
                  </pic:spPr>
                </pic:pic>
              </a:graphicData>
            </a:graphic>
          </wp:inline>
        </w:drawing>
      </w:r>
    </w:p>
    <w:p w14:paraId="411EA009" w14:textId="1AB0972B" w:rsidR="00A774F8" w:rsidRPr="007E474B" w:rsidRDefault="00A774F8" w:rsidP="00030688">
      <w:pPr>
        <w:rPr>
          <w:b w:val="0"/>
          <w:bCs w:val="0"/>
        </w:rPr>
      </w:pPr>
      <w:r>
        <w:rPr>
          <w:rFonts w:hint="eastAsia"/>
        </w:rPr>
        <w:t>S</w:t>
      </w:r>
      <w:r w:rsidRPr="00D279FF">
        <w:t xml:space="preserve">upplementary Figure </w:t>
      </w:r>
      <w:r w:rsidR="00D05FE3">
        <w:rPr>
          <w:rFonts w:hint="eastAsia"/>
        </w:rPr>
        <w:t>1</w:t>
      </w:r>
      <w:r w:rsidR="0063536F">
        <w:rPr>
          <w:rFonts w:hint="eastAsia"/>
        </w:rPr>
        <w:t>1</w:t>
      </w:r>
      <w:r w:rsidRPr="00D279FF">
        <w:t>.</w:t>
      </w:r>
      <w:r>
        <w:rPr>
          <w:rFonts w:hint="eastAsia"/>
        </w:rPr>
        <w:t xml:space="preserve"> </w:t>
      </w:r>
      <w:r w:rsidR="00756369" w:rsidRPr="00A9766B">
        <w:t xml:space="preserve">Clustered heatmap based on the union of g-features among the top five features for IPM and MEM. </w:t>
      </w:r>
      <w:r w:rsidR="00756369" w:rsidRPr="007E474B">
        <w:rPr>
          <w:b w:val="0"/>
          <w:bCs w:val="0"/>
        </w:rPr>
        <w:t xml:space="preserve">Resistant isolates formed two major groups, dominated by </w:t>
      </w:r>
      <w:r w:rsidR="0010573D" w:rsidRPr="007E474B">
        <w:rPr>
          <w:b w:val="0"/>
          <w:bCs w:val="0"/>
          <w:i/>
          <w:iCs/>
          <w:color w:val="000000" w:themeColor="text1"/>
        </w:rPr>
        <w:t>bla</w:t>
      </w:r>
      <w:r w:rsidR="0010573D" w:rsidRPr="007E474B">
        <w:rPr>
          <w:rFonts w:hint="eastAsia"/>
          <w:b w:val="0"/>
          <w:bCs w:val="0"/>
          <w:color w:val="000000" w:themeColor="text1"/>
          <w:vertAlign w:val="subscript"/>
        </w:rPr>
        <w:t>KPC-2</w:t>
      </w:r>
      <w:r w:rsidR="00756369" w:rsidRPr="007E474B">
        <w:rPr>
          <w:b w:val="0"/>
          <w:bCs w:val="0"/>
        </w:rPr>
        <w:t xml:space="preserve"> and </w:t>
      </w:r>
      <w:r w:rsidR="0010573D" w:rsidRPr="007E474B">
        <w:rPr>
          <w:b w:val="0"/>
          <w:bCs w:val="0"/>
          <w:i/>
          <w:iCs/>
          <w:color w:val="000000" w:themeColor="text1"/>
        </w:rPr>
        <w:t>bla</w:t>
      </w:r>
      <w:r w:rsidR="0010573D" w:rsidRPr="007E474B">
        <w:rPr>
          <w:rFonts w:hint="eastAsia"/>
          <w:b w:val="0"/>
          <w:bCs w:val="0"/>
          <w:color w:val="000000" w:themeColor="text1"/>
          <w:vertAlign w:val="subscript"/>
        </w:rPr>
        <w:t>NDM-1</w:t>
      </w:r>
      <w:r w:rsidR="00756369" w:rsidRPr="007E474B">
        <w:rPr>
          <w:b w:val="0"/>
          <w:bCs w:val="0"/>
        </w:rPr>
        <w:t>, respectively.</w:t>
      </w:r>
    </w:p>
    <w:p w14:paraId="1C20F019" w14:textId="77777777" w:rsidR="00CE1DBA" w:rsidRDefault="00CE1DBA" w:rsidP="00030688"/>
    <w:p w14:paraId="463B792D" w14:textId="4269FDE7" w:rsidR="00BC3B5A" w:rsidRDefault="00E06008" w:rsidP="00030688">
      <w:r>
        <w:rPr>
          <w:noProof/>
        </w:rPr>
        <w:lastRenderedPageBreak/>
        <w:drawing>
          <wp:inline distT="0" distB="0" distL="0" distR="0" wp14:anchorId="773E5CC8" wp14:editId="7F72396A">
            <wp:extent cx="5274310" cy="1828800"/>
            <wp:effectExtent l="0" t="0" r="2540" b="0"/>
            <wp:docPr id="11950301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30187" name="图片 119503018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1828800"/>
                    </a:xfrm>
                    <a:prstGeom prst="rect">
                      <a:avLst/>
                    </a:prstGeom>
                  </pic:spPr>
                </pic:pic>
              </a:graphicData>
            </a:graphic>
          </wp:inline>
        </w:drawing>
      </w:r>
    </w:p>
    <w:p w14:paraId="48E00772" w14:textId="47621CB5" w:rsidR="00B87B5D" w:rsidRPr="00D7292A" w:rsidRDefault="00BC3B5A" w:rsidP="00030688">
      <w:pPr>
        <w:rPr>
          <w:b w:val="0"/>
          <w:bCs w:val="0"/>
        </w:rPr>
      </w:pPr>
      <w:bookmarkStart w:id="0" w:name="OLE_LINK22"/>
      <w:r>
        <w:rPr>
          <w:rFonts w:hint="eastAsia"/>
        </w:rPr>
        <w:t>S</w:t>
      </w:r>
      <w:r w:rsidRPr="00D279FF">
        <w:t xml:space="preserve">upplementary Figure </w:t>
      </w:r>
      <w:r w:rsidR="00B508F7">
        <w:rPr>
          <w:rFonts w:hint="eastAsia"/>
        </w:rPr>
        <w:t>1</w:t>
      </w:r>
      <w:r w:rsidR="0063536F">
        <w:rPr>
          <w:rFonts w:hint="eastAsia"/>
        </w:rPr>
        <w:t>2</w:t>
      </w:r>
      <w:r w:rsidRPr="00D279FF">
        <w:t>.</w:t>
      </w:r>
      <w:r>
        <w:rPr>
          <w:rFonts w:hint="eastAsia"/>
        </w:rPr>
        <w:t xml:space="preserve"> </w:t>
      </w:r>
      <w:bookmarkEnd w:id="0"/>
      <w:r w:rsidRPr="00A9766B">
        <w:t xml:space="preserve">Clustered heatmap based on g-features among the top five features for </w:t>
      </w:r>
      <w:r w:rsidRPr="00A9766B">
        <w:rPr>
          <w:rFonts w:hint="eastAsia"/>
        </w:rPr>
        <w:t>AMK</w:t>
      </w:r>
      <w:r w:rsidRPr="00A9766B">
        <w:t xml:space="preserve">. </w:t>
      </w:r>
      <w:r w:rsidR="0078017D" w:rsidRPr="00D7292A">
        <w:rPr>
          <w:rFonts w:hint="eastAsia"/>
          <w:b w:val="0"/>
          <w:bCs w:val="0"/>
        </w:rPr>
        <w:t>Most r</w:t>
      </w:r>
      <w:r w:rsidRPr="00D7292A">
        <w:rPr>
          <w:b w:val="0"/>
          <w:bCs w:val="0"/>
        </w:rPr>
        <w:t xml:space="preserve">esistant isolates </w:t>
      </w:r>
      <w:r w:rsidR="0078017D" w:rsidRPr="00D7292A">
        <w:rPr>
          <w:rFonts w:hint="eastAsia"/>
          <w:b w:val="0"/>
          <w:bCs w:val="0"/>
        </w:rPr>
        <w:t>can be identified by these three g-featur</w:t>
      </w:r>
      <w:r w:rsidR="00D31AFC" w:rsidRPr="00D7292A">
        <w:rPr>
          <w:rFonts w:hint="eastAsia"/>
          <w:b w:val="0"/>
          <w:bCs w:val="0"/>
        </w:rPr>
        <w:t>e</w:t>
      </w:r>
      <w:r w:rsidR="0078017D" w:rsidRPr="00D7292A">
        <w:rPr>
          <w:rFonts w:hint="eastAsia"/>
          <w:b w:val="0"/>
          <w:bCs w:val="0"/>
        </w:rPr>
        <w:t>s</w:t>
      </w:r>
      <w:r w:rsidRPr="00D7292A">
        <w:rPr>
          <w:b w:val="0"/>
          <w:bCs w:val="0"/>
        </w:rPr>
        <w:t>.</w:t>
      </w:r>
    </w:p>
    <w:p w14:paraId="05C4D331" w14:textId="77777777" w:rsidR="00034248" w:rsidRDefault="00034248" w:rsidP="00030688"/>
    <w:p w14:paraId="4BA0AD4C" w14:textId="40E4155A" w:rsidR="005114F8" w:rsidRDefault="00523F68" w:rsidP="00030688">
      <w:r>
        <w:rPr>
          <w:noProof/>
        </w:rPr>
        <w:drawing>
          <wp:inline distT="0" distB="0" distL="0" distR="0" wp14:anchorId="09140553" wp14:editId="003ED1B3">
            <wp:extent cx="5274310" cy="2084070"/>
            <wp:effectExtent l="0" t="0" r="2540" b="0"/>
            <wp:docPr id="3301455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45591" name="图片 33014559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2084070"/>
                    </a:xfrm>
                    <a:prstGeom prst="rect">
                      <a:avLst/>
                    </a:prstGeom>
                  </pic:spPr>
                </pic:pic>
              </a:graphicData>
            </a:graphic>
          </wp:inline>
        </w:drawing>
      </w:r>
    </w:p>
    <w:p w14:paraId="04844AE2" w14:textId="0291D57D" w:rsidR="005114F8" w:rsidRPr="0047784A" w:rsidRDefault="005114F8" w:rsidP="00030688">
      <w:pPr>
        <w:rPr>
          <w:b w:val="0"/>
          <w:bCs w:val="0"/>
        </w:rPr>
      </w:pPr>
      <w:bookmarkStart w:id="1" w:name="OLE_LINK29"/>
      <w:bookmarkStart w:id="2" w:name="OLE_LINK23"/>
      <w:r>
        <w:rPr>
          <w:rFonts w:hint="eastAsia"/>
        </w:rPr>
        <w:t>S</w:t>
      </w:r>
      <w:r w:rsidRPr="00D279FF">
        <w:t xml:space="preserve">upplementary Figure </w:t>
      </w:r>
      <w:bookmarkEnd w:id="1"/>
      <w:r w:rsidR="00894F8F">
        <w:rPr>
          <w:rFonts w:hint="eastAsia"/>
        </w:rPr>
        <w:t>1</w:t>
      </w:r>
      <w:r w:rsidR="00C64285">
        <w:rPr>
          <w:rFonts w:hint="eastAsia"/>
        </w:rPr>
        <w:t>3</w:t>
      </w:r>
      <w:r w:rsidRPr="00D279FF">
        <w:t>.</w:t>
      </w:r>
      <w:r w:rsidRPr="005114F8">
        <w:t xml:space="preserve"> </w:t>
      </w:r>
      <w:r w:rsidRPr="00822675">
        <w:t xml:space="preserve">Yearly prevalence of distinct gene-order patterns among </w:t>
      </w:r>
      <w:r w:rsidR="00523F68" w:rsidRPr="00822675">
        <w:t>HuiNet</w:t>
      </w:r>
      <w:r w:rsidRPr="00822675">
        <w:t xml:space="preserve"> isolates. </w:t>
      </w:r>
      <w:r w:rsidRPr="0047784A">
        <w:rPr>
          <w:b w:val="0"/>
          <w:bCs w:val="0"/>
        </w:rPr>
        <w:t>Heatmap showing the annual prevalence of 17 gene-order patterns involving IS</w:t>
      </w:r>
      <w:r w:rsidRPr="0047784A">
        <w:rPr>
          <w:b w:val="0"/>
          <w:bCs w:val="0"/>
          <w:i/>
          <w:iCs/>
        </w:rPr>
        <w:t>Ecp1</w:t>
      </w:r>
      <w:r w:rsidRPr="0047784A">
        <w:rPr>
          <w:b w:val="0"/>
          <w:bCs w:val="0"/>
        </w:rPr>
        <w:t>, group_12673, group_2412,</w:t>
      </w:r>
      <w:r w:rsidR="00894F8F" w:rsidRPr="0047784A">
        <w:rPr>
          <w:rFonts w:hint="eastAsia"/>
          <w:b w:val="0"/>
          <w:bCs w:val="0"/>
        </w:rPr>
        <w:t xml:space="preserve"> </w:t>
      </w:r>
      <w:r w:rsidR="00894F8F" w:rsidRPr="0047784A">
        <w:rPr>
          <w:b w:val="0"/>
          <w:bCs w:val="0"/>
          <w:i/>
          <w:iCs/>
          <w:color w:val="000000" w:themeColor="text1"/>
        </w:rPr>
        <w:t>bla</w:t>
      </w:r>
      <w:r w:rsidR="00894F8F" w:rsidRPr="0047784A">
        <w:rPr>
          <w:b w:val="0"/>
          <w:bCs w:val="0"/>
          <w:color w:val="000000" w:themeColor="text1"/>
          <w:vertAlign w:val="subscript"/>
        </w:rPr>
        <w:t>CTX-M-14</w:t>
      </w:r>
      <w:r w:rsidR="00BA369D" w:rsidRPr="0047784A">
        <w:rPr>
          <w:rFonts w:hint="eastAsia"/>
          <w:b w:val="0"/>
          <w:bCs w:val="0"/>
          <w:color w:val="000000" w:themeColor="text1"/>
          <w:vertAlign w:val="subscript"/>
        </w:rPr>
        <w:t xml:space="preserve"> </w:t>
      </w:r>
      <w:r w:rsidRPr="0047784A">
        <w:rPr>
          <w:rFonts w:hint="eastAsia"/>
          <w:b w:val="0"/>
          <w:bCs w:val="0"/>
        </w:rPr>
        <w:t xml:space="preserve">and </w:t>
      </w:r>
      <w:r w:rsidR="00894F8F" w:rsidRPr="0047784A">
        <w:rPr>
          <w:b w:val="0"/>
          <w:bCs w:val="0"/>
          <w:i/>
          <w:iCs/>
          <w:color w:val="000000" w:themeColor="text1"/>
        </w:rPr>
        <w:t>bla</w:t>
      </w:r>
      <w:r w:rsidR="00894F8F" w:rsidRPr="0047784A">
        <w:rPr>
          <w:b w:val="0"/>
          <w:bCs w:val="0"/>
          <w:color w:val="000000" w:themeColor="text1"/>
          <w:vertAlign w:val="subscript"/>
        </w:rPr>
        <w:t>CTX-M-15</w:t>
      </w:r>
      <w:r w:rsidR="00894F8F" w:rsidRPr="0047784A">
        <w:rPr>
          <w:rFonts w:hint="eastAsia"/>
          <w:b w:val="0"/>
          <w:bCs w:val="0"/>
        </w:rPr>
        <w:t xml:space="preserve"> </w:t>
      </w:r>
      <w:r w:rsidR="00CA5DF4" w:rsidRPr="0047784A">
        <w:rPr>
          <w:rFonts w:hint="eastAsia"/>
          <w:b w:val="0"/>
          <w:bCs w:val="0"/>
        </w:rPr>
        <w:t>detected in all 3,163 samples</w:t>
      </w:r>
      <w:r w:rsidR="00CA5DF4" w:rsidRPr="0047784A">
        <w:rPr>
          <w:b w:val="0"/>
          <w:bCs w:val="0"/>
        </w:rPr>
        <w:t xml:space="preserve"> </w:t>
      </w:r>
      <w:r w:rsidRPr="0047784A">
        <w:rPr>
          <w:b w:val="0"/>
          <w:bCs w:val="0"/>
        </w:rPr>
        <w:t xml:space="preserve">among </w:t>
      </w:r>
      <w:r w:rsidR="00523F68" w:rsidRPr="0047784A">
        <w:rPr>
          <w:b w:val="0"/>
          <w:bCs w:val="0"/>
        </w:rPr>
        <w:t>HuiNet</w:t>
      </w:r>
      <w:r w:rsidRPr="0047784A">
        <w:rPr>
          <w:b w:val="0"/>
          <w:bCs w:val="0"/>
        </w:rPr>
        <w:t xml:space="preserve"> isolates from 2006 to 2020. Rows represent unique gene-order patterns, and columns represent sampling years. Color intensity indicates the proportion of sampled isolates carrying each pattern in a given year.</w:t>
      </w:r>
    </w:p>
    <w:bookmarkEnd w:id="2"/>
    <w:p w14:paraId="2B9E19DF" w14:textId="77777777" w:rsidR="005114F8" w:rsidRDefault="005114F8" w:rsidP="00030688"/>
    <w:p w14:paraId="737D81F9" w14:textId="5B9BCCBA" w:rsidR="005114F8" w:rsidRDefault="008D17A5" w:rsidP="00030688">
      <w:r>
        <w:rPr>
          <w:noProof/>
        </w:rPr>
        <w:lastRenderedPageBreak/>
        <w:drawing>
          <wp:inline distT="0" distB="0" distL="0" distR="0" wp14:anchorId="0309DDCE" wp14:editId="07BBF38E">
            <wp:extent cx="5274310" cy="1983740"/>
            <wp:effectExtent l="0" t="0" r="2540" b="0"/>
            <wp:docPr id="12587730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73049" name="图片 125877304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1983740"/>
                    </a:xfrm>
                    <a:prstGeom prst="rect">
                      <a:avLst/>
                    </a:prstGeom>
                  </pic:spPr>
                </pic:pic>
              </a:graphicData>
            </a:graphic>
          </wp:inline>
        </w:drawing>
      </w:r>
    </w:p>
    <w:p w14:paraId="3E323C5B" w14:textId="3878971B" w:rsidR="005114F8" w:rsidRDefault="005114F8" w:rsidP="00030688">
      <w:r w:rsidRPr="005114F8">
        <w:t xml:space="preserve">Supplementary Figure </w:t>
      </w:r>
      <w:r>
        <w:rPr>
          <w:rFonts w:hint="eastAsia"/>
        </w:rPr>
        <w:t>1</w:t>
      </w:r>
      <w:r w:rsidR="00C64285">
        <w:rPr>
          <w:rFonts w:hint="eastAsia"/>
        </w:rPr>
        <w:t>4</w:t>
      </w:r>
      <w:r w:rsidRPr="005114F8">
        <w:t>.</w:t>
      </w:r>
      <w:r w:rsidR="002B4330" w:rsidRPr="002B4330">
        <w:t xml:space="preserve"> </w:t>
      </w:r>
      <w:r w:rsidR="002B4330" w:rsidRPr="00822675">
        <w:t>Temporal changes in year-internal associations between pattern</w:t>
      </w:r>
      <w:r w:rsidR="00B47B2C" w:rsidRPr="00822675">
        <w:rPr>
          <w:rFonts w:hint="eastAsia"/>
        </w:rPr>
        <w:t xml:space="preserve"> IS</w:t>
      </w:r>
      <w:r w:rsidR="00B47B2C" w:rsidRPr="00822675">
        <w:rPr>
          <w:rFonts w:hint="eastAsia"/>
          <w:i/>
          <w:iCs/>
        </w:rPr>
        <w:t>Ecp1</w:t>
      </w:r>
      <w:r w:rsidR="00B47B2C" w:rsidRPr="00822675">
        <w:rPr>
          <w:rFonts w:hint="eastAsia"/>
        </w:rPr>
        <w:t>|group_12673|</w:t>
      </w:r>
      <w:r w:rsidR="00980BE0" w:rsidRPr="00822675">
        <w:rPr>
          <w:i/>
          <w:iCs/>
          <w:color w:val="000000" w:themeColor="text1"/>
        </w:rPr>
        <w:t>bla</w:t>
      </w:r>
      <w:r w:rsidR="00980BE0" w:rsidRPr="00822675">
        <w:rPr>
          <w:color w:val="000000" w:themeColor="text1"/>
          <w:vertAlign w:val="subscript"/>
        </w:rPr>
        <w:t>CTX-M-15</w:t>
      </w:r>
      <w:r w:rsidR="00B47B2C" w:rsidRPr="00822675">
        <w:rPr>
          <w:rFonts w:hint="eastAsia"/>
        </w:rPr>
        <w:t>|group_2412</w:t>
      </w:r>
      <w:r w:rsidR="002B4330" w:rsidRPr="00822675">
        <w:rPr>
          <w:rFonts w:hint="eastAsia"/>
        </w:rPr>
        <w:t xml:space="preserve"> </w:t>
      </w:r>
      <w:r w:rsidR="002B4330" w:rsidRPr="00822675">
        <w:t xml:space="preserve">and cephalosporin resistance. </w:t>
      </w:r>
      <w:r w:rsidR="002B4330" w:rsidRPr="00C22D74">
        <w:rPr>
          <w:b w:val="0"/>
          <w:bCs w:val="0"/>
        </w:rPr>
        <w:t>Points show the yearly LOR of th</w:t>
      </w:r>
      <w:r w:rsidR="00B47B2C" w:rsidRPr="00C22D74">
        <w:rPr>
          <w:rFonts w:hint="eastAsia"/>
          <w:b w:val="0"/>
          <w:bCs w:val="0"/>
        </w:rPr>
        <w:t>is</w:t>
      </w:r>
      <w:r w:rsidR="002B4330" w:rsidRPr="00C22D74">
        <w:rPr>
          <w:b w:val="0"/>
          <w:bCs w:val="0"/>
        </w:rPr>
        <w:t xml:space="preserve"> pattern for resistance to CAZ, CXM, and CZO from 2011 to 2015. Lines indicate fitted linear trends across years, and Pearson correlation coefficients summarize the direction and strength of temporal changes in LOR for each antibiotic</w:t>
      </w:r>
      <w:r w:rsidR="00E64978" w:rsidRPr="00C22D74">
        <w:rPr>
          <w:b w:val="0"/>
          <w:bCs w:val="0"/>
        </w:rPr>
        <w:t>; corresponding</w:t>
      </w:r>
      <w:r w:rsidR="00E64978" w:rsidRPr="00C22D74">
        <w:rPr>
          <w:rFonts w:hint="eastAsia"/>
          <w:b w:val="0"/>
          <w:bCs w:val="0"/>
        </w:rPr>
        <w:t xml:space="preserve"> P</w:t>
      </w:r>
      <w:r w:rsidR="00E64978" w:rsidRPr="00C22D74">
        <w:rPr>
          <w:b w:val="0"/>
          <w:bCs w:val="0"/>
        </w:rPr>
        <w:t xml:space="preserve"> values are reported for the linear trend tests.</w:t>
      </w:r>
      <w:r w:rsidR="00EE25C5" w:rsidRPr="00C22D74">
        <w:rPr>
          <w:rFonts w:hint="eastAsia"/>
          <w:b w:val="0"/>
          <w:bCs w:val="0"/>
        </w:rPr>
        <w:t xml:space="preserve"> </w:t>
      </w:r>
    </w:p>
    <w:p w14:paraId="0E4F6CF1" w14:textId="31A8AF7C" w:rsidR="00E2725F" w:rsidRDefault="00E2725F" w:rsidP="00030688">
      <w:r>
        <w:br w:type="page"/>
      </w:r>
    </w:p>
    <w:p w14:paraId="2F60E809" w14:textId="77777777" w:rsidR="001B1C16" w:rsidRDefault="001B1C16" w:rsidP="00030688"/>
    <w:p w14:paraId="308838F4" w14:textId="06E4D37C" w:rsidR="001B1C16" w:rsidRPr="001B1C16" w:rsidRDefault="00235A38" w:rsidP="00030688">
      <w:r>
        <w:rPr>
          <w:noProof/>
        </w:rPr>
        <w:drawing>
          <wp:inline distT="0" distB="0" distL="0" distR="0" wp14:anchorId="1391E21D" wp14:editId="73212E0B">
            <wp:extent cx="5274310" cy="4605655"/>
            <wp:effectExtent l="0" t="0" r="2540" b="4445"/>
            <wp:docPr id="20082798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79835" name="图片 2008279835"/>
                    <pic:cNvPicPr/>
                  </pic:nvPicPr>
                  <pic:blipFill>
                    <a:blip r:embed="rId28">
                      <a:extLst>
                        <a:ext uri="{28A0092B-C50C-407E-A947-70E740481C1C}">
                          <a14:useLocalDpi xmlns:a14="http://schemas.microsoft.com/office/drawing/2010/main" val="0"/>
                        </a:ext>
                      </a:extLst>
                    </a:blip>
                    <a:stretch>
                      <a:fillRect/>
                    </a:stretch>
                  </pic:blipFill>
                  <pic:spPr>
                    <a:xfrm>
                      <a:off x="0" y="0"/>
                      <a:ext cx="5274310" cy="4605655"/>
                    </a:xfrm>
                    <a:prstGeom prst="rect">
                      <a:avLst/>
                    </a:prstGeom>
                  </pic:spPr>
                </pic:pic>
              </a:graphicData>
            </a:graphic>
          </wp:inline>
        </w:drawing>
      </w:r>
    </w:p>
    <w:p w14:paraId="7E4B5766" w14:textId="7A87456E" w:rsidR="005114F8" w:rsidRPr="000E10F9" w:rsidRDefault="001B1C16" w:rsidP="00030688">
      <w:r w:rsidRPr="000E10F9">
        <w:t>Supplementary Figure 1</w:t>
      </w:r>
      <w:r w:rsidR="00C64285">
        <w:rPr>
          <w:rFonts w:hint="eastAsia"/>
        </w:rPr>
        <w:t>5</w:t>
      </w:r>
      <w:r w:rsidRPr="000E10F9">
        <w:t xml:space="preserve">. Phylogenetic distribution of </w:t>
      </w:r>
      <w:r w:rsidRPr="000E10F9">
        <w:rPr>
          <w:rStyle w:val="a8"/>
          <w:b w:val="0"/>
          <w:bCs w:val="0"/>
          <w:color w:val="0F1115"/>
        </w:rPr>
        <w:t>bla</w:t>
      </w:r>
      <w:r w:rsidRPr="000E10F9">
        <w:rPr>
          <w:color w:val="0F1115"/>
          <w:vertAlign w:val="subscript"/>
        </w:rPr>
        <w:t>CTX-M</w:t>
      </w:r>
      <w:r w:rsidRPr="000E10F9">
        <w:t xml:space="preserve">-associated genetic patterns among 1,665 HuiNet isolates. </w:t>
      </w:r>
      <w:r w:rsidR="00EC7240" w:rsidRPr="00507C61">
        <w:rPr>
          <w:b w:val="0"/>
          <w:bCs w:val="0"/>
        </w:rPr>
        <w:t>The phylogeny of 1,665 HuiN</w:t>
      </w:r>
      <w:r w:rsidR="00542032" w:rsidRPr="00507C61">
        <w:rPr>
          <w:rFonts w:hint="eastAsia"/>
          <w:b w:val="0"/>
          <w:bCs w:val="0"/>
        </w:rPr>
        <w:t>et</w:t>
      </w:r>
      <w:r w:rsidR="00EC7240" w:rsidRPr="00507C61">
        <w:rPr>
          <w:b w:val="0"/>
          <w:bCs w:val="0"/>
        </w:rPr>
        <w:t xml:space="preserve"> isolates is annotated to show the population-wide distribution of three blaCTX-M-associated genetic patterns.</w:t>
      </w:r>
      <w:r w:rsidR="00EC7240" w:rsidRPr="00507C61">
        <w:rPr>
          <w:rFonts w:hint="eastAsia"/>
          <w:b w:val="0"/>
          <w:bCs w:val="0"/>
        </w:rPr>
        <w:t xml:space="preserve"> </w:t>
      </w:r>
      <w:r w:rsidRPr="00507C61">
        <w:rPr>
          <w:b w:val="0"/>
          <w:bCs w:val="0"/>
        </w:rPr>
        <w:t xml:space="preserve">The outer pattern ring indicates P1, P2 and P3, corresponding to </w:t>
      </w:r>
      <w:r w:rsidR="009C6BE2" w:rsidRPr="00507C61">
        <w:rPr>
          <w:b w:val="0"/>
          <w:bCs w:val="0"/>
          <w:color w:val="0F1115"/>
        </w:rPr>
        <w:t>IS</w:t>
      </w:r>
      <w:r w:rsidR="009C6BE2" w:rsidRPr="00507C61">
        <w:rPr>
          <w:b w:val="0"/>
          <w:bCs w:val="0"/>
          <w:i/>
          <w:iCs/>
          <w:color w:val="0F1115"/>
        </w:rPr>
        <w:t>Ecp1</w:t>
      </w:r>
      <w:r w:rsidR="009C6BE2" w:rsidRPr="00507C61">
        <w:rPr>
          <w:b w:val="0"/>
          <w:bCs w:val="0"/>
        </w:rPr>
        <w:t>–</w:t>
      </w:r>
      <w:r w:rsidR="009C6BE2" w:rsidRPr="00507C61">
        <w:rPr>
          <w:b w:val="0"/>
          <w:bCs w:val="0"/>
          <w:i/>
          <w:iCs/>
        </w:rPr>
        <w:t>group_12673</w:t>
      </w:r>
      <w:r w:rsidR="009C6BE2" w:rsidRPr="00507C61">
        <w:rPr>
          <w:b w:val="0"/>
          <w:bCs w:val="0"/>
        </w:rPr>
        <w:t>–</w:t>
      </w:r>
      <w:r w:rsidR="009C6BE2" w:rsidRPr="00507C61">
        <w:rPr>
          <w:rStyle w:val="a8"/>
          <w:b w:val="0"/>
          <w:bCs w:val="0"/>
          <w:color w:val="0F1115"/>
        </w:rPr>
        <w:t>bla</w:t>
      </w:r>
      <w:r w:rsidR="009C6BE2" w:rsidRPr="00507C61">
        <w:rPr>
          <w:b w:val="0"/>
          <w:bCs w:val="0"/>
          <w:color w:val="0F1115"/>
          <w:vertAlign w:val="subscript"/>
        </w:rPr>
        <w:t>CTX-M-14</w:t>
      </w:r>
      <w:r w:rsidRPr="00507C61">
        <w:rPr>
          <w:b w:val="0"/>
          <w:bCs w:val="0"/>
        </w:rPr>
        <w:t xml:space="preserve">, </w:t>
      </w:r>
      <w:r w:rsidR="009C6BE2" w:rsidRPr="00507C61">
        <w:rPr>
          <w:rStyle w:val="a8"/>
          <w:b w:val="0"/>
          <w:bCs w:val="0"/>
          <w:color w:val="0F1115"/>
        </w:rPr>
        <w:t>bla</w:t>
      </w:r>
      <w:r w:rsidR="009C6BE2" w:rsidRPr="00507C61">
        <w:rPr>
          <w:b w:val="0"/>
          <w:bCs w:val="0"/>
          <w:color w:val="0F1115"/>
          <w:vertAlign w:val="subscript"/>
        </w:rPr>
        <w:t>CTX-M-14</w:t>
      </w:r>
      <w:r w:rsidRPr="00507C61">
        <w:rPr>
          <w:b w:val="0"/>
          <w:bCs w:val="0"/>
        </w:rPr>
        <w:t xml:space="preserve">, and </w:t>
      </w:r>
      <w:r w:rsidR="009C6BE2" w:rsidRPr="00507C61">
        <w:rPr>
          <w:b w:val="0"/>
          <w:bCs w:val="0"/>
          <w:color w:val="0F1115"/>
        </w:rPr>
        <w:t>IS</w:t>
      </w:r>
      <w:r w:rsidR="009C6BE2" w:rsidRPr="00507C61">
        <w:rPr>
          <w:b w:val="0"/>
          <w:bCs w:val="0"/>
          <w:i/>
          <w:iCs/>
          <w:color w:val="0F1115"/>
        </w:rPr>
        <w:t>Ecp1</w:t>
      </w:r>
      <w:r w:rsidR="009C6BE2" w:rsidRPr="00507C61">
        <w:rPr>
          <w:b w:val="0"/>
          <w:bCs w:val="0"/>
        </w:rPr>
        <w:t>–</w:t>
      </w:r>
      <w:r w:rsidR="009C6BE2" w:rsidRPr="00507C61">
        <w:rPr>
          <w:b w:val="0"/>
          <w:bCs w:val="0"/>
          <w:i/>
          <w:iCs/>
        </w:rPr>
        <w:t>group_12673</w:t>
      </w:r>
      <w:r w:rsidR="009C6BE2" w:rsidRPr="00507C61">
        <w:rPr>
          <w:b w:val="0"/>
          <w:bCs w:val="0"/>
        </w:rPr>
        <w:t>–</w:t>
      </w:r>
      <w:r w:rsidR="009C6BE2" w:rsidRPr="00507C61">
        <w:rPr>
          <w:rStyle w:val="a8"/>
          <w:b w:val="0"/>
          <w:bCs w:val="0"/>
          <w:color w:val="0F1115"/>
        </w:rPr>
        <w:t>bla</w:t>
      </w:r>
      <w:r w:rsidR="009C6BE2" w:rsidRPr="00507C61">
        <w:rPr>
          <w:b w:val="0"/>
          <w:bCs w:val="0"/>
          <w:color w:val="0F1115"/>
          <w:vertAlign w:val="subscript"/>
        </w:rPr>
        <w:t>CTX-M-15</w:t>
      </w:r>
      <w:r w:rsidR="009C6BE2" w:rsidRPr="00507C61">
        <w:rPr>
          <w:b w:val="0"/>
          <w:bCs w:val="0"/>
        </w:rPr>
        <w:t>–</w:t>
      </w:r>
      <w:r w:rsidR="009C6BE2" w:rsidRPr="00507C61">
        <w:rPr>
          <w:b w:val="0"/>
          <w:bCs w:val="0"/>
          <w:i/>
          <w:iCs/>
        </w:rPr>
        <w:t>group_2412</w:t>
      </w:r>
      <w:r w:rsidRPr="00507C61">
        <w:rPr>
          <w:b w:val="0"/>
          <w:bCs w:val="0"/>
        </w:rPr>
        <w:t>, respectively. Additional annotation rings show collection year and normalized ST type; STs represented by 15 or fewer isolates were grouped as “Other”. Branch lengths represent substitutions per site.</w:t>
      </w:r>
    </w:p>
    <w:sectPr w:rsidR="005114F8" w:rsidRPr="000E10F9">
      <w:headerReference w:type="even" r:id="rId29"/>
      <w:headerReference w:type="default" r:id="rId30"/>
      <w:footerReference w:type="even" r:id="rId31"/>
      <w:footerReference w:type="default" r:id="rId32"/>
      <w:headerReference w:type="first" r:id="rId33"/>
      <w:footerReference w:type="first" r:id="rId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02626" w14:textId="77777777" w:rsidR="009D10FF" w:rsidRDefault="009D10FF" w:rsidP="00030688">
      <w:pPr>
        <w:spacing w:after="120"/>
      </w:pPr>
      <w:r>
        <w:separator/>
      </w:r>
    </w:p>
  </w:endnote>
  <w:endnote w:type="continuationSeparator" w:id="0">
    <w:p w14:paraId="76E0ADDC" w14:textId="77777777" w:rsidR="009D10FF" w:rsidRDefault="009D10FF" w:rsidP="00030688">
      <w:pPr>
        <w:spacing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FA8E" w14:textId="77777777" w:rsidR="009A016B" w:rsidRDefault="009A016B">
    <w:pPr>
      <w:pStyle w:val="a6"/>
      <w:spacing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6B2B" w14:textId="77777777" w:rsidR="009A016B" w:rsidRDefault="009A016B">
    <w:pPr>
      <w:pStyle w:val="a6"/>
      <w:spacing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4313" w14:textId="77777777" w:rsidR="009A016B" w:rsidRDefault="009A016B">
    <w:pPr>
      <w:pStyle w:val="a6"/>
      <w:spacing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C358" w14:textId="77777777" w:rsidR="009D10FF" w:rsidRDefault="009D10FF" w:rsidP="00030688">
      <w:pPr>
        <w:spacing w:after="120"/>
      </w:pPr>
      <w:r>
        <w:separator/>
      </w:r>
    </w:p>
  </w:footnote>
  <w:footnote w:type="continuationSeparator" w:id="0">
    <w:p w14:paraId="183DC0A5" w14:textId="77777777" w:rsidR="009D10FF" w:rsidRDefault="009D10FF" w:rsidP="00030688">
      <w:pPr>
        <w:spacing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0307" w14:textId="77777777" w:rsidR="009A016B" w:rsidRDefault="009A016B">
    <w:pPr>
      <w:pStyle w:val="a4"/>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28EB" w14:textId="77777777" w:rsidR="009A016B" w:rsidRDefault="009A016B">
    <w:pPr>
      <w:pStyle w:val="a4"/>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6956" w14:textId="77777777" w:rsidR="009A016B" w:rsidRDefault="009A016B">
    <w:pPr>
      <w:pStyle w:val="a4"/>
      <w:spacing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540F"/>
    <w:rsid w:val="00006642"/>
    <w:rsid w:val="00030688"/>
    <w:rsid w:val="00034248"/>
    <w:rsid w:val="00053B36"/>
    <w:rsid w:val="000724D1"/>
    <w:rsid w:val="000856B3"/>
    <w:rsid w:val="00087BB7"/>
    <w:rsid w:val="000A5BB7"/>
    <w:rsid w:val="000C630F"/>
    <w:rsid w:val="000D1BB1"/>
    <w:rsid w:val="000D1FD6"/>
    <w:rsid w:val="000E10F9"/>
    <w:rsid w:val="000F3636"/>
    <w:rsid w:val="0010573D"/>
    <w:rsid w:val="001076D1"/>
    <w:rsid w:val="00113385"/>
    <w:rsid w:val="0013540F"/>
    <w:rsid w:val="00146C00"/>
    <w:rsid w:val="0017596A"/>
    <w:rsid w:val="001937F1"/>
    <w:rsid w:val="001A2B33"/>
    <w:rsid w:val="001B1C16"/>
    <w:rsid w:val="001C7877"/>
    <w:rsid w:val="001D59F0"/>
    <w:rsid w:val="001D652F"/>
    <w:rsid w:val="001E5FD5"/>
    <w:rsid w:val="00214031"/>
    <w:rsid w:val="00221668"/>
    <w:rsid w:val="00235A38"/>
    <w:rsid w:val="00250263"/>
    <w:rsid w:val="00262EE8"/>
    <w:rsid w:val="002700BD"/>
    <w:rsid w:val="002A1BD1"/>
    <w:rsid w:val="002B42FA"/>
    <w:rsid w:val="002B4330"/>
    <w:rsid w:val="002E625D"/>
    <w:rsid w:val="003176F8"/>
    <w:rsid w:val="00322BF6"/>
    <w:rsid w:val="003514FC"/>
    <w:rsid w:val="00366633"/>
    <w:rsid w:val="00370EA0"/>
    <w:rsid w:val="0037191C"/>
    <w:rsid w:val="003737B5"/>
    <w:rsid w:val="003844E8"/>
    <w:rsid w:val="003B179B"/>
    <w:rsid w:val="003B6A63"/>
    <w:rsid w:val="003E7580"/>
    <w:rsid w:val="003F2206"/>
    <w:rsid w:val="003F2579"/>
    <w:rsid w:val="00414981"/>
    <w:rsid w:val="004151C5"/>
    <w:rsid w:val="00425408"/>
    <w:rsid w:val="00441701"/>
    <w:rsid w:val="00442C6E"/>
    <w:rsid w:val="00465894"/>
    <w:rsid w:val="00473206"/>
    <w:rsid w:val="0047784A"/>
    <w:rsid w:val="00485C78"/>
    <w:rsid w:val="004C2479"/>
    <w:rsid w:val="004C37A0"/>
    <w:rsid w:val="00502F41"/>
    <w:rsid w:val="00507C61"/>
    <w:rsid w:val="005114F8"/>
    <w:rsid w:val="00522D40"/>
    <w:rsid w:val="00523F68"/>
    <w:rsid w:val="005260C5"/>
    <w:rsid w:val="005415AE"/>
    <w:rsid w:val="00542032"/>
    <w:rsid w:val="00543753"/>
    <w:rsid w:val="00567104"/>
    <w:rsid w:val="00580399"/>
    <w:rsid w:val="005E7302"/>
    <w:rsid w:val="00615DA3"/>
    <w:rsid w:val="006329F2"/>
    <w:rsid w:val="0063536F"/>
    <w:rsid w:val="00642FAE"/>
    <w:rsid w:val="00643226"/>
    <w:rsid w:val="006B5D71"/>
    <w:rsid w:val="006D327C"/>
    <w:rsid w:val="006E4887"/>
    <w:rsid w:val="006F54DD"/>
    <w:rsid w:val="0070558B"/>
    <w:rsid w:val="00717295"/>
    <w:rsid w:val="007226CC"/>
    <w:rsid w:val="00723956"/>
    <w:rsid w:val="0074051E"/>
    <w:rsid w:val="00756369"/>
    <w:rsid w:val="00756D4F"/>
    <w:rsid w:val="00756EAD"/>
    <w:rsid w:val="00761D4E"/>
    <w:rsid w:val="007768E1"/>
    <w:rsid w:val="0078017D"/>
    <w:rsid w:val="007822B8"/>
    <w:rsid w:val="007E0A7C"/>
    <w:rsid w:val="007E474B"/>
    <w:rsid w:val="007E4A1D"/>
    <w:rsid w:val="00801C0A"/>
    <w:rsid w:val="008130F8"/>
    <w:rsid w:val="008156EA"/>
    <w:rsid w:val="00822675"/>
    <w:rsid w:val="00824BC1"/>
    <w:rsid w:val="0083079C"/>
    <w:rsid w:val="00856B8D"/>
    <w:rsid w:val="00857E65"/>
    <w:rsid w:val="00873967"/>
    <w:rsid w:val="00881A33"/>
    <w:rsid w:val="008865D4"/>
    <w:rsid w:val="00894B55"/>
    <w:rsid w:val="00894F8F"/>
    <w:rsid w:val="008D17A5"/>
    <w:rsid w:val="008D6707"/>
    <w:rsid w:val="008F1029"/>
    <w:rsid w:val="00924404"/>
    <w:rsid w:val="009265AA"/>
    <w:rsid w:val="00927138"/>
    <w:rsid w:val="00935A93"/>
    <w:rsid w:val="00943739"/>
    <w:rsid w:val="00943A84"/>
    <w:rsid w:val="009550E9"/>
    <w:rsid w:val="0096014F"/>
    <w:rsid w:val="00963270"/>
    <w:rsid w:val="00976ED5"/>
    <w:rsid w:val="00980BE0"/>
    <w:rsid w:val="00997828"/>
    <w:rsid w:val="009A016B"/>
    <w:rsid w:val="009B073E"/>
    <w:rsid w:val="009B3404"/>
    <w:rsid w:val="009C6BE2"/>
    <w:rsid w:val="009D10FF"/>
    <w:rsid w:val="009F3DA7"/>
    <w:rsid w:val="009F4307"/>
    <w:rsid w:val="00A07BCC"/>
    <w:rsid w:val="00A12D11"/>
    <w:rsid w:val="00A207D1"/>
    <w:rsid w:val="00A2449E"/>
    <w:rsid w:val="00A33879"/>
    <w:rsid w:val="00A34853"/>
    <w:rsid w:val="00A4452C"/>
    <w:rsid w:val="00A500A5"/>
    <w:rsid w:val="00A774F8"/>
    <w:rsid w:val="00A83E7C"/>
    <w:rsid w:val="00A90440"/>
    <w:rsid w:val="00A9766B"/>
    <w:rsid w:val="00AB0DE7"/>
    <w:rsid w:val="00AB7B01"/>
    <w:rsid w:val="00AC1FF6"/>
    <w:rsid w:val="00AC770F"/>
    <w:rsid w:val="00AD3F43"/>
    <w:rsid w:val="00AD74B9"/>
    <w:rsid w:val="00AD7D25"/>
    <w:rsid w:val="00B15C98"/>
    <w:rsid w:val="00B248DE"/>
    <w:rsid w:val="00B46A6E"/>
    <w:rsid w:val="00B47B2C"/>
    <w:rsid w:val="00B508F7"/>
    <w:rsid w:val="00B6025C"/>
    <w:rsid w:val="00B766EA"/>
    <w:rsid w:val="00B87B5D"/>
    <w:rsid w:val="00BA369D"/>
    <w:rsid w:val="00BB1565"/>
    <w:rsid w:val="00BB5B45"/>
    <w:rsid w:val="00BC3256"/>
    <w:rsid w:val="00BC3B5A"/>
    <w:rsid w:val="00C17029"/>
    <w:rsid w:val="00C22D74"/>
    <w:rsid w:val="00C44062"/>
    <w:rsid w:val="00C64285"/>
    <w:rsid w:val="00C704E6"/>
    <w:rsid w:val="00CA5DF4"/>
    <w:rsid w:val="00CE1DBA"/>
    <w:rsid w:val="00CE5A46"/>
    <w:rsid w:val="00CF43CD"/>
    <w:rsid w:val="00D0378D"/>
    <w:rsid w:val="00D04015"/>
    <w:rsid w:val="00D056B4"/>
    <w:rsid w:val="00D05FE3"/>
    <w:rsid w:val="00D14A28"/>
    <w:rsid w:val="00D1556E"/>
    <w:rsid w:val="00D15D11"/>
    <w:rsid w:val="00D279FF"/>
    <w:rsid w:val="00D31AFC"/>
    <w:rsid w:val="00D42CA1"/>
    <w:rsid w:val="00D42D46"/>
    <w:rsid w:val="00D46A4A"/>
    <w:rsid w:val="00D543C8"/>
    <w:rsid w:val="00D7292A"/>
    <w:rsid w:val="00D7611D"/>
    <w:rsid w:val="00D8681C"/>
    <w:rsid w:val="00DA7D0D"/>
    <w:rsid w:val="00DC3AE6"/>
    <w:rsid w:val="00E06008"/>
    <w:rsid w:val="00E2725F"/>
    <w:rsid w:val="00E27A19"/>
    <w:rsid w:val="00E31BD7"/>
    <w:rsid w:val="00E34B2E"/>
    <w:rsid w:val="00E61489"/>
    <w:rsid w:val="00E64978"/>
    <w:rsid w:val="00E77E93"/>
    <w:rsid w:val="00E84CB4"/>
    <w:rsid w:val="00EA27F1"/>
    <w:rsid w:val="00EA5C5B"/>
    <w:rsid w:val="00EA71B6"/>
    <w:rsid w:val="00EA750B"/>
    <w:rsid w:val="00EB2671"/>
    <w:rsid w:val="00EC7240"/>
    <w:rsid w:val="00EE25C5"/>
    <w:rsid w:val="00EE7ED4"/>
    <w:rsid w:val="00F10AD0"/>
    <w:rsid w:val="00F22E50"/>
    <w:rsid w:val="00F334BB"/>
    <w:rsid w:val="00F342BF"/>
    <w:rsid w:val="00F34450"/>
    <w:rsid w:val="00F4164F"/>
    <w:rsid w:val="00F42D77"/>
    <w:rsid w:val="00F42DD0"/>
    <w:rsid w:val="00F446B8"/>
    <w:rsid w:val="00F6198D"/>
    <w:rsid w:val="00F85984"/>
    <w:rsid w:val="00FA1753"/>
    <w:rsid w:val="00FC243F"/>
    <w:rsid w:val="00FC5FC8"/>
    <w:rsid w:val="00FD5950"/>
    <w:rsid w:val="00FE7A1A"/>
    <w:rsid w:val="089963F4"/>
    <w:rsid w:val="10D07BDD"/>
    <w:rsid w:val="159F14ED"/>
    <w:rsid w:val="1C7F3E27"/>
    <w:rsid w:val="27E965F8"/>
    <w:rsid w:val="31AC2F60"/>
    <w:rsid w:val="39873EC3"/>
    <w:rsid w:val="44E64193"/>
    <w:rsid w:val="50BC224C"/>
    <w:rsid w:val="51B66C9C"/>
    <w:rsid w:val="51D33CF1"/>
    <w:rsid w:val="53D77AC9"/>
    <w:rsid w:val="6151078F"/>
    <w:rsid w:val="7A3A405E"/>
    <w:rsid w:val="7BBA0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3E345"/>
  <w15:docId w15:val="{FFD8CCA3-BD07-4D5A-9D6F-65479AE2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030688"/>
    <w:pPr>
      <w:widowControl w:val="0"/>
      <w:spacing w:afterLines="50" w:after="156" w:line="360" w:lineRule="auto"/>
    </w:pPr>
    <w:rPr>
      <w:rFonts w:ascii="Arial" w:hAnsi="Arial" w:cs="Arial"/>
      <w:b/>
      <w:bCs/>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
    <w:name w:val="EndNote Bibliography"/>
    <w:autoRedefine/>
    <w:qFormat/>
    <w:pPr>
      <w:jc w:val="both"/>
    </w:pPr>
    <w:rPr>
      <w:rFonts w:ascii="Times New Roman" w:hAnsi="Times New Roman" w:cs="Times New Roman"/>
      <w:kern w:val="2"/>
      <w:szCs w:val="24"/>
    </w:rPr>
  </w:style>
  <w:style w:type="character" w:styleId="a3">
    <w:name w:val="Placeholder Text"/>
    <w:basedOn w:val="a0"/>
    <w:uiPriority w:val="99"/>
    <w:unhideWhenUsed/>
    <w:rsid w:val="006D327C"/>
    <w:rPr>
      <w:color w:val="666666"/>
    </w:rPr>
  </w:style>
  <w:style w:type="paragraph" w:styleId="a4">
    <w:name w:val="header"/>
    <w:basedOn w:val="a"/>
    <w:link w:val="a5"/>
    <w:rsid w:val="00B87B5D"/>
    <w:pPr>
      <w:tabs>
        <w:tab w:val="center" w:pos="4153"/>
        <w:tab w:val="right" w:pos="8306"/>
      </w:tabs>
      <w:snapToGrid w:val="0"/>
      <w:jc w:val="center"/>
    </w:pPr>
    <w:rPr>
      <w:sz w:val="18"/>
      <w:szCs w:val="18"/>
    </w:rPr>
  </w:style>
  <w:style w:type="character" w:customStyle="1" w:styleId="a5">
    <w:name w:val="页眉 字符"/>
    <w:basedOn w:val="a0"/>
    <w:link w:val="a4"/>
    <w:rsid w:val="00B87B5D"/>
    <w:rPr>
      <w:rFonts w:ascii="Times New Roman" w:hAnsi="Times New Roman" w:cs="Times New Roman"/>
      <w:b/>
      <w:bCs/>
      <w:kern w:val="2"/>
      <w:sz w:val="18"/>
      <w:szCs w:val="18"/>
    </w:rPr>
  </w:style>
  <w:style w:type="paragraph" w:styleId="a6">
    <w:name w:val="footer"/>
    <w:basedOn w:val="a"/>
    <w:link w:val="a7"/>
    <w:rsid w:val="00B87B5D"/>
    <w:pPr>
      <w:tabs>
        <w:tab w:val="center" w:pos="4153"/>
        <w:tab w:val="right" w:pos="8306"/>
      </w:tabs>
      <w:snapToGrid w:val="0"/>
    </w:pPr>
    <w:rPr>
      <w:sz w:val="18"/>
      <w:szCs w:val="18"/>
    </w:rPr>
  </w:style>
  <w:style w:type="character" w:customStyle="1" w:styleId="a7">
    <w:name w:val="页脚 字符"/>
    <w:basedOn w:val="a0"/>
    <w:link w:val="a6"/>
    <w:rsid w:val="00B87B5D"/>
    <w:rPr>
      <w:rFonts w:ascii="Times New Roman" w:hAnsi="Times New Roman" w:cs="Times New Roman"/>
      <w:b/>
      <w:bCs/>
      <w:kern w:val="2"/>
      <w:sz w:val="18"/>
      <w:szCs w:val="18"/>
    </w:rPr>
  </w:style>
  <w:style w:type="character" w:styleId="a8">
    <w:name w:val="Emphasis"/>
    <w:basedOn w:val="a0"/>
    <w:uiPriority w:val="20"/>
    <w:qFormat/>
    <w:rsid w:val="001B1C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86753-39A6-4F14-924D-FAF3F116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19</Pages>
  <Words>974</Words>
  <Characters>5878</Characters>
  <Application>Microsoft Office Word</Application>
  <DocSecurity>0</DocSecurity>
  <Lines>136</Lines>
  <Paragraphs>19</Paragraphs>
  <ScaleCrop>false</ScaleCrop>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dc:creator>
  <cp:lastModifiedBy>Sifei Wang</cp:lastModifiedBy>
  <cp:revision>155</cp:revision>
  <dcterms:created xsi:type="dcterms:W3CDTF">2024-01-24T04:01:00Z</dcterms:created>
  <dcterms:modified xsi:type="dcterms:W3CDTF">2026-08-28T13:41:00Z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BBD54F25EAB148899436EA15A2DE4C94_12</vt:lpwstr>
  </property>
  <property fmtid="{D5CDD505-2E9C-101B-9397-08002B2CF9AE}" pid="4" name="KSOTemplateDocerSaveRecord">
    <vt:lpwstr>eyJoZGlkIjoiMzFkMTJiOTczMjI1YWIxZjU0ZjhjOTk3YWVlMzFiYzUiLCJ1c2VySWQiOiIyMjk3OTY3NzEifQ==</vt:lpwstr>
  </property>
</Properties>
</file>