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2B" w:rsidRDefault="00F94023"/>
    <w:p w:rsidR="00F94023" w:rsidRDefault="00F94023">
      <w:r w:rsidRPr="007117F7">
        <w:rPr>
          <w:noProof/>
          <w:lang w:eastAsia="fr-FR"/>
        </w:rPr>
        <w:drawing>
          <wp:inline distT="0" distB="0" distL="0" distR="0" wp14:anchorId="416886B6" wp14:editId="6204C4B3">
            <wp:extent cx="5760720" cy="3823970"/>
            <wp:effectExtent l="0" t="0" r="11430" b="5080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94023" w:rsidRPr="00F94023" w:rsidRDefault="00F94023" w:rsidP="00F94023"/>
    <w:p w:rsidR="00F94023" w:rsidRDefault="00F94023" w:rsidP="00F94023"/>
    <w:p w:rsidR="00F94023" w:rsidRPr="00F94023" w:rsidRDefault="00F94023" w:rsidP="00F94023">
      <w:pPr>
        <w:tabs>
          <w:tab w:val="left" w:pos="2168"/>
        </w:tabs>
        <w:rPr>
          <w:rFonts w:ascii="Times New Roman" w:hAnsi="Times New Roman" w:cs="Times New Roman"/>
          <w:sz w:val="24"/>
          <w:lang w:val="en-US"/>
        </w:rPr>
      </w:pPr>
      <w:r w:rsidRPr="00F94023">
        <w:rPr>
          <w:rFonts w:ascii="Times New Roman" w:hAnsi="Times New Roman" w:cs="Times New Roman"/>
          <w:sz w:val="24"/>
        </w:rPr>
        <w:tab/>
      </w:r>
      <w:r w:rsidRPr="00F94023">
        <w:rPr>
          <w:rFonts w:ascii="Times New Roman" w:hAnsi="Times New Roman" w:cs="Times New Roman"/>
          <w:b/>
          <w:sz w:val="24"/>
          <w:lang w:val="en-US"/>
        </w:rPr>
        <w:t>FIGURE S3</w:t>
      </w:r>
      <w:bookmarkStart w:id="0" w:name="_GoBack"/>
      <w:bookmarkEnd w:id="0"/>
      <w:r w:rsidRPr="00F94023">
        <w:rPr>
          <w:rFonts w:ascii="Times New Roman" w:hAnsi="Times New Roman" w:cs="Times New Roman"/>
          <w:sz w:val="24"/>
          <w:lang w:val="en-US"/>
        </w:rPr>
        <w:t>: Major allele frequency (MAF)</w:t>
      </w:r>
    </w:p>
    <w:p w:rsidR="00F94023" w:rsidRPr="00F94023" w:rsidRDefault="00F94023" w:rsidP="00F94023">
      <w:pPr>
        <w:tabs>
          <w:tab w:val="left" w:pos="2168"/>
        </w:tabs>
        <w:rPr>
          <w:rFonts w:ascii="Times New Roman" w:hAnsi="Times New Roman" w:cs="Times New Roman"/>
          <w:sz w:val="24"/>
          <w:lang w:val="en-US"/>
        </w:rPr>
      </w:pPr>
    </w:p>
    <w:sectPr w:rsidR="00F94023" w:rsidRPr="00F94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23"/>
    <w:rsid w:val="001F4D2D"/>
    <w:rsid w:val="003D6651"/>
    <w:rsid w:val="006C557E"/>
    <w:rsid w:val="00AF40A0"/>
    <w:rsid w:val="00CD0B23"/>
    <w:rsid w:val="00CF6081"/>
    <w:rsid w:val="00F414E5"/>
    <w:rsid w:val="00F9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C8DC3-BC3A-462A-B26E-A9D8E62E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SEDAH%20data\Supplementary_SEDAH\Supplementary_%20Site%20Summar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'Plot MAF'!$H$2</c:f>
              <c:strCache>
                <c:ptCount val="1"/>
                <c:pt idx="0">
                  <c:v>Number of SNPs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5">
                  <a:lumMod val="50000"/>
                </a:schemeClr>
              </a:solidFill>
            </a:ln>
            <a:effectLst/>
          </c:spPr>
          <c:invertIfNegative val="0"/>
          <c:cat>
            <c:strRef>
              <c:f>'Plot MAF'!$G$3:$G$12</c:f>
              <c:strCache>
                <c:ptCount val="10"/>
                <c:pt idx="0">
                  <c:v>&lt; 5</c:v>
                </c:pt>
                <c:pt idx="1">
                  <c:v>5 - 10</c:v>
                </c:pt>
                <c:pt idx="2">
                  <c:v>10 - 15</c:v>
                </c:pt>
                <c:pt idx="3">
                  <c:v>15 - 20</c:v>
                </c:pt>
                <c:pt idx="4">
                  <c:v>20 - 25</c:v>
                </c:pt>
                <c:pt idx="5">
                  <c:v>25 - 30</c:v>
                </c:pt>
                <c:pt idx="6">
                  <c:v>30 - 35</c:v>
                </c:pt>
                <c:pt idx="7">
                  <c:v>35 - 40</c:v>
                </c:pt>
                <c:pt idx="8">
                  <c:v>40 - 45</c:v>
                </c:pt>
                <c:pt idx="9">
                  <c:v>45 - 50</c:v>
                </c:pt>
              </c:strCache>
            </c:strRef>
          </c:cat>
          <c:val>
            <c:numRef>
              <c:f>'Plot MAF'!$H$3:$H$12</c:f>
              <c:numCache>
                <c:formatCode>General</c:formatCode>
                <c:ptCount val="10"/>
                <c:pt idx="0">
                  <c:v>1592</c:v>
                </c:pt>
                <c:pt idx="1">
                  <c:v>1168</c:v>
                </c:pt>
                <c:pt idx="2">
                  <c:v>611</c:v>
                </c:pt>
                <c:pt idx="3">
                  <c:v>467</c:v>
                </c:pt>
                <c:pt idx="4">
                  <c:v>374</c:v>
                </c:pt>
                <c:pt idx="5">
                  <c:v>326</c:v>
                </c:pt>
                <c:pt idx="6">
                  <c:v>323</c:v>
                </c:pt>
                <c:pt idx="7">
                  <c:v>282</c:v>
                </c:pt>
                <c:pt idx="8">
                  <c:v>262</c:v>
                </c:pt>
                <c:pt idx="9">
                  <c:v>121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91-48B8-A806-97B979CFC1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8736264"/>
        <c:axId val="448738224"/>
      </c:barChart>
      <c:catAx>
        <c:axId val="4487362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>
                    <a:solidFill>
                      <a:schemeClr val="tx1"/>
                    </a:solidFill>
                    <a:latin typeface="Arial Narrow" panose="020B0606020202030204" pitchFamily="34" charset="0"/>
                  </a:rPr>
                  <a:t>MAF Value</a:t>
                </a:r>
                <a:r>
                  <a:rPr lang="en-GB" sz="2000" baseline="0">
                    <a:solidFill>
                      <a:schemeClr val="tx1"/>
                    </a:solidFill>
                    <a:latin typeface="Arial Narrow" panose="020B0606020202030204" pitchFamily="34" charset="0"/>
                  </a:rPr>
                  <a:t> %</a:t>
                </a:r>
                <a:endParaRPr lang="en-GB" sz="2000">
                  <a:solidFill>
                    <a:schemeClr val="tx1"/>
                  </a:solidFill>
                  <a:latin typeface="Arial Narrow" panose="020B0606020202030204" pitchFamily="34" charset="0"/>
                </a:endParaRPr>
              </a:p>
            </c:rich>
          </c:tx>
          <c:layout>
            <c:manualLayout>
              <c:xMode val="edge"/>
              <c:yMode val="edge"/>
              <c:x val="0.39421885029306364"/>
              <c:y val="0.916847213235052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100000" spcFirstLastPara="1" vertOverflow="ellipsis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448738224"/>
        <c:crosses val="autoZero"/>
        <c:auto val="1"/>
        <c:lblAlgn val="ctr"/>
        <c:lblOffset val="100"/>
        <c:noMultiLvlLbl val="0"/>
      </c:catAx>
      <c:valAx>
        <c:axId val="4487382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2000" b="0" i="0" u="none" strike="noStrike" kern="1200" baseline="0">
                    <a:solidFill>
                      <a:schemeClr val="tx1"/>
                    </a:solidFill>
                    <a:latin typeface="Arial Narrow" panose="020B0606020202030204" pitchFamily="34" charset="0"/>
                    <a:ea typeface="+mn-ea"/>
                    <a:cs typeface="+mn-cs"/>
                  </a:defRPr>
                </a:pPr>
                <a:r>
                  <a:rPr lang="en-GB" sz="2000">
                    <a:solidFill>
                      <a:schemeClr val="tx1"/>
                    </a:solidFill>
                    <a:latin typeface="Arial Narrow" panose="020B0606020202030204" pitchFamily="34" charset="0"/>
                  </a:rPr>
                  <a:t>Number of SNPs </a:t>
                </a:r>
              </a:p>
            </c:rich>
          </c:tx>
          <c:layout>
            <c:manualLayout>
              <c:xMode val="edge"/>
              <c:yMode val="edge"/>
              <c:x val="1.6150477220200399E-2"/>
              <c:y val="0.201349388268677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2000" b="0" i="0" u="none" strike="noStrike" kern="1200" baseline="0">
                  <a:solidFill>
                    <a:schemeClr val="tx1"/>
                  </a:solidFill>
                  <a:latin typeface="Arial Narrow" panose="020B060602020203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fr-FR"/>
          </a:p>
        </c:txPr>
        <c:crossAx val="448736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2026-07-17T09:05:00Z</dcterms:created>
  <dcterms:modified xsi:type="dcterms:W3CDTF">2026-07-17T09:24:00Z</dcterms:modified>
</cp:coreProperties>
</file>