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8E745" w14:textId="293D1131" w:rsidR="0098245D" w:rsidRDefault="00EA0D7F" w:rsidP="00D4358D">
      <w:pPr>
        <w:pBdr>
          <w:top w:val="nil"/>
          <w:left w:val="nil"/>
          <w:bottom w:val="nil"/>
          <w:right w:val="nil"/>
          <w:between w:val="nil"/>
        </w:pBdr>
        <w:spacing w:line="480" w:lineRule="auto"/>
        <w:ind w:left="-142" w:right="-1"/>
        <w:jc w:val="center"/>
        <w:rPr>
          <w:b/>
          <w:bCs/>
          <w:color w:val="000000"/>
          <w:sz w:val="24"/>
          <w:szCs w:val="24"/>
        </w:rPr>
      </w:pPr>
      <w:r w:rsidRPr="00C74C70">
        <w:rPr>
          <w:b/>
          <w:bCs/>
          <w:color w:val="000000"/>
          <w:sz w:val="24"/>
          <w:szCs w:val="24"/>
        </w:rPr>
        <w:t xml:space="preserve">Supplementary </w:t>
      </w:r>
      <w:r>
        <w:rPr>
          <w:b/>
          <w:bCs/>
          <w:color w:val="000000"/>
          <w:sz w:val="24"/>
          <w:szCs w:val="24"/>
        </w:rPr>
        <w:t>Material</w:t>
      </w:r>
    </w:p>
    <w:p w14:paraId="16D4A1A3" w14:textId="77777777" w:rsidR="00D4358D" w:rsidRDefault="00D4358D" w:rsidP="00D4358D">
      <w:pPr>
        <w:pBdr>
          <w:top w:val="nil"/>
          <w:left w:val="nil"/>
          <w:bottom w:val="nil"/>
          <w:right w:val="nil"/>
          <w:between w:val="nil"/>
        </w:pBdr>
        <w:spacing w:line="480" w:lineRule="auto"/>
        <w:ind w:left="-142" w:right="-1"/>
        <w:jc w:val="center"/>
        <w:rPr>
          <w:b/>
          <w:bCs/>
          <w:color w:val="000000"/>
          <w:sz w:val="24"/>
          <w:szCs w:val="24"/>
        </w:rPr>
      </w:pPr>
    </w:p>
    <w:p w14:paraId="5ABA5CD8" w14:textId="7A548724" w:rsidR="0098245D" w:rsidRDefault="0098245D" w:rsidP="00D4358D">
      <w:pPr>
        <w:pBdr>
          <w:top w:val="nil"/>
          <w:left w:val="nil"/>
          <w:bottom w:val="nil"/>
          <w:right w:val="nil"/>
          <w:between w:val="nil"/>
        </w:pBdr>
        <w:spacing w:line="480" w:lineRule="auto"/>
        <w:ind w:left="-142" w:right="-1"/>
        <w:jc w:val="center"/>
        <w:rPr>
          <w:b/>
          <w:bCs/>
          <w:i/>
          <w:iCs/>
        </w:rPr>
      </w:pPr>
      <w:r>
        <w:rPr>
          <w:b/>
          <w:bCs/>
          <w:i/>
          <w:iCs/>
          <w:noProof/>
          <w14:ligatures w14:val="standardContextual"/>
        </w:rPr>
        <w:drawing>
          <wp:inline distT="0" distB="0" distL="0" distR="0" wp14:anchorId="5043C5F7" wp14:editId="318D67AF">
            <wp:extent cx="4868333" cy="4590786"/>
            <wp:effectExtent l="0" t="0" r="8890" b="635"/>
            <wp:docPr id="57676157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761578" name="Immagine 576761578"/>
                    <pic:cNvPicPr/>
                  </pic:nvPicPr>
                  <pic:blipFill rotWithShape="1">
                    <a:blip r:embed="rId6" cstate="print">
                      <a:extLst>
                        <a:ext uri="{28A0092B-C50C-407E-A947-70E740481C1C}">
                          <a14:useLocalDpi xmlns:a14="http://schemas.microsoft.com/office/drawing/2010/main" val="0"/>
                        </a:ext>
                      </a:extLst>
                    </a:blip>
                    <a:srcRect r="17701" b="6876"/>
                    <a:stretch>
                      <a:fillRect/>
                    </a:stretch>
                  </pic:blipFill>
                  <pic:spPr bwMode="auto">
                    <a:xfrm>
                      <a:off x="0" y="0"/>
                      <a:ext cx="4889991" cy="4611209"/>
                    </a:xfrm>
                    <a:prstGeom prst="rect">
                      <a:avLst/>
                    </a:prstGeom>
                    <a:ln>
                      <a:noFill/>
                    </a:ln>
                    <a:extLst>
                      <a:ext uri="{53640926-AAD7-44D8-BBD7-CCE9431645EC}">
                        <a14:shadowObscured xmlns:a14="http://schemas.microsoft.com/office/drawing/2010/main"/>
                      </a:ext>
                    </a:extLst>
                  </pic:spPr>
                </pic:pic>
              </a:graphicData>
            </a:graphic>
          </wp:inline>
        </w:drawing>
      </w:r>
    </w:p>
    <w:p w14:paraId="0002AEAF" w14:textId="77777777" w:rsidR="00D4358D" w:rsidRDefault="0098245D" w:rsidP="00D4358D">
      <w:pPr>
        <w:pBdr>
          <w:top w:val="nil"/>
          <w:left w:val="nil"/>
          <w:bottom w:val="nil"/>
          <w:right w:val="nil"/>
          <w:between w:val="nil"/>
        </w:pBdr>
        <w:spacing w:line="480" w:lineRule="auto"/>
        <w:ind w:left="-142" w:right="-1"/>
        <w:jc w:val="both"/>
        <w:rPr>
          <w:b/>
          <w:bCs/>
          <w:i/>
          <w:iCs/>
        </w:rPr>
      </w:pPr>
      <w:r>
        <w:rPr>
          <w:b/>
          <w:bCs/>
          <w:i/>
          <w:iCs/>
        </w:rPr>
        <w:t>Supplementary Figure 1.</w:t>
      </w:r>
      <w:r w:rsidRPr="0098245D">
        <w:rPr>
          <w:b/>
          <w:bCs/>
        </w:rPr>
        <w:t xml:space="preserve"> </w:t>
      </w:r>
      <w:r w:rsidRPr="0098245D">
        <w:rPr>
          <w:b/>
          <w:bCs/>
          <w:i/>
          <w:iCs/>
        </w:rPr>
        <w:t>Experimental design of morphine and PEA treatment protocols in rat organotypic spinal cord slices.</w:t>
      </w:r>
    </w:p>
    <w:p w14:paraId="152C97AB" w14:textId="01F43171" w:rsidR="0098245D" w:rsidRPr="0098245D" w:rsidRDefault="0098245D" w:rsidP="00D4358D">
      <w:pPr>
        <w:pBdr>
          <w:top w:val="nil"/>
          <w:left w:val="nil"/>
          <w:bottom w:val="nil"/>
          <w:right w:val="nil"/>
          <w:between w:val="nil"/>
        </w:pBdr>
        <w:spacing w:line="480" w:lineRule="auto"/>
        <w:ind w:left="-142" w:right="-1"/>
        <w:jc w:val="both"/>
        <w:rPr>
          <w:color w:val="000000"/>
          <w:sz w:val="24"/>
          <w:szCs w:val="24"/>
        </w:rPr>
      </w:pPr>
      <w:r w:rsidRPr="0098245D">
        <w:rPr>
          <w:i/>
          <w:iCs/>
        </w:rPr>
        <w:t xml:space="preserve">(A) Rat organotypic spinal cord slice cultures were left untreated (CTR) or exposed to morphine (MOR, 30 µM) for 48 hours. Slices were then incubated for 6 hours under basal conditions or with </w:t>
      </w:r>
      <w:proofErr w:type="spellStart"/>
      <w:r w:rsidRPr="0098245D">
        <w:rPr>
          <w:i/>
          <w:iCs/>
        </w:rPr>
        <w:t>c.m.</w:t>
      </w:r>
      <w:proofErr w:type="spellEnd"/>
      <w:r w:rsidRPr="0098245D">
        <w:rPr>
          <w:i/>
          <w:iCs/>
        </w:rPr>
        <w:t xml:space="preserve"> obtained from untreated or PEA-treated RBL-2H3 cells. (B) In a separate experimental protocol, spinal cord slices were maintained under control conditions or treated for 6 hours with </w:t>
      </w:r>
      <w:proofErr w:type="spellStart"/>
      <w:r w:rsidRPr="0098245D">
        <w:rPr>
          <w:i/>
          <w:iCs/>
        </w:rPr>
        <w:t>ultramicronized</w:t>
      </w:r>
      <w:proofErr w:type="spellEnd"/>
      <w:r w:rsidRPr="0098245D">
        <w:rPr>
          <w:i/>
          <w:iCs/>
        </w:rPr>
        <w:t xml:space="preserve"> PEA (50 </w:t>
      </w:r>
      <w:proofErr w:type="spellStart"/>
      <w:r w:rsidRPr="0098245D">
        <w:rPr>
          <w:i/>
          <w:iCs/>
        </w:rPr>
        <w:t>nM</w:t>
      </w:r>
      <w:proofErr w:type="spellEnd"/>
      <w:r w:rsidRPr="0098245D">
        <w:rPr>
          <w:i/>
          <w:iCs/>
        </w:rPr>
        <w:t xml:space="preserve">), </w:t>
      </w:r>
      <w:proofErr w:type="spellStart"/>
      <w:r w:rsidRPr="0098245D">
        <w:rPr>
          <w:i/>
          <w:iCs/>
        </w:rPr>
        <w:t>c.m.</w:t>
      </w:r>
      <w:proofErr w:type="spellEnd"/>
      <w:r w:rsidRPr="0098245D">
        <w:rPr>
          <w:i/>
          <w:iCs/>
        </w:rPr>
        <w:t xml:space="preserve"> obtained from untreated RBL-2H3 cells, or their combination. </w:t>
      </w:r>
      <w:proofErr w:type="spellStart"/>
      <w:r w:rsidRPr="0098245D">
        <w:rPr>
          <w:i/>
          <w:iCs/>
        </w:rPr>
        <w:t>c.m.</w:t>
      </w:r>
      <w:proofErr w:type="spellEnd"/>
      <w:r w:rsidRPr="0098245D">
        <w:rPr>
          <w:i/>
          <w:iCs/>
        </w:rPr>
        <w:t>, conditioned medium; MOR, morphine; PEA, N-</w:t>
      </w:r>
      <w:proofErr w:type="spellStart"/>
      <w:r w:rsidRPr="0098245D">
        <w:rPr>
          <w:i/>
          <w:iCs/>
        </w:rPr>
        <w:t>palmitoylethanolamine</w:t>
      </w:r>
      <w:proofErr w:type="spellEnd"/>
      <w:r w:rsidRPr="0098245D">
        <w:rPr>
          <w:i/>
          <w:iCs/>
        </w:rPr>
        <w:t>.</w:t>
      </w:r>
    </w:p>
    <w:p w14:paraId="3852DE38" w14:textId="1AFCF3E0" w:rsidR="00EA0D7F" w:rsidRDefault="00D4358D" w:rsidP="00D4358D">
      <w:pPr>
        <w:spacing w:line="480" w:lineRule="auto"/>
        <w:ind w:left="-142" w:right="-1"/>
        <w:jc w:val="center"/>
        <w:rPr>
          <w:b/>
          <w:bCs/>
          <w:sz w:val="24"/>
          <w:szCs w:val="24"/>
        </w:rPr>
      </w:pPr>
      <w:r>
        <w:rPr>
          <w:b/>
          <w:bCs/>
          <w:noProof/>
          <w:sz w:val="24"/>
          <w:szCs w:val="24"/>
          <w14:ligatures w14:val="standardContextual"/>
        </w:rPr>
        <w:lastRenderedPageBreak/>
        <w:drawing>
          <wp:inline distT="0" distB="0" distL="0" distR="0" wp14:anchorId="7524A6D2" wp14:editId="665018E5">
            <wp:extent cx="3506744" cy="3038475"/>
            <wp:effectExtent l="0" t="0" r="0" b="0"/>
            <wp:docPr id="3888293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829310" name="Immagine 3888293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15344" cy="3045926"/>
                    </a:xfrm>
                    <a:prstGeom prst="rect">
                      <a:avLst/>
                    </a:prstGeom>
                  </pic:spPr>
                </pic:pic>
              </a:graphicData>
            </a:graphic>
          </wp:inline>
        </w:drawing>
      </w:r>
    </w:p>
    <w:p w14:paraId="5E23EC59" w14:textId="77777777" w:rsidR="00EA0D7F" w:rsidRDefault="00EA0D7F" w:rsidP="00D4358D">
      <w:pPr>
        <w:widowControl/>
        <w:spacing w:line="480" w:lineRule="auto"/>
        <w:ind w:left="-142" w:right="-1"/>
        <w:jc w:val="both"/>
        <w:rPr>
          <w:sz w:val="24"/>
          <w:szCs w:val="24"/>
        </w:rPr>
      </w:pPr>
      <w:r>
        <w:t xml:space="preserve">    </w:t>
      </w:r>
      <w:sdt>
        <w:sdtPr>
          <w:tag w:val="goog_rdk_19"/>
          <w:id w:val="-378005060"/>
          <w:showingPlcHdr/>
        </w:sdtPr>
        <w:sdtContent>
          <w:r>
            <w:t xml:space="preserve">     </w:t>
          </w:r>
        </w:sdtContent>
      </w:sdt>
    </w:p>
    <w:p w14:paraId="232F02A7" w14:textId="0CD94CEC" w:rsidR="00EA0D7F" w:rsidRDefault="00EA0D7F" w:rsidP="00D4358D">
      <w:pPr>
        <w:spacing w:line="480" w:lineRule="auto"/>
        <w:ind w:left="-142" w:right="-1"/>
        <w:jc w:val="both"/>
        <w:rPr>
          <w:sz w:val="21"/>
          <w:szCs w:val="21"/>
        </w:rPr>
      </w:pPr>
      <w:r>
        <w:rPr>
          <w:b/>
          <w:bCs/>
          <w:i/>
          <w:iCs/>
        </w:rPr>
        <w:t xml:space="preserve">Supplementary Figure </w:t>
      </w:r>
      <w:r w:rsidR="0098245D">
        <w:rPr>
          <w:b/>
          <w:bCs/>
          <w:i/>
          <w:iCs/>
        </w:rPr>
        <w:t>2</w:t>
      </w:r>
      <w:r>
        <w:rPr>
          <w:b/>
          <w:bCs/>
          <w:i/>
          <w:iCs/>
        </w:rPr>
        <w:t xml:space="preserve">. PEA alters the mast cell </w:t>
      </w:r>
      <w:proofErr w:type="spellStart"/>
      <w:r>
        <w:rPr>
          <w:b/>
          <w:bCs/>
          <w:i/>
          <w:iCs/>
        </w:rPr>
        <w:t>secretome</w:t>
      </w:r>
      <w:proofErr w:type="spellEnd"/>
      <w:r>
        <w:rPr>
          <w:b/>
          <w:bCs/>
          <w:i/>
          <w:iCs/>
        </w:rPr>
        <w:t xml:space="preserve"> under IgE-dependent activation.</w:t>
      </w:r>
      <w:r>
        <w:rPr>
          <w:sz w:val="21"/>
          <w:szCs w:val="21"/>
        </w:rPr>
        <w:t xml:space="preserve"> </w:t>
      </w:r>
    </w:p>
    <w:p w14:paraId="5D857EDB" w14:textId="77777777" w:rsidR="00EA0D7F" w:rsidRPr="007C405B" w:rsidRDefault="00EA0D7F" w:rsidP="00D4358D">
      <w:pPr>
        <w:spacing w:line="480" w:lineRule="auto"/>
        <w:ind w:left="-142" w:right="-1"/>
        <w:jc w:val="both"/>
        <w:rPr>
          <w:i/>
          <w:iCs/>
          <w:sz w:val="21"/>
          <w:szCs w:val="21"/>
        </w:rPr>
      </w:pPr>
      <w:r w:rsidRPr="007C405B">
        <w:rPr>
          <w:i/>
          <w:iCs/>
          <w:sz w:val="21"/>
          <w:szCs w:val="21"/>
        </w:rPr>
        <w:t>Volcano plot representing differential protein release in conditioned media from RBL-2H3 mast cells pre-sensitized with anti-DNP IgE (50 ng/mL) and stimulated with DNP-BSA (625 ng/mL) for 24 h, in the absence or presence of PEA (100 µM, 18 h). Proteins significantly upregulated by PEA are shown in red, whereas proteins significantly downregulated by PEA are shown in green.</w:t>
      </w:r>
    </w:p>
    <w:p w14:paraId="65608E9E" w14:textId="77777777" w:rsidR="00EA0D7F" w:rsidRDefault="00EA0D7F" w:rsidP="00D4358D">
      <w:pPr>
        <w:widowControl/>
        <w:spacing w:line="480" w:lineRule="auto"/>
        <w:ind w:left="-142" w:right="-1"/>
        <w:jc w:val="both"/>
        <w:rPr>
          <w:sz w:val="21"/>
          <w:szCs w:val="21"/>
        </w:rPr>
      </w:pPr>
    </w:p>
    <w:tbl>
      <w:tblPr>
        <w:tblStyle w:val="4"/>
        <w:tblW w:w="9498" w:type="dxa"/>
        <w:jc w:val="cente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993"/>
        <w:gridCol w:w="850"/>
        <w:gridCol w:w="2410"/>
        <w:gridCol w:w="2233"/>
        <w:gridCol w:w="1027"/>
        <w:gridCol w:w="851"/>
        <w:gridCol w:w="1134"/>
      </w:tblGrid>
      <w:tr w:rsidR="00EA0D7F" w14:paraId="76A88AED" w14:textId="77777777" w:rsidTr="000069D7">
        <w:trPr>
          <w:trHeight w:val="870"/>
          <w:jc w:val="center"/>
        </w:trPr>
        <w:tc>
          <w:tcPr>
            <w:tcW w:w="993" w:type="dxa"/>
            <w:tcMar>
              <w:top w:w="16" w:type="dxa"/>
              <w:left w:w="16" w:type="dxa"/>
              <w:bottom w:w="0" w:type="dxa"/>
              <w:right w:w="16" w:type="dxa"/>
            </w:tcMar>
            <w:vAlign w:val="center"/>
          </w:tcPr>
          <w:p w14:paraId="444C354A" w14:textId="77777777" w:rsidR="00EA0D7F" w:rsidRPr="000069D7" w:rsidRDefault="00EA0D7F" w:rsidP="000069D7">
            <w:pPr>
              <w:widowControl/>
              <w:spacing w:line="480" w:lineRule="auto"/>
              <w:ind w:left="-142" w:right="-1"/>
              <w:jc w:val="center"/>
              <w:rPr>
                <w:sz w:val="20"/>
                <w:szCs w:val="20"/>
              </w:rPr>
            </w:pPr>
            <w:r w:rsidRPr="000069D7">
              <w:rPr>
                <w:b/>
                <w:bCs/>
                <w:sz w:val="20"/>
                <w:szCs w:val="20"/>
              </w:rPr>
              <w:t>p-value</w:t>
            </w:r>
          </w:p>
        </w:tc>
        <w:tc>
          <w:tcPr>
            <w:tcW w:w="850" w:type="dxa"/>
            <w:tcMar>
              <w:top w:w="16" w:type="dxa"/>
              <w:left w:w="16" w:type="dxa"/>
              <w:bottom w:w="0" w:type="dxa"/>
              <w:right w:w="16" w:type="dxa"/>
            </w:tcMar>
            <w:vAlign w:val="center"/>
          </w:tcPr>
          <w:p w14:paraId="3AA53552" w14:textId="77777777" w:rsidR="00EA0D7F" w:rsidRPr="000069D7" w:rsidRDefault="00EA0D7F" w:rsidP="000069D7">
            <w:pPr>
              <w:widowControl/>
              <w:spacing w:line="480" w:lineRule="auto"/>
              <w:ind w:left="-142" w:right="-1"/>
              <w:jc w:val="center"/>
              <w:rPr>
                <w:sz w:val="20"/>
                <w:szCs w:val="20"/>
              </w:rPr>
            </w:pPr>
            <w:r w:rsidRPr="000069D7">
              <w:rPr>
                <w:b/>
                <w:bCs/>
                <w:sz w:val="20"/>
                <w:szCs w:val="20"/>
              </w:rPr>
              <w:t>log2ratio</w:t>
            </w:r>
          </w:p>
        </w:tc>
        <w:tc>
          <w:tcPr>
            <w:tcW w:w="2410" w:type="dxa"/>
            <w:tcMar>
              <w:top w:w="16" w:type="dxa"/>
              <w:left w:w="16" w:type="dxa"/>
              <w:bottom w:w="0" w:type="dxa"/>
              <w:right w:w="16" w:type="dxa"/>
            </w:tcMar>
            <w:vAlign w:val="center"/>
          </w:tcPr>
          <w:p w14:paraId="6EFB51AB" w14:textId="77777777" w:rsidR="00EA0D7F" w:rsidRPr="000069D7" w:rsidRDefault="00EA0D7F" w:rsidP="000069D7">
            <w:pPr>
              <w:widowControl/>
              <w:spacing w:line="480" w:lineRule="auto"/>
              <w:ind w:left="-142" w:right="-1"/>
              <w:jc w:val="center"/>
              <w:rPr>
                <w:sz w:val="20"/>
                <w:szCs w:val="20"/>
              </w:rPr>
            </w:pPr>
            <w:r w:rsidRPr="000069D7">
              <w:rPr>
                <w:b/>
                <w:bCs/>
                <w:sz w:val="20"/>
                <w:szCs w:val="20"/>
              </w:rPr>
              <w:t>Protein IDs</w:t>
            </w:r>
          </w:p>
        </w:tc>
        <w:tc>
          <w:tcPr>
            <w:tcW w:w="2233" w:type="dxa"/>
            <w:tcMar>
              <w:top w:w="16" w:type="dxa"/>
              <w:left w:w="16" w:type="dxa"/>
              <w:bottom w:w="0" w:type="dxa"/>
              <w:right w:w="16" w:type="dxa"/>
            </w:tcMar>
            <w:vAlign w:val="center"/>
          </w:tcPr>
          <w:p w14:paraId="3A7906E1" w14:textId="77777777" w:rsidR="00EA0D7F" w:rsidRPr="000069D7" w:rsidRDefault="00EA0D7F" w:rsidP="000069D7">
            <w:pPr>
              <w:widowControl/>
              <w:spacing w:line="480" w:lineRule="auto"/>
              <w:ind w:left="-142" w:right="-1"/>
              <w:jc w:val="center"/>
              <w:rPr>
                <w:sz w:val="20"/>
                <w:szCs w:val="20"/>
              </w:rPr>
            </w:pPr>
            <w:r w:rsidRPr="000069D7">
              <w:rPr>
                <w:b/>
                <w:bCs/>
                <w:sz w:val="20"/>
                <w:szCs w:val="20"/>
              </w:rPr>
              <w:t>Protein names</w:t>
            </w:r>
          </w:p>
        </w:tc>
        <w:tc>
          <w:tcPr>
            <w:tcW w:w="1027" w:type="dxa"/>
            <w:tcMar>
              <w:top w:w="16" w:type="dxa"/>
              <w:left w:w="16" w:type="dxa"/>
              <w:bottom w:w="0" w:type="dxa"/>
              <w:right w:w="16" w:type="dxa"/>
            </w:tcMar>
            <w:vAlign w:val="center"/>
          </w:tcPr>
          <w:p w14:paraId="29E4F2A4" w14:textId="77777777" w:rsidR="000069D7" w:rsidRDefault="00EA0D7F" w:rsidP="000069D7">
            <w:pPr>
              <w:widowControl/>
              <w:spacing w:line="480" w:lineRule="auto"/>
              <w:ind w:left="-142" w:right="-1"/>
              <w:jc w:val="center"/>
              <w:rPr>
                <w:b/>
                <w:bCs/>
                <w:sz w:val="20"/>
                <w:szCs w:val="20"/>
              </w:rPr>
            </w:pPr>
            <w:r w:rsidRPr="000069D7">
              <w:rPr>
                <w:b/>
                <w:bCs/>
                <w:sz w:val="20"/>
                <w:szCs w:val="20"/>
              </w:rPr>
              <w:t xml:space="preserve">Gene </w:t>
            </w:r>
          </w:p>
          <w:p w14:paraId="5009C605" w14:textId="6A8C7803" w:rsidR="00EA0D7F" w:rsidRPr="000069D7" w:rsidRDefault="00EA0D7F" w:rsidP="000069D7">
            <w:pPr>
              <w:widowControl/>
              <w:spacing w:line="480" w:lineRule="auto"/>
              <w:ind w:left="-142" w:right="-1"/>
              <w:jc w:val="center"/>
              <w:rPr>
                <w:sz w:val="20"/>
                <w:szCs w:val="20"/>
              </w:rPr>
            </w:pPr>
            <w:r w:rsidRPr="000069D7">
              <w:rPr>
                <w:b/>
                <w:bCs/>
                <w:sz w:val="20"/>
                <w:szCs w:val="20"/>
              </w:rPr>
              <w:t>names</w:t>
            </w:r>
          </w:p>
        </w:tc>
        <w:tc>
          <w:tcPr>
            <w:tcW w:w="851" w:type="dxa"/>
            <w:tcMar>
              <w:top w:w="16" w:type="dxa"/>
              <w:left w:w="16" w:type="dxa"/>
              <w:bottom w:w="0" w:type="dxa"/>
              <w:right w:w="16" w:type="dxa"/>
            </w:tcMar>
            <w:vAlign w:val="center"/>
          </w:tcPr>
          <w:p w14:paraId="21FE9751" w14:textId="77777777" w:rsidR="00EA0D7F" w:rsidRPr="000069D7" w:rsidRDefault="00EA0D7F" w:rsidP="000069D7">
            <w:pPr>
              <w:widowControl/>
              <w:spacing w:line="480" w:lineRule="auto"/>
              <w:ind w:left="-142" w:right="-1"/>
              <w:jc w:val="center"/>
              <w:rPr>
                <w:sz w:val="20"/>
                <w:szCs w:val="20"/>
              </w:rPr>
            </w:pPr>
            <w:r w:rsidRPr="000069D7">
              <w:rPr>
                <w:b/>
                <w:bCs/>
                <w:sz w:val="20"/>
                <w:szCs w:val="20"/>
              </w:rPr>
              <w:t>unique peptides</w:t>
            </w:r>
          </w:p>
        </w:tc>
        <w:tc>
          <w:tcPr>
            <w:tcW w:w="1134" w:type="dxa"/>
            <w:tcMar>
              <w:top w:w="16" w:type="dxa"/>
              <w:left w:w="16" w:type="dxa"/>
              <w:bottom w:w="0" w:type="dxa"/>
              <w:right w:w="16" w:type="dxa"/>
            </w:tcMar>
            <w:vAlign w:val="center"/>
          </w:tcPr>
          <w:p w14:paraId="3EFFCEAD" w14:textId="77777777" w:rsidR="00EA0D7F" w:rsidRPr="000069D7" w:rsidRDefault="00EA0D7F" w:rsidP="000069D7">
            <w:pPr>
              <w:widowControl/>
              <w:spacing w:line="480" w:lineRule="auto"/>
              <w:ind w:left="-142" w:right="-1"/>
              <w:jc w:val="center"/>
              <w:rPr>
                <w:sz w:val="20"/>
                <w:szCs w:val="20"/>
              </w:rPr>
            </w:pPr>
            <w:r w:rsidRPr="000069D7">
              <w:rPr>
                <w:b/>
                <w:bCs/>
                <w:sz w:val="20"/>
                <w:szCs w:val="20"/>
              </w:rPr>
              <w:t>Mol. weight [</w:t>
            </w:r>
            <w:proofErr w:type="spellStart"/>
            <w:r w:rsidRPr="000069D7">
              <w:rPr>
                <w:b/>
                <w:bCs/>
                <w:sz w:val="20"/>
                <w:szCs w:val="20"/>
              </w:rPr>
              <w:t>kDa</w:t>
            </w:r>
            <w:proofErr w:type="spellEnd"/>
            <w:r w:rsidRPr="000069D7">
              <w:rPr>
                <w:b/>
                <w:bCs/>
                <w:sz w:val="20"/>
                <w:szCs w:val="20"/>
              </w:rPr>
              <w:t>]</w:t>
            </w:r>
          </w:p>
        </w:tc>
      </w:tr>
      <w:tr w:rsidR="00EA0D7F" w14:paraId="088DD12F" w14:textId="77777777" w:rsidTr="000069D7">
        <w:trPr>
          <w:trHeight w:val="515"/>
          <w:jc w:val="center"/>
        </w:trPr>
        <w:tc>
          <w:tcPr>
            <w:tcW w:w="993" w:type="dxa"/>
            <w:tcMar>
              <w:top w:w="16" w:type="dxa"/>
              <w:left w:w="16" w:type="dxa"/>
              <w:bottom w:w="0" w:type="dxa"/>
              <w:right w:w="16" w:type="dxa"/>
            </w:tcMar>
            <w:vAlign w:val="center"/>
          </w:tcPr>
          <w:p w14:paraId="3AE69C43" w14:textId="77777777" w:rsidR="00EA0D7F" w:rsidRPr="000069D7" w:rsidRDefault="00EA0D7F" w:rsidP="000069D7">
            <w:pPr>
              <w:widowControl/>
              <w:spacing w:line="480" w:lineRule="auto"/>
              <w:ind w:left="-142" w:right="-1"/>
              <w:jc w:val="center"/>
              <w:rPr>
                <w:sz w:val="20"/>
                <w:szCs w:val="20"/>
              </w:rPr>
            </w:pPr>
            <w:r w:rsidRPr="000069D7">
              <w:rPr>
                <w:sz w:val="20"/>
                <w:szCs w:val="20"/>
              </w:rPr>
              <w:t>1,37E-03</w:t>
            </w:r>
          </w:p>
        </w:tc>
        <w:tc>
          <w:tcPr>
            <w:tcW w:w="850" w:type="dxa"/>
            <w:tcMar>
              <w:top w:w="16" w:type="dxa"/>
              <w:left w:w="16" w:type="dxa"/>
              <w:bottom w:w="0" w:type="dxa"/>
              <w:right w:w="16" w:type="dxa"/>
            </w:tcMar>
            <w:vAlign w:val="center"/>
          </w:tcPr>
          <w:p w14:paraId="3C057B0D" w14:textId="77777777" w:rsidR="00EA0D7F" w:rsidRPr="000069D7" w:rsidRDefault="00EA0D7F" w:rsidP="000069D7">
            <w:pPr>
              <w:widowControl/>
              <w:spacing w:line="480" w:lineRule="auto"/>
              <w:ind w:left="-142" w:right="-1"/>
              <w:jc w:val="center"/>
              <w:rPr>
                <w:sz w:val="20"/>
                <w:szCs w:val="20"/>
              </w:rPr>
            </w:pPr>
            <w:r w:rsidRPr="000069D7">
              <w:rPr>
                <w:sz w:val="20"/>
                <w:szCs w:val="20"/>
              </w:rPr>
              <w:t>-1,83</w:t>
            </w:r>
          </w:p>
        </w:tc>
        <w:tc>
          <w:tcPr>
            <w:tcW w:w="2410" w:type="dxa"/>
            <w:tcMar>
              <w:top w:w="16" w:type="dxa"/>
              <w:left w:w="16" w:type="dxa"/>
              <w:bottom w:w="0" w:type="dxa"/>
              <w:right w:w="16" w:type="dxa"/>
            </w:tcMar>
            <w:vAlign w:val="center"/>
          </w:tcPr>
          <w:p w14:paraId="394E6ADA" w14:textId="77777777" w:rsidR="00EA0D7F" w:rsidRPr="000069D7" w:rsidRDefault="00EA0D7F" w:rsidP="000069D7">
            <w:pPr>
              <w:widowControl/>
              <w:spacing w:line="480" w:lineRule="auto"/>
              <w:ind w:left="-142" w:right="-1"/>
              <w:jc w:val="center"/>
              <w:rPr>
                <w:sz w:val="20"/>
                <w:szCs w:val="20"/>
              </w:rPr>
            </w:pPr>
            <w:r w:rsidRPr="000069D7">
              <w:rPr>
                <w:sz w:val="20"/>
                <w:szCs w:val="20"/>
              </w:rPr>
              <w:t>F1LR</w:t>
            </w:r>
            <w:proofErr w:type="gramStart"/>
            <w:r w:rsidRPr="000069D7">
              <w:rPr>
                <w:sz w:val="20"/>
                <w:szCs w:val="20"/>
              </w:rPr>
              <w:t>87;Q</w:t>
            </w:r>
            <w:proofErr w:type="gramEnd"/>
            <w:r w:rsidRPr="000069D7">
              <w:rPr>
                <w:sz w:val="20"/>
                <w:szCs w:val="20"/>
              </w:rPr>
              <w:t>6AXR4</w:t>
            </w:r>
          </w:p>
        </w:tc>
        <w:tc>
          <w:tcPr>
            <w:tcW w:w="2233" w:type="dxa"/>
            <w:tcMar>
              <w:top w:w="16" w:type="dxa"/>
              <w:left w:w="16" w:type="dxa"/>
              <w:bottom w:w="0" w:type="dxa"/>
              <w:right w:w="16" w:type="dxa"/>
            </w:tcMar>
            <w:vAlign w:val="center"/>
          </w:tcPr>
          <w:p w14:paraId="106611D4" w14:textId="77777777" w:rsidR="00EA0D7F" w:rsidRPr="000069D7" w:rsidRDefault="00EA0D7F" w:rsidP="000069D7">
            <w:pPr>
              <w:widowControl/>
              <w:spacing w:line="480" w:lineRule="auto"/>
              <w:ind w:left="-142" w:right="-1"/>
              <w:jc w:val="center"/>
              <w:rPr>
                <w:sz w:val="20"/>
                <w:szCs w:val="20"/>
              </w:rPr>
            </w:pPr>
            <w:r w:rsidRPr="000069D7">
              <w:rPr>
                <w:sz w:val="20"/>
                <w:szCs w:val="20"/>
              </w:rPr>
              <w:t>Beta-hexosaminidase subunit beta</w:t>
            </w:r>
          </w:p>
        </w:tc>
        <w:tc>
          <w:tcPr>
            <w:tcW w:w="1027" w:type="dxa"/>
            <w:tcMar>
              <w:top w:w="16" w:type="dxa"/>
              <w:left w:w="16" w:type="dxa"/>
              <w:bottom w:w="0" w:type="dxa"/>
              <w:right w:w="16" w:type="dxa"/>
            </w:tcMar>
            <w:vAlign w:val="center"/>
          </w:tcPr>
          <w:p w14:paraId="36C6A352" w14:textId="77777777" w:rsidR="00EA0D7F" w:rsidRPr="000069D7" w:rsidRDefault="00EA0D7F" w:rsidP="000069D7">
            <w:pPr>
              <w:widowControl/>
              <w:spacing w:line="480" w:lineRule="auto"/>
              <w:ind w:left="-142" w:right="-1"/>
              <w:jc w:val="center"/>
              <w:rPr>
                <w:sz w:val="20"/>
                <w:szCs w:val="20"/>
              </w:rPr>
            </w:pPr>
            <w:proofErr w:type="spellStart"/>
            <w:r w:rsidRPr="000069D7">
              <w:rPr>
                <w:sz w:val="20"/>
                <w:szCs w:val="20"/>
              </w:rPr>
              <w:t>Hexb</w:t>
            </w:r>
            <w:proofErr w:type="spellEnd"/>
          </w:p>
        </w:tc>
        <w:tc>
          <w:tcPr>
            <w:tcW w:w="851" w:type="dxa"/>
            <w:tcMar>
              <w:top w:w="16" w:type="dxa"/>
              <w:left w:w="16" w:type="dxa"/>
              <w:bottom w:w="0" w:type="dxa"/>
              <w:right w:w="16" w:type="dxa"/>
            </w:tcMar>
            <w:vAlign w:val="center"/>
          </w:tcPr>
          <w:p w14:paraId="7D744831" w14:textId="77777777" w:rsidR="00EA0D7F" w:rsidRPr="000069D7" w:rsidRDefault="00EA0D7F" w:rsidP="000069D7">
            <w:pPr>
              <w:widowControl/>
              <w:spacing w:line="480" w:lineRule="auto"/>
              <w:ind w:left="-142" w:right="-1"/>
              <w:jc w:val="center"/>
              <w:rPr>
                <w:sz w:val="20"/>
                <w:szCs w:val="20"/>
              </w:rPr>
            </w:pPr>
            <w:r w:rsidRPr="000069D7">
              <w:rPr>
                <w:sz w:val="20"/>
                <w:szCs w:val="20"/>
              </w:rPr>
              <w:t>4</w:t>
            </w:r>
          </w:p>
        </w:tc>
        <w:tc>
          <w:tcPr>
            <w:tcW w:w="1134" w:type="dxa"/>
            <w:tcMar>
              <w:top w:w="16" w:type="dxa"/>
              <w:left w:w="16" w:type="dxa"/>
              <w:bottom w:w="0" w:type="dxa"/>
              <w:right w:w="16" w:type="dxa"/>
            </w:tcMar>
            <w:vAlign w:val="center"/>
          </w:tcPr>
          <w:p w14:paraId="710283F9" w14:textId="77777777" w:rsidR="00EA0D7F" w:rsidRPr="000069D7" w:rsidRDefault="00EA0D7F" w:rsidP="000069D7">
            <w:pPr>
              <w:widowControl/>
              <w:spacing w:line="480" w:lineRule="auto"/>
              <w:ind w:left="-142" w:right="-1"/>
              <w:jc w:val="center"/>
              <w:rPr>
                <w:sz w:val="20"/>
                <w:szCs w:val="20"/>
              </w:rPr>
            </w:pPr>
            <w:r w:rsidRPr="000069D7">
              <w:rPr>
                <w:sz w:val="20"/>
                <w:szCs w:val="20"/>
              </w:rPr>
              <w:t>61,5</w:t>
            </w:r>
          </w:p>
        </w:tc>
      </w:tr>
      <w:tr w:rsidR="00EA0D7F" w14:paraId="49B36F49" w14:textId="77777777" w:rsidTr="000069D7">
        <w:trPr>
          <w:trHeight w:val="415"/>
          <w:jc w:val="center"/>
        </w:trPr>
        <w:tc>
          <w:tcPr>
            <w:tcW w:w="993" w:type="dxa"/>
            <w:tcMar>
              <w:top w:w="16" w:type="dxa"/>
              <w:left w:w="16" w:type="dxa"/>
              <w:bottom w:w="0" w:type="dxa"/>
              <w:right w:w="16" w:type="dxa"/>
            </w:tcMar>
            <w:vAlign w:val="center"/>
          </w:tcPr>
          <w:p w14:paraId="439EB6F0" w14:textId="77777777" w:rsidR="00EA0D7F" w:rsidRPr="000069D7" w:rsidRDefault="00EA0D7F" w:rsidP="000069D7">
            <w:pPr>
              <w:widowControl/>
              <w:spacing w:line="480" w:lineRule="auto"/>
              <w:ind w:left="-142" w:right="-1"/>
              <w:jc w:val="center"/>
              <w:rPr>
                <w:sz w:val="20"/>
                <w:szCs w:val="20"/>
              </w:rPr>
            </w:pPr>
            <w:r w:rsidRPr="000069D7">
              <w:rPr>
                <w:sz w:val="20"/>
                <w:szCs w:val="20"/>
              </w:rPr>
              <w:t>1,23E-03</w:t>
            </w:r>
          </w:p>
        </w:tc>
        <w:tc>
          <w:tcPr>
            <w:tcW w:w="850" w:type="dxa"/>
            <w:tcMar>
              <w:top w:w="16" w:type="dxa"/>
              <w:left w:w="16" w:type="dxa"/>
              <w:bottom w:w="0" w:type="dxa"/>
              <w:right w:w="16" w:type="dxa"/>
            </w:tcMar>
            <w:vAlign w:val="center"/>
          </w:tcPr>
          <w:p w14:paraId="3ADCFE3D" w14:textId="77777777" w:rsidR="00EA0D7F" w:rsidRPr="000069D7" w:rsidRDefault="00EA0D7F" w:rsidP="000069D7">
            <w:pPr>
              <w:widowControl/>
              <w:spacing w:line="480" w:lineRule="auto"/>
              <w:ind w:left="-142" w:right="-1"/>
              <w:jc w:val="center"/>
              <w:rPr>
                <w:sz w:val="20"/>
                <w:szCs w:val="20"/>
              </w:rPr>
            </w:pPr>
            <w:r w:rsidRPr="000069D7">
              <w:rPr>
                <w:sz w:val="20"/>
                <w:szCs w:val="20"/>
              </w:rPr>
              <w:t>-1,53</w:t>
            </w:r>
          </w:p>
        </w:tc>
        <w:tc>
          <w:tcPr>
            <w:tcW w:w="2410" w:type="dxa"/>
            <w:tcMar>
              <w:top w:w="16" w:type="dxa"/>
              <w:left w:w="16" w:type="dxa"/>
              <w:bottom w:w="0" w:type="dxa"/>
              <w:right w:w="16" w:type="dxa"/>
            </w:tcMar>
            <w:vAlign w:val="center"/>
          </w:tcPr>
          <w:p w14:paraId="4B1236F6" w14:textId="77777777" w:rsidR="00EA0D7F" w:rsidRPr="000069D7" w:rsidRDefault="00EA0D7F" w:rsidP="000069D7">
            <w:pPr>
              <w:widowControl/>
              <w:spacing w:line="480" w:lineRule="auto"/>
              <w:ind w:left="-142" w:right="-1"/>
              <w:jc w:val="center"/>
              <w:rPr>
                <w:sz w:val="20"/>
                <w:szCs w:val="20"/>
              </w:rPr>
            </w:pPr>
            <w:r w:rsidRPr="000069D7">
              <w:rPr>
                <w:sz w:val="20"/>
                <w:szCs w:val="20"/>
              </w:rPr>
              <w:t>P14844</w:t>
            </w:r>
          </w:p>
        </w:tc>
        <w:tc>
          <w:tcPr>
            <w:tcW w:w="2233" w:type="dxa"/>
            <w:tcMar>
              <w:top w:w="16" w:type="dxa"/>
              <w:left w:w="16" w:type="dxa"/>
              <w:bottom w:w="0" w:type="dxa"/>
              <w:right w:w="16" w:type="dxa"/>
            </w:tcMar>
            <w:vAlign w:val="center"/>
          </w:tcPr>
          <w:p w14:paraId="14D35C2D" w14:textId="77777777" w:rsidR="00EA0D7F" w:rsidRPr="000069D7" w:rsidRDefault="00EA0D7F" w:rsidP="000069D7">
            <w:pPr>
              <w:widowControl/>
              <w:spacing w:line="480" w:lineRule="auto"/>
              <w:ind w:left="-142" w:right="-1"/>
              <w:jc w:val="center"/>
              <w:rPr>
                <w:sz w:val="20"/>
                <w:szCs w:val="20"/>
              </w:rPr>
            </w:pPr>
            <w:r w:rsidRPr="000069D7">
              <w:rPr>
                <w:sz w:val="20"/>
                <w:szCs w:val="20"/>
              </w:rPr>
              <w:t>C-C motif chemokine 2</w:t>
            </w:r>
          </w:p>
        </w:tc>
        <w:tc>
          <w:tcPr>
            <w:tcW w:w="1027" w:type="dxa"/>
            <w:tcMar>
              <w:top w:w="16" w:type="dxa"/>
              <w:left w:w="16" w:type="dxa"/>
              <w:bottom w:w="0" w:type="dxa"/>
              <w:right w:w="16" w:type="dxa"/>
            </w:tcMar>
            <w:vAlign w:val="center"/>
          </w:tcPr>
          <w:p w14:paraId="0B83F7E7" w14:textId="77777777" w:rsidR="00EA0D7F" w:rsidRPr="000069D7" w:rsidRDefault="00EA0D7F" w:rsidP="000069D7">
            <w:pPr>
              <w:widowControl/>
              <w:spacing w:line="480" w:lineRule="auto"/>
              <w:ind w:left="-142" w:right="-1"/>
              <w:jc w:val="center"/>
              <w:rPr>
                <w:sz w:val="20"/>
                <w:szCs w:val="20"/>
              </w:rPr>
            </w:pPr>
            <w:r w:rsidRPr="000069D7">
              <w:rPr>
                <w:sz w:val="20"/>
                <w:szCs w:val="20"/>
              </w:rPr>
              <w:t>Ccl2</w:t>
            </w:r>
          </w:p>
        </w:tc>
        <w:tc>
          <w:tcPr>
            <w:tcW w:w="851" w:type="dxa"/>
            <w:tcMar>
              <w:top w:w="16" w:type="dxa"/>
              <w:left w:w="16" w:type="dxa"/>
              <w:bottom w:w="0" w:type="dxa"/>
              <w:right w:w="16" w:type="dxa"/>
            </w:tcMar>
            <w:vAlign w:val="center"/>
          </w:tcPr>
          <w:p w14:paraId="60CA0C51" w14:textId="77777777" w:rsidR="00EA0D7F" w:rsidRPr="000069D7" w:rsidRDefault="00EA0D7F" w:rsidP="000069D7">
            <w:pPr>
              <w:widowControl/>
              <w:spacing w:line="480" w:lineRule="auto"/>
              <w:ind w:left="-142" w:right="-1"/>
              <w:jc w:val="center"/>
              <w:rPr>
                <w:sz w:val="20"/>
                <w:szCs w:val="20"/>
              </w:rPr>
            </w:pPr>
            <w:r w:rsidRPr="000069D7">
              <w:rPr>
                <w:sz w:val="20"/>
                <w:szCs w:val="20"/>
              </w:rPr>
              <w:t>2</w:t>
            </w:r>
          </w:p>
        </w:tc>
        <w:tc>
          <w:tcPr>
            <w:tcW w:w="1134" w:type="dxa"/>
            <w:tcMar>
              <w:top w:w="16" w:type="dxa"/>
              <w:left w:w="16" w:type="dxa"/>
              <w:bottom w:w="0" w:type="dxa"/>
              <w:right w:w="16" w:type="dxa"/>
            </w:tcMar>
            <w:vAlign w:val="center"/>
          </w:tcPr>
          <w:p w14:paraId="4247707E" w14:textId="77777777" w:rsidR="00EA0D7F" w:rsidRPr="000069D7" w:rsidRDefault="00EA0D7F" w:rsidP="000069D7">
            <w:pPr>
              <w:widowControl/>
              <w:spacing w:line="480" w:lineRule="auto"/>
              <w:ind w:left="-142" w:right="-1"/>
              <w:jc w:val="center"/>
              <w:rPr>
                <w:sz w:val="20"/>
                <w:szCs w:val="20"/>
              </w:rPr>
            </w:pPr>
            <w:r w:rsidRPr="000069D7">
              <w:rPr>
                <w:sz w:val="20"/>
                <w:szCs w:val="20"/>
              </w:rPr>
              <w:t>16,46</w:t>
            </w:r>
          </w:p>
        </w:tc>
      </w:tr>
      <w:tr w:rsidR="00EA0D7F" w14:paraId="410AE642" w14:textId="77777777" w:rsidTr="000069D7">
        <w:trPr>
          <w:trHeight w:val="415"/>
          <w:jc w:val="center"/>
        </w:trPr>
        <w:tc>
          <w:tcPr>
            <w:tcW w:w="993" w:type="dxa"/>
            <w:tcMar>
              <w:top w:w="16" w:type="dxa"/>
              <w:left w:w="16" w:type="dxa"/>
              <w:bottom w:w="0" w:type="dxa"/>
              <w:right w:w="16" w:type="dxa"/>
            </w:tcMar>
            <w:vAlign w:val="center"/>
          </w:tcPr>
          <w:p w14:paraId="03C11160" w14:textId="77777777" w:rsidR="00EA0D7F" w:rsidRPr="000069D7" w:rsidRDefault="00EA0D7F" w:rsidP="000069D7">
            <w:pPr>
              <w:widowControl/>
              <w:spacing w:line="480" w:lineRule="auto"/>
              <w:ind w:left="-142" w:right="-1"/>
              <w:jc w:val="center"/>
              <w:rPr>
                <w:sz w:val="20"/>
                <w:szCs w:val="20"/>
              </w:rPr>
            </w:pPr>
            <w:r w:rsidRPr="000069D7">
              <w:rPr>
                <w:sz w:val="20"/>
                <w:szCs w:val="20"/>
              </w:rPr>
              <w:t>9,53E-04</w:t>
            </w:r>
          </w:p>
        </w:tc>
        <w:tc>
          <w:tcPr>
            <w:tcW w:w="850" w:type="dxa"/>
            <w:tcMar>
              <w:top w:w="16" w:type="dxa"/>
              <w:left w:w="16" w:type="dxa"/>
              <w:bottom w:w="0" w:type="dxa"/>
              <w:right w:w="16" w:type="dxa"/>
            </w:tcMar>
            <w:vAlign w:val="center"/>
          </w:tcPr>
          <w:p w14:paraId="20C438CA" w14:textId="77777777" w:rsidR="00EA0D7F" w:rsidRPr="000069D7" w:rsidRDefault="00EA0D7F" w:rsidP="000069D7">
            <w:pPr>
              <w:widowControl/>
              <w:spacing w:line="480" w:lineRule="auto"/>
              <w:ind w:left="-142" w:right="-1"/>
              <w:jc w:val="center"/>
              <w:rPr>
                <w:sz w:val="20"/>
                <w:szCs w:val="20"/>
              </w:rPr>
            </w:pPr>
            <w:r w:rsidRPr="000069D7">
              <w:rPr>
                <w:sz w:val="20"/>
                <w:szCs w:val="20"/>
              </w:rPr>
              <w:t>-1,17</w:t>
            </w:r>
          </w:p>
        </w:tc>
        <w:tc>
          <w:tcPr>
            <w:tcW w:w="2410" w:type="dxa"/>
            <w:tcMar>
              <w:top w:w="16" w:type="dxa"/>
              <w:left w:w="16" w:type="dxa"/>
              <w:bottom w:w="0" w:type="dxa"/>
              <w:right w:w="16" w:type="dxa"/>
            </w:tcMar>
            <w:vAlign w:val="center"/>
          </w:tcPr>
          <w:p w14:paraId="22C3579B" w14:textId="77777777" w:rsidR="00EA0D7F" w:rsidRPr="000069D7" w:rsidRDefault="00EA0D7F" w:rsidP="000069D7">
            <w:pPr>
              <w:widowControl/>
              <w:spacing w:line="480" w:lineRule="auto"/>
              <w:ind w:left="-142" w:right="-1"/>
              <w:jc w:val="center"/>
              <w:rPr>
                <w:sz w:val="20"/>
                <w:szCs w:val="20"/>
              </w:rPr>
            </w:pPr>
            <w:r w:rsidRPr="000069D7">
              <w:rPr>
                <w:sz w:val="20"/>
                <w:szCs w:val="20"/>
              </w:rPr>
              <w:t>Q6AYK6</w:t>
            </w:r>
          </w:p>
        </w:tc>
        <w:tc>
          <w:tcPr>
            <w:tcW w:w="2233" w:type="dxa"/>
            <w:tcMar>
              <w:top w:w="16" w:type="dxa"/>
              <w:left w:w="16" w:type="dxa"/>
              <w:bottom w:w="0" w:type="dxa"/>
              <w:right w:w="16" w:type="dxa"/>
            </w:tcMar>
            <w:vAlign w:val="center"/>
          </w:tcPr>
          <w:p w14:paraId="3B048DF4" w14:textId="77777777" w:rsidR="00EA0D7F" w:rsidRPr="000069D7" w:rsidRDefault="00EA0D7F" w:rsidP="000069D7">
            <w:pPr>
              <w:widowControl/>
              <w:spacing w:line="480" w:lineRule="auto"/>
              <w:ind w:left="-142" w:right="-1"/>
              <w:jc w:val="center"/>
              <w:rPr>
                <w:sz w:val="20"/>
                <w:szCs w:val="20"/>
              </w:rPr>
            </w:pPr>
            <w:proofErr w:type="spellStart"/>
            <w:r w:rsidRPr="000069D7">
              <w:rPr>
                <w:sz w:val="20"/>
                <w:szCs w:val="20"/>
              </w:rPr>
              <w:t>Calcyclin</w:t>
            </w:r>
            <w:proofErr w:type="spellEnd"/>
            <w:r w:rsidRPr="000069D7">
              <w:rPr>
                <w:sz w:val="20"/>
                <w:szCs w:val="20"/>
              </w:rPr>
              <w:t>-binding protein</w:t>
            </w:r>
          </w:p>
        </w:tc>
        <w:tc>
          <w:tcPr>
            <w:tcW w:w="1027" w:type="dxa"/>
            <w:tcMar>
              <w:top w:w="16" w:type="dxa"/>
              <w:left w:w="16" w:type="dxa"/>
              <w:bottom w:w="0" w:type="dxa"/>
              <w:right w:w="16" w:type="dxa"/>
            </w:tcMar>
            <w:vAlign w:val="center"/>
          </w:tcPr>
          <w:p w14:paraId="38C6AFC5" w14:textId="77777777" w:rsidR="00EA0D7F" w:rsidRPr="000069D7" w:rsidRDefault="00EA0D7F" w:rsidP="000069D7">
            <w:pPr>
              <w:widowControl/>
              <w:spacing w:line="480" w:lineRule="auto"/>
              <w:ind w:left="-142" w:right="-1"/>
              <w:jc w:val="center"/>
              <w:rPr>
                <w:sz w:val="20"/>
                <w:szCs w:val="20"/>
              </w:rPr>
            </w:pPr>
            <w:proofErr w:type="spellStart"/>
            <w:r w:rsidRPr="000069D7">
              <w:rPr>
                <w:sz w:val="20"/>
                <w:szCs w:val="20"/>
              </w:rPr>
              <w:t>Cacybp</w:t>
            </w:r>
            <w:proofErr w:type="spellEnd"/>
          </w:p>
        </w:tc>
        <w:tc>
          <w:tcPr>
            <w:tcW w:w="851" w:type="dxa"/>
            <w:tcMar>
              <w:top w:w="16" w:type="dxa"/>
              <w:left w:w="16" w:type="dxa"/>
              <w:bottom w:w="0" w:type="dxa"/>
              <w:right w:w="16" w:type="dxa"/>
            </w:tcMar>
            <w:vAlign w:val="center"/>
          </w:tcPr>
          <w:p w14:paraId="3951E226" w14:textId="77777777" w:rsidR="00EA0D7F" w:rsidRPr="000069D7" w:rsidRDefault="00EA0D7F" w:rsidP="000069D7">
            <w:pPr>
              <w:widowControl/>
              <w:spacing w:line="480" w:lineRule="auto"/>
              <w:ind w:left="-142" w:right="-1"/>
              <w:jc w:val="center"/>
              <w:rPr>
                <w:sz w:val="20"/>
                <w:szCs w:val="20"/>
              </w:rPr>
            </w:pPr>
            <w:r w:rsidRPr="000069D7">
              <w:rPr>
                <w:sz w:val="20"/>
                <w:szCs w:val="20"/>
              </w:rPr>
              <w:t>3</w:t>
            </w:r>
          </w:p>
        </w:tc>
        <w:tc>
          <w:tcPr>
            <w:tcW w:w="1134" w:type="dxa"/>
            <w:tcMar>
              <w:top w:w="16" w:type="dxa"/>
              <w:left w:w="16" w:type="dxa"/>
              <w:bottom w:w="0" w:type="dxa"/>
              <w:right w:w="16" w:type="dxa"/>
            </w:tcMar>
            <w:vAlign w:val="center"/>
          </w:tcPr>
          <w:p w14:paraId="155D8D85" w14:textId="77777777" w:rsidR="00EA0D7F" w:rsidRPr="000069D7" w:rsidRDefault="00EA0D7F" w:rsidP="000069D7">
            <w:pPr>
              <w:widowControl/>
              <w:spacing w:line="480" w:lineRule="auto"/>
              <w:ind w:left="-142" w:right="-1"/>
              <w:jc w:val="center"/>
              <w:rPr>
                <w:sz w:val="20"/>
                <w:szCs w:val="20"/>
              </w:rPr>
            </w:pPr>
            <w:r w:rsidRPr="000069D7">
              <w:rPr>
                <w:sz w:val="20"/>
                <w:szCs w:val="20"/>
              </w:rPr>
              <w:t>26,541</w:t>
            </w:r>
          </w:p>
        </w:tc>
      </w:tr>
      <w:tr w:rsidR="00EA0D7F" w14:paraId="3391FD29" w14:textId="77777777" w:rsidTr="000069D7">
        <w:trPr>
          <w:trHeight w:val="415"/>
          <w:jc w:val="center"/>
        </w:trPr>
        <w:tc>
          <w:tcPr>
            <w:tcW w:w="993" w:type="dxa"/>
            <w:tcMar>
              <w:top w:w="16" w:type="dxa"/>
              <w:left w:w="16" w:type="dxa"/>
              <w:bottom w:w="0" w:type="dxa"/>
              <w:right w:w="16" w:type="dxa"/>
            </w:tcMar>
            <w:vAlign w:val="center"/>
          </w:tcPr>
          <w:p w14:paraId="5A303BA1" w14:textId="77777777" w:rsidR="00EA0D7F" w:rsidRPr="000069D7" w:rsidRDefault="00EA0D7F" w:rsidP="000069D7">
            <w:pPr>
              <w:widowControl/>
              <w:spacing w:line="480" w:lineRule="auto"/>
              <w:ind w:left="-142" w:right="-1"/>
              <w:jc w:val="center"/>
              <w:rPr>
                <w:sz w:val="20"/>
                <w:szCs w:val="20"/>
              </w:rPr>
            </w:pPr>
            <w:r w:rsidRPr="000069D7">
              <w:rPr>
                <w:sz w:val="20"/>
                <w:szCs w:val="20"/>
              </w:rPr>
              <w:t>1,07E-04</w:t>
            </w:r>
          </w:p>
        </w:tc>
        <w:tc>
          <w:tcPr>
            <w:tcW w:w="850" w:type="dxa"/>
            <w:tcMar>
              <w:top w:w="16" w:type="dxa"/>
              <w:left w:w="16" w:type="dxa"/>
              <w:bottom w:w="0" w:type="dxa"/>
              <w:right w:w="16" w:type="dxa"/>
            </w:tcMar>
            <w:vAlign w:val="center"/>
          </w:tcPr>
          <w:p w14:paraId="076C7E89" w14:textId="77777777" w:rsidR="00EA0D7F" w:rsidRPr="000069D7" w:rsidRDefault="00EA0D7F" w:rsidP="000069D7">
            <w:pPr>
              <w:widowControl/>
              <w:spacing w:line="480" w:lineRule="auto"/>
              <w:ind w:left="-142" w:right="-1"/>
              <w:jc w:val="center"/>
              <w:rPr>
                <w:sz w:val="20"/>
                <w:szCs w:val="20"/>
              </w:rPr>
            </w:pPr>
            <w:r w:rsidRPr="000069D7">
              <w:rPr>
                <w:sz w:val="20"/>
                <w:szCs w:val="20"/>
              </w:rPr>
              <w:t>-1,08</w:t>
            </w:r>
          </w:p>
        </w:tc>
        <w:tc>
          <w:tcPr>
            <w:tcW w:w="2410" w:type="dxa"/>
            <w:tcMar>
              <w:top w:w="16" w:type="dxa"/>
              <w:left w:w="16" w:type="dxa"/>
              <w:bottom w:w="0" w:type="dxa"/>
              <w:right w:w="16" w:type="dxa"/>
            </w:tcMar>
            <w:vAlign w:val="center"/>
          </w:tcPr>
          <w:p w14:paraId="683F0896" w14:textId="77777777" w:rsidR="00EA0D7F" w:rsidRPr="000069D7" w:rsidRDefault="00EA0D7F" w:rsidP="000069D7">
            <w:pPr>
              <w:widowControl/>
              <w:spacing w:line="480" w:lineRule="auto"/>
              <w:ind w:left="-142" w:right="-1"/>
              <w:jc w:val="center"/>
              <w:rPr>
                <w:sz w:val="20"/>
                <w:szCs w:val="20"/>
              </w:rPr>
            </w:pPr>
            <w:r w:rsidRPr="000069D7">
              <w:rPr>
                <w:sz w:val="20"/>
                <w:szCs w:val="20"/>
              </w:rPr>
              <w:t>P</w:t>
            </w:r>
            <w:proofErr w:type="gramStart"/>
            <w:r w:rsidRPr="000069D7">
              <w:rPr>
                <w:sz w:val="20"/>
                <w:szCs w:val="20"/>
              </w:rPr>
              <w:t>06302;Q63453;Q63452;F</w:t>
            </w:r>
            <w:proofErr w:type="gramEnd"/>
            <w:r w:rsidRPr="000069D7">
              <w:rPr>
                <w:sz w:val="20"/>
                <w:szCs w:val="20"/>
              </w:rPr>
              <w:t>1M034</w:t>
            </w:r>
          </w:p>
        </w:tc>
        <w:tc>
          <w:tcPr>
            <w:tcW w:w="2233" w:type="dxa"/>
            <w:tcMar>
              <w:top w:w="16" w:type="dxa"/>
              <w:left w:w="16" w:type="dxa"/>
              <w:bottom w:w="0" w:type="dxa"/>
              <w:right w:w="16" w:type="dxa"/>
            </w:tcMar>
            <w:vAlign w:val="center"/>
          </w:tcPr>
          <w:p w14:paraId="553952E2" w14:textId="77777777" w:rsidR="00EA0D7F" w:rsidRPr="000069D7" w:rsidRDefault="00EA0D7F" w:rsidP="000069D7">
            <w:pPr>
              <w:widowControl/>
              <w:spacing w:line="480" w:lineRule="auto"/>
              <w:ind w:left="-142" w:right="-1"/>
              <w:jc w:val="center"/>
              <w:rPr>
                <w:sz w:val="20"/>
                <w:szCs w:val="20"/>
              </w:rPr>
            </w:pPr>
            <w:proofErr w:type="spellStart"/>
            <w:r w:rsidRPr="000069D7">
              <w:rPr>
                <w:sz w:val="20"/>
                <w:szCs w:val="20"/>
              </w:rPr>
              <w:t>Prothymosin</w:t>
            </w:r>
            <w:proofErr w:type="spellEnd"/>
            <w:r w:rsidRPr="000069D7">
              <w:rPr>
                <w:sz w:val="20"/>
                <w:szCs w:val="20"/>
              </w:rPr>
              <w:t xml:space="preserve"> alpha</w:t>
            </w:r>
          </w:p>
        </w:tc>
        <w:tc>
          <w:tcPr>
            <w:tcW w:w="1027" w:type="dxa"/>
            <w:tcMar>
              <w:top w:w="16" w:type="dxa"/>
              <w:left w:w="16" w:type="dxa"/>
              <w:bottom w:w="0" w:type="dxa"/>
              <w:right w:w="16" w:type="dxa"/>
            </w:tcMar>
            <w:vAlign w:val="center"/>
          </w:tcPr>
          <w:p w14:paraId="132D93A0" w14:textId="77777777" w:rsidR="00EA0D7F" w:rsidRPr="000069D7" w:rsidRDefault="00EA0D7F" w:rsidP="000069D7">
            <w:pPr>
              <w:widowControl/>
              <w:spacing w:line="480" w:lineRule="auto"/>
              <w:ind w:left="-142" w:right="-1"/>
              <w:jc w:val="center"/>
              <w:rPr>
                <w:sz w:val="20"/>
                <w:szCs w:val="20"/>
              </w:rPr>
            </w:pPr>
            <w:proofErr w:type="spellStart"/>
            <w:r w:rsidRPr="000069D7">
              <w:rPr>
                <w:sz w:val="20"/>
                <w:szCs w:val="20"/>
              </w:rPr>
              <w:t>Ptma</w:t>
            </w:r>
            <w:proofErr w:type="spellEnd"/>
          </w:p>
        </w:tc>
        <w:tc>
          <w:tcPr>
            <w:tcW w:w="851" w:type="dxa"/>
            <w:tcMar>
              <w:top w:w="16" w:type="dxa"/>
              <w:left w:w="16" w:type="dxa"/>
              <w:bottom w:w="0" w:type="dxa"/>
              <w:right w:w="16" w:type="dxa"/>
            </w:tcMar>
            <w:vAlign w:val="center"/>
          </w:tcPr>
          <w:p w14:paraId="56852DB3" w14:textId="77777777" w:rsidR="00EA0D7F" w:rsidRPr="000069D7" w:rsidRDefault="00EA0D7F" w:rsidP="000069D7">
            <w:pPr>
              <w:widowControl/>
              <w:spacing w:line="480" w:lineRule="auto"/>
              <w:ind w:left="-142" w:right="-1"/>
              <w:jc w:val="center"/>
              <w:rPr>
                <w:sz w:val="20"/>
                <w:szCs w:val="20"/>
              </w:rPr>
            </w:pPr>
            <w:r w:rsidRPr="000069D7">
              <w:rPr>
                <w:sz w:val="20"/>
                <w:szCs w:val="20"/>
              </w:rPr>
              <w:t>4</w:t>
            </w:r>
          </w:p>
        </w:tc>
        <w:tc>
          <w:tcPr>
            <w:tcW w:w="1134" w:type="dxa"/>
            <w:tcMar>
              <w:top w:w="16" w:type="dxa"/>
              <w:left w:w="16" w:type="dxa"/>
              <w:bottom w:w="0" w:type="dxa"/>
              <w:right w:w="16" w:type="dxa"/>
            </w:tcMar>
            <w:vAlign w:val="center"/>
          </w:tcPr>
          <w:p w14:paraId="4E371E4B" w14:textId="77777777" w:rsidR="00EA0D7F" w:rsidRPr="000069D7" w:rsidRDefault="00EA0D7F" w:rsidP="000069D7">
            <w:pPr>
              <w:widowControl/>
              <w:spacing w:line="480" w:lineRule="auto"/>
              <w:ind w:left="-142" w:right="-1"/>
              <w:jc w:val="center"/>
              <w:rPr>
                <w:sz w:val="20"/>
                <w:szCs w:val="20"/>
              </w:rPr>
            </w:pPr>
            <w:r w:rsidRPr="000069D7">
              <w:rPr>
                <w:sz w:val="20"/>
                <w:szCs w:val="20"/>
              </w:rPr>
              <w:t>12,382</w:t>
            </w:r>
          </w:p>
        </w:tc>
      </w:tr>
      <w:tr w:rsidR="00EA0D7F" w14:paraId="3C4AAB57" w14:textId="77777777" w:rsidTr="000069D7">
        <w:trPr>
          <w:trHeight w:val="415"/>
          <w:jc w:val="center"/>
        </w:trPr>
        <w:tc>
          <w:tcPr>
            <w:tcW w:w="993" w:type="dxa"/>
            <w:tcMar>
              <w:top w:w="16" w:type="dxa"/>
              <w:left w:w="16" w:type="dxa"/>
              <w:bottom w:w="0" w:type="dxa"/>
              <w:right w:w="16" w:type="dxa"/>
            </w:tcMar>
            <w:vAlign w:val="center"/>
          </w:tcPr>
          <w:p w14:paraId="02A9E68A" w14:textId="77777777" w:rsidR="00EA0D7F" w:rsidRPr="000069D7" w:rsidRDefault="00EA0D7F" w:rsidP="000069D7">
            <w:pPr>
              <w:widowControl/>
              <w:spacing w:line="480" w:lineRule="auto"/>
              <w:ind w:left="-142" w:right="-1"/>
              <w:jc w:val="center"/>
              <w:rPr>
                <w:sz w:val="20"/>
                <w:szCs w:val="20"/>
              </w:rPr>
            </w:pPr>
            <w:r w:rsidRPr="000069D7">
              <w:rPr>
                <w:sz w:val="20"/>
                <w:szCs w:val="20"/>
              </w:rPr>
              <w:t>1,15E-04</w:t>
            </w:r>
          </w:p>
        </w:tc>
        <w:tc>
          <w:tcPr>
            <w:tcW w:w="850" w:type="dxa"/>
            <w:tcMar>
              <w:top w:w="16" w:type="dxa"/>
              <w:left w:w="16" w:type="dxa"/>
              <w:bottom w:w="0" w:type="dxa"/>
              <w:right w:w="16" w:type="dxa"/>
            </w:tcMar>
            <w:vAlign w:val="center"/>
          </w:tcPr>
          <w:p w14:paraId="4AFDEB0A" w14:textId="77777777" w:rsidR="00EA0D7F" w:rsidRPr="000069D7" w:rsidRDefault="00EA0D7F" w:rsidP="000069D7">
            <w:pPr>
              <w:widowControl/>
              <w:spacing w:line="480" w:lineRule="auto"/>
              <w:ind w:left="-142" w:right="-1"/>
              <w:jc w:val="center"/>
              <w:rPr>
                <w:sz w:val="20"/>
                <w:szCs w:val="20"/>
              </w:rPr>
            </w:pPr>
            <w:r w:rsidRPr="000069D7">
              <w:rPr>
                <w:sz w:val="20"/>
                <w:szCs w:val="20"/>
              </w:rPr>
              <w:t>-0,84</w:t>
            </w:r>
          </w:p>
        </w:tc>
        <w:tc>
          <w:tcPr>
            <w:tcW w:w="2410" w:type="dxa"/>
            <w:tcMar>
              <w:top w:w="16" w:type="dxa"/>
              <w:left w:w="16" w:type="dxa"/>
              <w:bottom w:w="0" w:type="dxa"/>
              <w:right w:w="16" w:type="dxa"/>
            </w:tcMar>
            <w:vAlign w:val="center"/>
          </w:tcPr>
          <w:p w14:paraId="0A2EAD3D" w14:textId="77777777" w:rsidR="00EA0D7F" w:rsidRPr="000069D7" w:rsidRDefault="00EA0D7F" w:rsidP="000069D7">
            <w:pPr>
              <w:widowControl/>
              <w:spacing w:line="480" w:lineRule="auto"/>
              <w:ind w:left="-142" w:right="-1"/>
              <w:jc w:val="center"/>
              <w:rPr>
                <w:sz w:val="20"/>
                <w:szCs w:val="20"/>
              </w:rPr>
            </w:pPr>
            <w:r w:rsidRPr="000069D7">
              <w:rPr>
                <w:sz w:val="20"/>
                <w:szCs w:val="20"/>
              </w:rPr>
              <w:t>Q8CJH</w:t>
            </w:r>
            <w:proofErr w:type="gramStart"/>
            <w:r w:rsidRPr="000069D7">
              <w:rPr>
                <w:sz w:val="20"/>
                <w:szCs w:val="20"/>
              </w:rPr>
              <w:t>4;Q</w:t>
            </w:r>
            <w:proofErr w:type="gramEnd"/>
            <w:r w:rsidRPr="000069D7">
              <w:rPr>
                <w:sz w:val="20"/>
                <w:szCs w:val="20"/>
              </w:rPr>
              <w:t>6IN37</w:t>
            </w:r>
          </w:p>
        </w:tc>
        <w:tc>
          <w:tcPr>
            <w:tcW w:w="2233" w:type="dxa"/>
            <w:tcMar>
              <w:top w:w="16" w:type="dxa"/>
              <w:left w:w="16" w:type="dxa"/>
              <w:bottom w:w="0" w:type="dxa"/>
              <w:right w:w="16" w:type="dxa"/>
            </w:tcMar>
            <w:vAlign w:val="center"/>
          </w:tcPr>
          <w:p w14:paraId="3BB8B608" w14:textId="77777777" w:rsidR="00EA0D7F" w:rsidRPr="000069D7" w:rsidRDefault="00EA0D7F" w:rsidP="000069D7">
            <w:pPr>
              <w:widowControl/>
              <w:spacing w:line="480" w:lineRule="auto"/>
              <w:ind w:left="-142" w:right="-1"/>
              <w:jc w:val="center"/>
              <w:rPr>
                <w:sz w:val="20"/>
                <w:szCs w:val="20"/>
              </w:rPr>
            </w:pPr>
            <w:r w:rsidRPr="000069D7">
              <w:rPr>
                <w:sz w:val="20"/>
                <w:szCs w:val="20"/>
              </w:rPr>
              <w:t>GM2 activator protein</w:t>
            </w:r>
          </w:p>
        </w:tc>
        <w:tc>
          <w:tcPr>
            <w:tcW w:w="1027" w:type="dxa"/>
            <w:tcMar>
              <w:top w:w="16" w:type="dxa"/>
              <w:left w:w="16" w:type="dxa"/>
              <w:bottom w:w="0" w:type="dxa"/>
              <w:right w:w="16" w:type="dxa"/>
            </w:tcMar>
            <w:vAlign w:val="center"/>
          </w:tcPr>
          <w:p w14:paraId="382C2593" w14:textId="77777777" w:rsidR="00EA0D7F" w:rsidRPr="000069D7" w:rsidRDefault="00EA0D7F" w:rsidP="000069D7">
            <w:pPr>
              <w:widowControl/>
              <w:spacing w:line="480" w:lineRule="auto"/>
              <w:ind w:left="-142" w:right="-1"/>
              <w:jc w:val="center"/>
              <w:rPr>
                <w:sz w:val="20"/>
                <w:szCs w:val="20"/>
              </w:rPr>
            </w:pPr>
            <w:r w:rsidRPr="000069D7">
              <w:rPr>
                <w:sz w:val="20"/>
                <w:szCs w:val="20"/>
              </w:rPr>
              <w:t>Gm2a</w:t>
            </w:r>
          </w:p>
        </w:tc>
        <w:tc>
          <w:tcPr>
            <w:tcW w:w="851" w:type="dxa"/>
            <w:tcMar>
              <w:top w:w="16" w:type="dxa"/>
              <w:left w:w="16" w:type="dxa"/>
              <w:bottom w:w="0" w:type="dxa"/>
              <w:right w:w="16" w:type="dxa"/>
            </w:tcMar>
            <w:vAlign w:val="center"/>
          </w:tcPr>
          <w:p w14:paraId="10AA5BFC" w14:textId="77777777" w:rsidR="00EA0D7F" w:rsidRPr="000069D7" w:rsidRDefault="00EA0D7F" w:rsidP="000069D7">
            <w:pPr>
              <w:widowControl/>
              <w:spacing w:line="480" w:lineRule="auto"/>
              <w:ind w:left="-142" w:right="-1"/>
              <w:jc w:val="center"/>
              <w:rPr>
                <w:sz w:val="20"/>
                <w:szCs w:val="20"/>
              </w:rPr>
            </w:pPr>
            <w:r w:rsidRPr="000069D7">
              <w:rPr>
                <w:sz w:val="20"/>
                <w:szCs w:val="20"/>
              </w:rPr>
              <w:t>5</w:t>
            </w:r>
          </w:p>
        </w:tc>
        <w:tc>
          <w:tcPr>
            <w:tcW w:w="1134" w:type="dxa"/>
            <w:tcMar>
              <w:top w:w="16" w:type="dxa"/>
              <w:left w:w="16" w:type="dxa"/>
              <w:bottom w:w="0" w:type="dxa"/>
              <w:right w:w="16" w:type="dxa"/>
            </w:tcMar>
            <w:vAlign w:val="center"/>
          </w:tcPr>
          <w:p w14:paraId="72979561" w14:textId="77777777" w:rsidR="00EA0D7F" w:rsidRPr="000069D7" w:rsidRDefault="00EA0D7F" w:rsidP="000069D7">
            <w:pPr>
              <w:widowControl/>
              <w:spacing w:line="480" w:lineRule="auto"/>
              <w:ind w:left="-142" w:right="-1"/>
              <w:jc w:val="center"/>
              <w:rPr>
                <w:sz w:val="20"/>
                <w:szCs w:val="20"/>
              </w:rPr>
            </w:pPr>
            <w:r w:rsidRPr="000069D7">
              <w:rPr>
                <w:sz w:val="20"/>
                <w:szCs w:val="20"/>
              </w:rPr>
              <w:t>21,521</w:t>
            </w:r>
          </w:p>
        </w:tc>
      </w:tr>
      <w:tr w:rsidR="00EA0D7F" w14:paraId="38887FBB" w14:textId="77777777" w:rsidTr="000069D7">
        <w:trPr>
          <w:trHeight w:val="415"/>
          <w:jc w:val="center"/>
        </w:trPr>
        <w:tc>
          <w:tcPr>
            <w:tcW w:w="993" w:type="dxa"/>
            <w:tcMar>
              <w:top w:w="16" w:type="dxa"/>
              <w:left w:w="16" w:type="dxa"/>
              <w:bottom w:w="0" w:type="dxa"/>
              <w:right w:w="16" w:type="dxa"/>
            </w:tcMar>
            <w:vAlign w:val="center"/>
          </w:tcPr>
          <w:p w14:paraId="179C0140" w14:textId="77777777" w:rsidR="00EA0D7F" w:rsidRPr="000069D7" w:rsidRDefault="00EA0D7F" w:rsidP="000069D7">
            <w:pPr>
              <w:widowControl/>
              <w:spacing w:line="480" w:lineRule="auto"/>
              <w:ind w:left="-142" w:right="-1"/>
              <w:jc w:val="center"/>
              <w:rPr>
                <w:sz w:val="20"/>
                <w:szCs w:val="20"/>
              </w:rPr>
            </w:pPr>
            <w:r w:rsidRPr="000069D7">
              <w:rPr>
                <w:sz w:val="20"/>
                <w:szCs w:val="20"/>
              </w:rPr>
              <w:t>1,18E-03</w:t>
            </w:r>
          </w:p>
        </w:tc>
        <w:tc>
          <w:tcPr>
            <w:tcW w:w="850" w:type="dxa"/>
            <w:tcMar>
              <w:top w:w="16" w:type="dxa"/>
              <w:left w:w="16" w:type="dxa"/>
              <w:bottom w:w="0" w:type="dxa"/>
              <w:right w:w="16" w:type="dxa"/>
            </w:tcMar>
            <w:vAlign w:val="center"/>
          </w:tcPr>
          <w:p w14:paraId="56E8A327" w14:textId="77777777" w:rsidR="00EA0D7F" w:rsidRPr="000069D7" w:rsidRDefault="00EA0D7F" w:rsidP="000069D7">
            <w:pPr>
              <w:widowControl/>
              <w:spacing w:line="480" w:lineRule="auto"/>
              <w:ind w:left="-142" w:right="-1"/>
              <w:jc w:val="center"/>
              <w:rPr>
                <w:sz w:val="20"/>
                <w:szCs w:val="20"/>
              </w:rPr>
            </w:pPr>
            <w:r w:rsidRPr="000069D7">
              <w:rPr>
                <w:sz w:val="20"/>
                <w:szCs w:val="20"/>
              </w:rPr>
              <w:t>-0,82</w:t>
            </w:r>
          </w:p>
        </w:tc>
        <w:tc>
          <w:tcPr>
            <w:tcW w:w="2410" w:type="dxa"/>
            <w:tcMar>
              <w:top w:w="16" w:type="dxa"/>
              <w:left w:w="16" w:type="dxa"/>
              <w:bottom w:w="0" w:type="dxa"/>
              <w:right w:w="16" w:type="dxa"/>
            </w:tcMar>
            <w:vAlign w:val="center"/>
          </w:tcPr>
          <w:p w14:paraId="35C80422" w14:textId="77777777" w:rsidR="00EA0D7F" w:rsidRPr="000069D7" w:rsidRDefault="00EA0D7F" w:rsidP="000069D7">
            <w:pPr>
              <w:widowControl/>
              <w:spacing w:line="480" w:lineRule="auto"/>
              <w:ind w:left="-142" w:right="-1"/>
              <w:jc w:val="center"/>
              <w:rPr>
                <w:sz w:val="20"/>
                <w:szCs w:val="20"/>
              </w:rPr>
            </w:pPr>
            <w:r w:rsidRPr="000069D7">
              <w:rPr>
                <w:sz w:val="20"/>
                <w:szCs w:val="20"/>
              </w:rPr>
              <w:t>P00770</w:t>
            </w:r>
          </w:p>
        </w:tc>
        <w:tc>
          <w:tcPr>
            <w:tcW w:w="2233" w:type="dxa"/>
            <w:tcMar>
              <w:top w:w="16" w:type="dxa"/>
              <w:left w:w="16" w:type="dxa"/>
              <w:bottom w:w="0" w:type="dxa"/>
              <w:right w:w="16" w:type="dxa"/>
            </w:tcMar>
            <w:vAlign w:val="center"/>
          </w:tcPr>
          <w:p w14:paraId="55535495" w14:textId="77777777" w:rsidR="00EA0D7F" w:rsidRPr="000069D7" w:rsidRDefault="00EA0D7F" w:rsidP="000069D7">
            <w:pPr>
              <w:widowControl/>
              <w:spacing w:line="480" w:lineRule="auto"/>
              <w:ind w:left="-142" w:right="-1"/>
              <w:jc w:val="center"/>
              <w:rPr>
                <w:sz w:val="20"/>
                <w:szCs w:val="20"/>
              </w:rPr>
            </w:pPr>
            <w:r w:rsidRPr="000069D7">
              <w:rPr>
                <w:sz w:val="20"/>
                <w:szCs w:val="20"/>
              </w:rPr>
              <w:t>Mast cell protease 2</w:t>
            </w:r>
          </w:p>
        </w:tc>
        <w:tc>
          <w:tcPr>
            <w:tcW w:w="1027" w:type="dxa"/>
            <w:tcMar>
              <w:top w:w="16" w:type="dxa"/>
              <w:left w:w="16" w:type="dxa"/>
              <w:bottom w:w="0" w:type="dxa"/>
              <w:right w:w="16" w:type="dxa"/>
            </w:tcMar>
            <w:vAlign w:val="center"/>
          </w:tcPr>
          <w:p w14:paraId="78E0B5DC" w14:textId="77777777" w:rsidR="00EA0D7F" w:rsidRPr="000069D7" w:rsidRDefault="00EA0D7F" w:rsidP="000069D7">
            <w:pPr>
              <w:widowControl/>
              <w:spacing w:line="480" w:lineRule="auto"/>
              <w:ind w:left="-142" w:right="-1"/>
              <w:jc w:val="center"/>
              <w:rPr>
                <w:sz w:val="20"/>
                <w:szCs w:val="20"/>
              </w:rPr>
            </w:pPr>
            <w:r w:rsidRPr="000069D7">
              <w:rPr>
                <w:sz w:val="20"/>
                <w:szCs w:val="20"/>
              </w:rPr>
              <w:t>Mcpt2</w:t>
            </w:r>
          </w:p>
        </w:tc>
        <w:tc>
          <w:tcPr>
            <w:tcW w:w="851" w:type="dxa"/>
            <w:tcMar>
              <w:top w:w="16" w:type="dxa"/>
              <w:left w:w="16" w:type="dxa"/>
              <w:bottom w:w="0" w:type="dxa"/>
              <w:right w:w="16" w:type="dxa"/>
            </w:tcMar>
            <w:vAlign w:val="center"/>
          </w:tcPr>
          <w:p w14:paraId="5FADC20A" w14:textId="77777777" w:rsidR="00EA0D7F" w:rsidRPr="000069D7" w:rsidRDefault="00EA0D7F" w:rsidP="000069D7">
            <w:pPr>
              <w:widowControl/>
              <w:spacing w:line="480" w:lineRule="auto"/>
              <w:ind w:left="-142" w:right="-1"/>
              <w:jc w:val="center"/>
              <w:rPr>
                <w:sz w:val="20"/>
                <w:szCs w:val="20"/>
              </w:rPr>
            </w:pPr>
            <w:r w:rsidRPr="000069D7">
              <w:rPr>
                <w:sz w:val="20"/>
                <w:szCs w:val="20"/>
              </w:rPr>
              <w:t>6</w:t>
            </w:r>
          </w:p>
        </w:tc>
        <w:tc>
          <w:tcPr>
            <w:tcW w:w="1134" w:type="dxa"/>
            <w:tcMar>
              <w:top w:w="16" w:type="dxa"/>
              <w:left w:w="16" w:type="dxa"/>
              <w:bottom w:w="0" w:type="dxa"/>
              <w:right w:w="16" w:type="dxa"/>
            </w:tcMar>
            <w:vAlign w:val="center"/>
          </w:tcPr>
          <w:p w14:paraId="27F9E30F" w14:textId="77777777" w:rsidR="00EA0D7F" w:rsidRPr="000069D7" w:rsidRDefault="00EA0D7F" w:rsidP="000069D7">
            <w:pPr>
              <w:widowControl/>
              <w:spacing w:line="480" w:lineRule="auto"/>
              <w:ind w:left="-142" w:right="-1"/>
              <w:jc w:val="center"/>
              <w:rPr>
                <w:sz w:val="20"/>
                <w:szCs w:val="20"/>
              </w:rPr>
            </w:pPr>
            <w:r w:rsidRPr="000069D7">
              <w:rPr>
                <w:sz w:val="20"/>
                <w:szCs w:val="20"/>
              </w:rPr>
              <w:t>27,101</w:t>
            </w:r>
          </w:p>
        </w:tc>
      </w:tr>
      <w:tr w:rsidR="00EA0D7F" w14:paraId="16CD76A7" w14:textId="77777777" w:rsidTr="000069D7">
        <w:trPr>
          <w:trHeight w:val="621"/>
          <w:jc w:val="center"/>
        </w:trPr>
        <w:tc>
          <w:tcPr>
            <w:tcW w:w="993" w:type="dxa"/>
            <w:tcMar>
              <w:top w:w="16" w:type="dxa"/>
              <w:left w:w="16" w:type="dxa"/>
              <w:bottom w:w="0" w:type="dxa"/>
              <w:right w:w="16" w:type="dxa"/>
            </w:tcMar>
            <w:vAlign w:val="center"/>
          </w:tcPr>
          <w:p w14:paraId="6798F522" w14:textId="77777777" w:rsidR="00EA0D7F" w:rsidRDefault="00EA0D7F" w:rsidP="000069D7">
            <w:pPr>
              <w:widowControl/>
              <w:spacing w:line="480" w:lineRule="auto"/>
              <w:ind w:left="-142" w:right="-1"/>
              <w:jc w:val="center"/>
              <w:rPr>
                <w:sz w:val="20"/>
                <w:szCs w:val="20"/>
              </w:rPr>
            </w:pPr>
            <w:r>
              <w:rPr>
                <w:sz w:val="20"/>
                <w:szCs w:val="20"/>
              </w:rPr>
              <w:lastRenderedPageBreak/>
              <w:t>2,15E-04</w:t>
            </w:r>
          </w:p>
        </w:tc>
        <w:tc>
          <w:tcPr>
            <w:tcW w:w="850" w:type="dxa"/>
            <w:tcMar>
              <w:top w:w="16" w:type="dxa"/>
              <w:left w:w="16" w:type="dxa"/>
              <w:bottom w:w="0" w:type="dxa"/>
              <w:right w:w="16" w:type="dxa"/>
            </w:tcMar>
            <w:vAlign w:val="center"/>
          </w:tcPr>
          <w:p w14:paraId="72010F23" w14:textId="77777777" w:rsidR="00EA0D7F" w:rsidRDefault="00EA0D7F" w:rsidP="000069D7">
            <w:pPr>
              <w:widowControl/>
              <w:spacing w:line="480" w:lineRule="auto"/>
              <w:ind w:left="-142" w:right="-1"/>
              <w:jc w:val="center"/>
              <w:rPr>
                <w:sz w:val="20"/>
                <w:szCs w:val="20"/>
              </w:rPr>
            </w:pPr>
            <w:r>
              <w:rPr>
                <w:sz w:val="20"/>
                <w:szCs w:val="20"/>
              </w:rPr>
              <w:t>0,83</w:t>
            </w:r>
          </w:p>
        </w:tc>
        <w:tc>
          <w:tcPr>
            <w:tcW w:w="2410" w:type="dxa"/>
            <w:tcMar>
              <w:top w:w="16" w:type="dxa"/>
              <w:left w:w="16" w:type="dxa"/>
              <w:bottom w:w="0" w:type="dxa"/>
              <w:right w:w="16" w:type="dxa"/>
            </w:tcMar>
            <w:vAlign w:val="center"/>
          </w:tcPr>
          <w:p w14:paraId="2DAEA03C" w14:textId="77777777" w:rsidR="00EA0D7F" w:rsidRDefault="00EA0D7F" w:rsidP="000069D7">
            <w:pPr>
              <w:widowControl/>
              <w:spacing w:line="480" w:lineRule="auto"/>
              <w:ind w:left="-142" w:right="-1"/>
              <w:jc w:val="center"/>
              <w:rPr>
                <w:sz w:val="20"/>
                <w:szCs w:val="20"/>
              </w:rPr>
            </w:pPr>
            <w:r>
              <w:rPr>
                <w:sz w:val="20"/>
                <w:szCs w:val="20"/>
              </w:rPr>
              <w:t>F1M</w:t>
            </w:r>
            <w:proofErr w:type="gramStart"/>
            <w:r>
              <w:rPr>
                <w:sz w:val="20"/>
                <w:szCs w:val="20"/>
              </w:rPr>
              <w:t>790;Q</w:t>
            </w:r>
            <w:proofErr w:type="gramEnd"/>
            <w:r>
              <w:rPr>
                <w:sz w:val="20"/>
                <w:szCs w:val="20"/>
              </w:rPr>
              <w:t>62786</w:t>
            </w:r>
          </w:p>
        </w:tc>
        <w:tc>
          <w:tcPr>
            <w:tcW w:w="2233" w:type="dxa"/>
            <w:tcMar>
              <w:top w:w="16" w:type="dxa"/>
              <w:left w:w="16" w:type="dxa"/>
              <w:bottom w:w="0" w:type="dxa"/>
              <w:right w:w="16" w:type="dxa"/>
            </w:tcMar>
            <w:vAlign w:val="center"/>
          </w:tcPr>
          <w:p w14:paraId="1F45F4A4" w14:textId="77777777" w:rsidR="00EA0D7F" w:rsidRDefault="00EA0D7F" w:rsidP="000069D7">
            <w:pPr>
              <w:widowControl/>
              <w:spacing w:line="480" w:lineRule="auto"/>
              <w:ind w:left="-142" w:right="-1"/>
              <w:jc w:val="center"/>
              <w:rPr>
                <w:sz w:val="20"/>
                <w:szCs w:val="20"/>
              </w:rPr>
            </w:pPr>
            <w:r>
              <w:rPr>
                <w:sz w:val="20"/>
                <w:szCs w:val="20"/>
              </w:rPr>
              <w:t>Prostaglandin F2 receptor negative regulator</w:t>
            </w:r>
          </w:p>
        </w:tc>
        <w:tc>
          <w:tcPr>
            <w:tcW w:w="1027" w:type="dxa"/>
            <w:tcMar>
              <w:top w:w="16" w:type="dxa"/>
              <w:left w:w="16" w:type="dxa"/>
              <w:bottom w:w="0" w:type="dxa"/>
              <w:right w:w="16" w:type="dxa"/>
            </w:tcMar>
            <w:vAlign w:val="center"/>
          </w:tcPr>
          <w:p w14:paraId="59C6FF0F" w14:textId="77777777" w:rsidR="00EA0D7F" w:rsidRDefault="00EA0D7F" w:rsidP="000069D7">
            <w:pPr>
              <w:widowControl/>
              <w:spacing w:line="480" w:lineRule="auto"/>
              <w:ind w:left="-142" w:right="-1"/>
              <w:jc w:val="center"/>
              <w:rPr>
                <w:sz w:val="20"/>
                <w:szCs w:val="20"/>
              </w:rPr>
            </w:pPr>
            <w:proofErr w:type="spellStart"/>
            <w:r>
              <w:rPr>
                <w:sz w:val="20"/>
                <w:szCs w:val="20"/>
              </w:rPr>
              <w:t>Ptgfrn</w:t>
            </w:r>
            <w:proofErr w:type="spellEnd"/>
          </w:p>
        </w:tc>
        <w:tc>
          <w:tcPr>
            <w:tcW w:w="851" w:type="dxa"/>
            <w:tcMar>
              <w:top w:w="16" w:type="dxa"/>
              <w:left w:w="16" w:type="dxa"/>
              <w:bottom w:w="0" w:type="dxa"/>
              <w:right w:w="16" w:type="dxa"/>
            </w:tcMar>
            <w:vAlign w:val="center"/>
          </w:tcPr>
          <w:p w14:paraId="4233C73A" w14:textId="77777777" w:rsidR="00EA0D7F" w:rsidRDefault="00EA0D7F" w:rsidP="000069D7">
            <w:pPr>
              <w:widowControl/>
              <w:spacing w:line="480" w:lineRule="auto"/>
              <w:ind w:left="-142" w:right="-1"/>
              <w:jc w:val="center"/>
              <w:rPr>
                <w:sz w:val="20"/>
                <w:szCs w:val="20"/>
              </w:rPr>
            </w:pPr>
            <w:r>
              <w:rPr>
                <w:sz w:val="20"/>
                <w:szCs w:val="20"/>
              </w:rPr>
              <w:t>15</w:t>
            </w:r>
          </w:p>
        </w:tc>
        <w:tc>
          <w:tcPr>
            <w:tcW w:w="1134" w:type="dxa"/>
            <w:tcMar>
              <w:top w:w="16" w:type="dxa"/>
              <w:left w:w="16" w:type="dxa"/>
              <w:bottom w:w="0" w:type="dxa"/>
              <w:right w:w="16" w:type="dxa"/>
            </w:tcMar>
            <w:vAlign w:val="center"/>
          </w:tcPr>
          <w:p w14:paraId="576EE1AC" w14:textId="77777777" w:rsidR="00EA0D7F" w:rsidRDefault="00EA0D7F" w:rsidP="000069D7">
            <w:pPr>
              <w:widowControl/>
              <w:spacing w:line="480" w:lineRule="auto"/>
              <w:ind w:left="-142" w:right="-1"/>
              <w:jc w:val="center"/>
              <w:rPr>
                <w:sz w:val="20"/>
                <w:szCs w:val="20"/>
              </w:rPr>
            </w:pPr>
            <w:r>
              <w:rPr>
                <w:sz w:val="20"/>
                <w:szCs w:val="20"/>
              </w:rPr>
              <w:t>98,667</w:t>
            </w:r>
          </w:p>
          <w:p w14:paraId="53D46903" w14:textId="77777777" w:rsidR="00EA0D7F" w:rsidRDefault="00EA0D7F" w:rsidP="000069D7">
            <w:pPr>
              <w:widowControl/>
              <w:spacing w:line="480" w:lineRule="auto"/>
              <w:ind w:left="-142" w:right="-1"/>
              <w:jc w:val="center"/>
              <w:rPr>
                <w:sz w:val="20"/>
                <w:szCs w:val="20"/>
              </w:rPr>
            </w:pPr>
          </w:p>
        </w:tc>
      </w:tr>
    </w:tbl>
    <w:p w14:paraId="634DA0FC" w14:textId="77777777" w:rsidR="00EA0D7F" w:rsidRDefault="00EA0D7F" w:rsidP="00D4358D">
      <w:pPr>
        <w:widowControl/>
        <w:spacing w:line="480" w:lineRule="auto"/>
        <w:ind w:left="-142" w:right="-1"/>
        <w:jc w:val="both"/>
        <w:rPr>
          <w:sz w:val="24"/>
          <w:szCs w:val="24"/>
        </w:rPr>
      </w:pPr>
    </w:p>
    <w:p w14:paraId="3425C5DB" w14:textId="77777777" w:rsidR="00EA0D7F" w:rsidRDefault="00EA0D7F" w:rsidP="00D4358D">
      <w:pPr>
        <w:spacing w:line="480" w:lineRule="auto"/>
        <w:ind w:left="-142" w:right="-1"/>
        <w:jc w:val="both"/>
        <w:rPr>
          <w:b/>
          <w:bCs/>
          <w:i/>
          <w:iCs/>
        </w:rPr>
      </w:pPr>
      <w:r>
        <w:rPr>
          <w:b/>
          <w:bCs/>
          <w:i/>
          <w:iCs/>
        </w:rPr>
        <w:t xml:space="preserve">Supplementary Table 1. Differentially released proteins in the mast cell </w:t>
      </w:r>
      <w:proofErr w:type="spellStart"/>
      <w:r>
        <w:rPr>
          <w:b/>
          <w:bCs/>
          <w:i/>
          <w:iCs/>
        </w:rPr>
        <w:t>secretome</w:t>
      </w:r>
      <w:proofErr w:type="spellEnd"/>
      <w:r>
        <w:rPr>
          <w:b/>
          <w:bCs/>
          <w:i/>
          <w:iCs/>
        </w:rPr>
        <w:t xml:space="preserve"> following PEA treatment. </w:t>
      </w:r>
    </w:p>
    <w:p w14:paraId="28242206" w14:textId="77777777" w:rsidR="00EA0D7F" w:rsidRDefault="00EA0D7F" w:rsidP="00D4358D">
      <w:pPr>
        <w:spacing w:line="480" w:lineRule="auto"/>
        <w:ind w:left="-142" w:right="-1"/>
        <w:jc w:val="both"/>
        <w:rPr>
          <w:i/>
          <w:iCs/>
        </w:rPr>
      </w:pPr>
      <w:r>
        <w:rPr>
          <w:i/>
          <w:iCs/>
        </w:rPr>
        <w:t>Proteins differentially released by RBL-2H3 mast cells pre-sensitized with anti-DNP IgE (50 ng/mL) in the absence or presence of PEA (100 µM, 18 h) and stimulated with DNP-BSA (625 ng/mL) for 24 h. Negative log2 ratio values indicate proteins significantly downregulated by PEA treatment, whereas positive values indicate proteins significantly upregulated by PEA.</w:t>
      </w:r>
    </w:p>
    <w:p w14:paraId="09FAC872" w14:textId="38E723ED" w:rsidR="00EA0D7F" w:rsidRDefault="00D4358D" w:rsidP="00D4358D">
      <w:pPr>
        <w:spacing w:line="480" w:lineRule="auto"/>
        <w:ind w:left="-142" w:right="-1"/>
        <w:jc w:val="both"/>
        <w:rPr>
          <w:b/>
          <w:bCs/>
          <w:i/>
          <w:iCs/>
        </w:rPr>
      </w:pPr>
      <w:r>
        <w:rPr>
          <w:noProof/>
          <w:sz w:val="24"/>
          <w:szCs w:val="24"/>
          <w14:ligatures w14:val="standardContextual"/>
        </w:rPr>
        <w:drawing>
          <wp:inline distT="0" distB="0" distL="0" distR="0" wp14:anchorId="590AC08E" wp14:editId="0437A8B7">
            <wp:extent cx="6554964" cy="1924050"/>
            <wp:effectExtent l="0" t="0" r="0" b="0"/>
            <wp:docPr id="170425920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59206" name="Immagine 17042592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56438" cy="1924483"/>
                    </a:xfrm>
                    <a:prstGeom prst="rect">
                      <a:avLst/>
                    </a:prstGeom>
                  </pic:spPr>
                </pic:pic>
              </a:graphicData>
            </a:graphic>
          </wp:inline>
        </w:drawing>
      </w:r>
      <w:r w:rsidRPr="00D4358D">
        <w:rPr>
          <w:b/>
          <w:bCs/>
          <w:color w:val="000000"/>
        </w:rPr>
        <w:t>S</w:t>
      </w:r>
      <w:r w:rsidR="00EA0D7F">
        <w:rPr>
          <w:b/>
          <w:bCs/>
          <w:i/>
          <w:iCs/>
        </w:rPr>
        <w:t xml:space="preserve">upplementary Figure </w:t>
      </w:r>
      <w:r w:rsidR="0098245D">
        <w:rPr>
          <w:b/>
          <w:bCs/>
          <w:i/>
          <w:iCs/>
        </w:rPr>
        <w:t>3</w:t>
      </w:r>
      <w:r w:rsidR="00EA0D7F">
        <w:rPr>
          <w:b/>
          <w:bCs/>
          <w:i/>
          <w:iCs/>
        </w:rPr>
        <w:t>.</w:t>
      </w:r>
      <w:r w:rsidR="00EA0D7F">
        <w:rPr>
          <w:i/>
          <w:iCs/>
        </w:rPr>
        <w:t xml:space="preserve"> </w:t>
      </w:r>
      <w:r w:rsidR="00EA0D7F">
        <w:rPr>
          <w:b/>
          <w:bCs/>
          <w:i/>
          <w:iCs/>
        </w:rPr>
        <w:t>Evaluation of cytotoxic effects of morphine and mast cell-derived conditioned media on organotypic spinal cord slices.</w:t>
      </w:r>
    </w:p>
    <w:p w14:paraId="74E877B5" w14:textId="77777777" w:rsidR="00EA0D7F" w:rsidRDefault="00EA0D7F" w:rsidP="00D4358D">
      <w:pPr>
        <w:spacing w:line="480" w:lineRule="auto"/>
        <w:ind w:left="-142" w:right="-1"/>
        <w:jc w:val="both"/>
        <w:rPr>
          <w:i/>
          <w:iCs/>
        </w:rPr>
      </w:pPr>
      <w:r>
        <w:rPr>
          <w:i/>
          <w:iCs/>
        </w:rPr>
        <w:t>Lactate dehydrogenase (LDH) release from organotypic spinal cord slices, treated for 48 hours with increasing concentrations of morphine (0.1-100 µM) (A); exposed to morphine (30 µM, 48 h) followed by a 6-hour treatment with undiluted conditioned medium (</w:t>
      </w:r>
      <w:proofErr w:type="spellStart"/>
      <w:r>
        <w:rPr>
          <w:i/>
          <w:iCs/>
        </w:rPr>
        <w:t>c.m.</w:t>
      </w:r>
      <w:proofErr w:type="spellEnd"/>
      <w:r>
        <w:rPr>
          <w:i/>
          <w:iCs/>
        </w:rPr>
        <w:t xml:space="preserve">) from control or PEA-treated RBL-2H3 cells, previously stimulated with DNP-BSA (625 ng/mL, 24 h) (B); and treated with serum-free medium for 48 hours and then incubated for 6 hours with 1:2 or 1:4 diluted </w:t>
      </w:r>
      <w:proofErr w:type="spellStart"/>
      <w:r>
        <w:rPr>
          <w:i/>
          <w:iCs/>
        </w:rPr>
        <w:t>c.m.</w:t>
      </w:r>
      <w:proofErr w:type="spellEnd"/>
      <w:r>
        <w:rPr>
          <w:i/>
          <w:iCs/>
        </w:rPr>
        <w:t xml:space="preserve"> from DNP-BSA-stimulated control RBL-2H3 cells (C). Media were collected after 18 hours from treatments in a fresh serum-free medium. Values represent the mean ± SEM (n=6) and are normalized to the total protein concentration. **p &lt; 0.01; ***p &lt; 0.001 vs. CTR slices.</w:t>
      </w:r>
    </w:p>
    <w:p w14:paraId="154540BC" w14:textId="77777777" w:rsidR="00EA0D7F" w:rsidRDefault="00EA0D7F" w:rsidP="00D4358D">
      <w:pPr>
        <w:spacing w:line="480" w:lineRule="auto"/>
        <w:ind w:left="-142" w:right="-1"/>
        <w:jc w:val="both"/>
        <w:rPr>
          <w:i/>
          <w:iCs/>
        </w:rPr>
      </w:pPr>
      <w:r>
        <w:rPr>
          <w:i/>
          <w:iCs/>
        </w:rPr>
        <w:br w:type="page"/>
      </w:r>
    </w:p>
    <w:p w14:paraId="1CD12804" w14:textId="10698549" w:rsidR="00EA0D7F" w:rsidRPr="008328F6" w:rsidRDefault="00EA0D7F" w:rsidP="00D4358D">
      <w:pPr>
        <w:spacing w:line="480" w:lineRule="auto"/>
        <w:ind w:left="-142" w:right="-1"/>
        <w:jc w:val="both"/>
        <w:rPr>
          <w:rFonts w:asciiTheme="minorHAnsi" w:eastAsiaTheme="minorHAnsi" w:hAnsiTheme="minorHAnsi" w:cstheme="minorBidi"/>
          <w:sz w:val="24"/>
          <w:szCs w:val="24"/>
          <w:lang w:val="sv-FI" w:eastAsia="en-US"/>
        </w:rPr>
      </w:pPr>
    </w:p>
    <w:p w14:paraId="1EF8F261" w14:textId="3CB14358" w:rsidR="00EA0D7F" w:rsidRDefault="00D4358D" w:rsidP="00D4358D">
      <w:pPr>
        <w:spacing w:line="480" w:lineRule="auto"/>
        <w:ind w:left="-142" w:right="-1"/>
        <w:jc w:val="center"/>
        <w:rPr>
          <w:rFonts w:ascii="Aptos" w:eastAsia="Aptos" w:hAnsi="Aptos" w:cs="Aptos"/>
          <w:sz w:val="24"/>
          <w:szCs w:val="24"/>
        </w:rPr>
      </w:pPr>
      <w:r>
        <w:rPr>
          <w:rFonts w:ascii="Aptos" w:eastAsia="Aptos" w:hAnsi="Aptos" w:cs="Aptos"/>
          <w:noProof/>
          <w:sz w:val="24"/>
          <w:szCs w:val="24"/>
          <w14:ligatures w14:val="standardContextual"/>
        </w:rPr>
        <w:drawing>
          <wp:inline distT="0" distB="0" distL="0" distR="0" wp14:anchorId="77714CE0" wp14:editId="167AE88A">
            <wp:extent cx="6120130" cy="5163185"/>
            <wp:effectExtent l="0" t="0" r="0" b="0"/>
            <wp:docPr id="53667289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672899" name="Immagine 536672899"/>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5163185"/>
                    </a:xfrm>
                    <a:prstGeom prst="rect">
                      <a:avLst/>
                    </a:prstGeom>
                  </pic:spPr>
                </pic:pic>
              </a:graphicData>
            </a:graphic>
          </wp:inline>
        </w:drawing>
      </w:r>
    </w:p>
    <w:p w14:paraId="4F772D4F" w14:textId="77777777" w:rsidR="00EA0D7F" w:rsidRDefault="00EA0D7F" w:rsidP="00D4358D">
      <w:pPr>
        <w:spacing w:line="480" w:lineRule="auto"/>
        <w:ind w:left="-142" w:right="-1"/>
        <w:jc w:val="both"/>
        <w:rPr>
          <w:rFonts w:ascii="Aptos" w:eastAsia="Aptos" w:hAnsi="Aptos" w:cs="Aptos"/>
          <w:sz w:val="24"/>
          <w:szCs w:val="24"/>
        </w:rPr>
      </w:pPr>
    </w:p>
    <w:p w14:paraId="2A1200C6" w14:textId="1EFF5DEA" w:rsidR="00EA0D7F" w:rsidRDefault="00EA0D7F" w:rsidP="00D4358D">
      <w:pPr>
        <w:spacing w:line="480" w:lineRule="auto"/>
        <w:ind w:left="-142" w:right="-1"/>
        <w:jc w:val="both"/>
        <w:rPr>
          <w:i/>
          <w:iCs/>
        </w:rPr>
      </w:pPr>
      <w:r>
        <w:rPr>
          <w:b/>
          <w:bCs/>
          <w:i/>
          <w:iCs/>
        </w:rPr>
        <w:t xml:space="preserve">Supplementary Figure </w:t>
      </w:r>
      <w:r w:rsidR="0098245D">
        <w:rPr>
          <w:b/>
          <w:bCs/>
          <w:i/>
          <w:iCs/>
        </w:rPr>
        <w:t>4</w:t>
      </w:r>
      <w:r>
        <w:rPr>
          <w:b/>
          <w:bCs/>
          <w:i/>
          <w:iCs/>
        </w:rPr>
        <w:t>. Effects of PEA-treated mast cell conditioned medium on microglia activation.</w:t>
      </w:r>
      <w:r>
        <w:rPr>
          <w:i/>
          <w:iCs/>
        </w:rPr>
        <w:t xml:space="preserve"> Immunofluorescence analysis of microglia activation in rat organotypic spinal cord slice cultures exposed to mast cell-conditioned media under basal conditions or following morphine treatment. Slices were treated with morphine (30 µM) for 48 h and subsequently incubated for 6 h with </w:t>
      </w:r>
      <w:proofErr w:type="spellStart"/>
      <w:r>
        <w:rPr>
          <w:i/>
          <w:iCs/>
        </w:rPr>
        <w:t>c.m.</w:t>
      </w:r>
      <w:proofErr w:type="spellEnd"/>
      <w:r>
        <w:rPr>
          <w:i/>
          <w:iCs/>
        </w:rPr>
        <w:t xml:space="preserve"> derived from RBL-2H3 mast cells stimulated with DNP-BSA (625 ng/mL) and either untreated or pretreated with PEA (100 µM, 18 h). S</w:t>
      </w:r>
      <w:r w:rsidRPr="0022275E">
        <w:rPr>
          <w:i/>
          <w:iCs/>
        </w:rPr>
        <w:t xml:space="preserve">lices were </w:t>
      </w:r>
      <w:r>
        <w:rPr>
          <w:i/>
          <w:iCs/>
        </w:rPr>
        <w:t xml:space="preserve">then </w:t>
      </w:r>
      <w:r w:rsidRPr="0022275E">
        <w:rPr>
          <w:i/>
          <w:iCs/>
        </w:rPr>
        <w:t>washed and maintained in fresh medium for an additional 18 h before immunofluorescence analysis</w:t>
      </w:r>
      <w:r>
        <w:rPr>
          <w:i/>
          <w:iCs/>
        </w:rPr>
        <w:t>. (A) Quantification of Iba-1⁺ cell number in the dorsal horn. (B) Quantification of Iba-1 fluorescence intensity in the dorsal horn.</w:t>
      </w:r>
      <w:r w:rsidRPr="00544D5D">
        <w:rPr>
          <w:i/>
          <w:iCs/>
        </w:rPr>
        <w:t xml:space="preserve"> </w:t>
      </w:r>
      <w:r>
        <w:rPr>
          <w:i/>
          <w:iCs/>
        </w:rPr>
        <w:t xml:space="preserve">(C) Representative images of Iba-1 immunofluorescence. </w:t>
      </w:r>
      <w:r w:rsidRPr="006F1128">
        <w:rPr>
          <w:i/>
          <w:iCs/>
        </w:rPr>
        <w:t xml:space="preserve"> </w:t>
      </w:r>
      <w:r>
        <w:rPr>
          <w:i/>
          <w:iCs/>
        </w:rPr>
        <w:t>Data are expressed as mean ± S.E.M</w:t>
      </w:r>
      <w:sdt>
        <w:sdtPr>
          <w:tag w:val="goog_rdk_21"/>
          <w:id w:val="-664605219"/>
        </w:sdtPr>
        <w:sdtContent/>
      </w:sdt>
      <w:r>
        <w:rPr>
          <w:i/>
          <w:iCs/>
        </w:rPr>
        <w:t>. of three independent experiments, with n = 8 slices per condition.</w:t>
      </w:r>
    </w:p>
    <w:p w14:paraId="0FB473F0" w14:textId="53FB7BAC" w:rsidR="00EA0D7F" w:rsidRDefault="00D4358D" w:rsidP="00D4358D">
      <w:pPr>
        <w:spacing w:line="480" w:lineRule="auto"/>
        <w:ind w:left="-142" w:right="-1"/>
        <w:jc w:val="center"/>
        <w:rPr>
          <w:rFonts w:ascii="Aptos" w:eastAsia="Aptos" w:hAnsi="Aptos" w:cs="Aptos"/>
          <w:sz w:val="24"/>
          <w:szCs w:val="24"/>
        </w:rPr>
      </w:pPr>
      <w:r>
        <w:rPr>
          <w:rFonts w:ascii="Aptos" w:eastAsia="Aptos" w:hAnsi="Aptos" w:cs="Aptos"/>
          <w:noProof/>
          <w:sz w:val="24"/>
          <w:szCs w:val="24"/>
          <w14:ligatures w14:val="standardContextual"/>
        </w:rPr>
        <w:lastRenderedPageBreak/>
        <w:drawing>
          <wp:inline distT="0" distB="0" distL="0" distR="0" wp14:anchorId="71C44E46" wp14:editId="3C2D3B66">
            <wp:extent cx="3091629" cy="2301240"/>
            <wp:effectExtent l="0" t="0" r="0" b="3810"/>
            <wp:docPr id="5845338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3384" name="Immagine 584533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04821" cy="2311059"/>
                    </a:xfrm>
                    <a:prstGeom prst="rect">
                      <a:avLst/>
                    </a:prstGeom>
                  </pic:spPr>
                </pic:pic>
              </a:graphicData>
            </a:graphic>
          </wp:inline>
        </w:drawing>
      </w:r>
    </w:p>
    <w:p w14:paraId="18D08705" w14:textId="583E2BBB" w:rsidR="00EA0D7F" w:rsidRDefault="00EA0D7F" w:rsidP="00D4358D">
      <w:pPr>
        <w:spacing w:line="480" w:lineRule="auto"/>
        <w:ind w:left="-142" w:right="-1"/>
        <w:jc w:val="both"/>
        <w:rPr>
          <w:b/>
          <w:bCs/>
          <w:i/>
          <w:iCs/>
        </w:rPr>
      </w:pPr>
      <w:r>
        <w:rPr>
          <w:b/>
          <w:bCs/>
          <w:i/>
          <w:iCs/>
        </w:rPr>
        <w:t xml:space="preserve">Supplementary Figure </w:t>
      </w:r>
      <w:r w:rsidR="0098245D">
        <w:rPr>
          <w:b/>
          <w:bCs/>
          <w:i/>
          <w:iCs/>
        </w:rPr>
        <w:t>5</w:t>
      </w:r>
      <w:r>
        <w:rPr>
          <w:b/>
          <w:bCs/>
          <w:i/>
          <w:iCs/>
        </w:rPr>
        <w:t>. Evaluation of cytotoxic effects of PEA on organotypic spinal cord slices.</w:t>
      </w:r>
    </w:p>
    <w:p w14:paraId="6E5F922B" w14:textId="77077F51" w:rsidR="00EA0D7F" w:rsidRPr="00C40F7C" w:rsidRDefault="00EA0D7F" w:rsidP="00C40F7C">
      <w:pPr>
        <w:spacing w:line="480" w:lineRule="auto"/>
        <w:ind w:left="-142" w:right="-1"/>
        <w:jc w:val="both"/>
        <w:rPr>
          <w:i/>
          <w:iCs/>
        </w:rPr>
      </w:pPr>
      <w:r>
        <w:rPr>
          <w:i/>
          <w:iCs/>
        </w:rPr>
        <w:t xml:space="preserve">Lactate dehydrogenase (LDH) </w:t>
      </w:r>
      <w:proofErr w:type="gramStart"/>
      <w:r>
        <w:rPr>
          <w:i/>
          <w:iCs/>
        </w:rPr>
        <w:t>release</w:t>
      </w:r>
      <w:proofErr w:type="gramEnd"/>
      <w:r>
        <w:rPr>
          <w:i/>
          <w:iCs/>
        </w:rPr>
        <w:t xml:space="preserve"> from organotypic spinal cord slices, treated for 24 hours with increasing concentrations of </w:t>
      </w:r>
      <w:proofErr w:type="spellStart"/>
      <w:r>
        <w:rPr>
          <w:i/>
          <w:iCs/>
        </w:rPr>
        <w:t>ultramicronized</w:t>
      </w:r>
      <w:proofErr w:type="spellEnd"/>
      <w:r>
        <w:rPr>
          <w:i/>
          <w:iCs/>
        </w:rPr>
        <w:t xml:space="preserve"> PEA (1nM-100 µM). Values represent the mean ± SEM (n=6) and are normalized to the total protein concentration. *p &lt; 0.05: **p &lt; 0.01; ***p &lt; 0.001 vs. CTR slices.</w:t>
      </w:r>
    </w:p>
    <w:sectPr w:rsidR="00EA0D7F" w:rsidRPr="00C40F7C" w:rsidSect="008328F6">
      <w:footerReference w:type="default" r:id="rId11"/>
      <w:pgSz w:w="11906" w:h="16838"/>
      <w:pgMar w:top="1417"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11D28" w14:textId="77777777" w:rsidR="000F08C4" w:rsidRDefault="000F08C4" w:rsidP="00D4358D">
      <w:r>
        <w:separator/>
      </w:r>
    </w:p>
  </w:endnote>
  <w:endnote w:type="continuationSeparator" w:id="0">
    <w:p w14:paraId="7A38FF7C" w14:textId="77777777" w:rsidR="000F08C4" w:rsidRDefault="000F08C4" w:rsidP="00D43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567112"/>
      <w:docPartObj>
        <w:docPartGallery w:val="Page Numbers (Bottom of Page)"/>
        <w:docPartUnique/>
      </w:docPartObj>
    </w:sdtPr>
    <w:sdtContent>
      <w:p w14:paraId="014B4A3E" w14:textId="02FF0E63" w:rsidR="00D4358D" w:rsidRDefault="00D4358D">
        <w:pPr>
          <w:pStyle w:val="Pidipagina"/>
          <w:jc w:val="right"/>
        </w:pPr>
        <w:r>
          <w:fldChar w:fldCharType="begin"/>
        </w:r>
        <w:r>
          <w:instrText>PAGE   \* MERGEFORMAT</w:instrText>
        </w:r>
        <w:r>
          <w:fldChar w:fldCharType="separate"/>
        </w:r>
        <w:r>
          <w:rPr>
            <w:lang w:val="it-IT"/>
          </w:rPr>
          <w:t>2</w:t>
        </w:r>
        <w:r>
          <w:fldChar w:fldCharType="end"/>
        </w:r>
      </w:p>
    </w:sdtContent>
  </w:sdt>
  <w:p w14:paraId="26891028" w14:textId="77777777" w:rsidR="00D4358D" w:rsidRDefault="00D4358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9C6E6" w14:textId="77777777" w:rsidR="000F08C4" w:rsidRDefault="000F08C4" w:rsidP="00D4358D">
      <w:r>
        <w:separator/>
      </w:r>
    </w:p>
  </w:footnote>
  <w:footnote w:type="continuationSeparator" w:id="0">
    <w:p w14:paraId="0C4B771C" w14:textId="77777777" w:rsidR="000F08C4" w:rsidRDefault="000F08C4" w:rsidP="00D435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D7F"/>
    <w:rsid w:val="000069D7"/>
    <w:rsid w:val="000F08C4"/>
    <w:rsid w:val="001E736F"/>
    <w:rsid w:val="00692320"/>
    <w:rsid w:val="007933C0"/>
    <w:rsid w:val="00831531"/>
    <w:rsid w:val="008328F6"/>
    <w:rsid w:val="0098245D"/>
    <w:rsid w:val="00996E56"/>
    <w:rsid w:val="00AE7E97"/>
    <w:rsid w:val="00B17078"/>
    <w:rsid w:val="00B54BFB"/>
    <w:rsid w:val="00C40F7C"/>
    <w:rsid w:val="00D4358D"/>
    <w:rsid w:val="00E76B24"/>
    <w:rsid w:val="00EA0D7F"/>
    <w:rsid w:val="00EC6D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00B0C"/>
  <w15:chartTrackingRefBased/>
  <w15:docId w15:val="{46B9C025-0F28-4E5F-B8C5-9A40F784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A0D7F"/>
    <w:pPr>
      <w:widowControl w:val="0"/>
      <w:spacing w:after="0" w:line="240" w:lineRule="auto"/>
    </w:pPr>
    <w:rPr>
      <w:rFonts w:ascii="Times New Roman" w:eastAsia="Times New Roman" w:hAnsi="Times New Roman" w:cs="Times New Roman"/>
      <w:kern w:val="0"/>
      <w:sz w:val="22"/>
      <w:szCs w:val="22"/>
      <w:lang w:val="en" w:eastAsia="it-IT"/>
      <w14:ligatures w14:val="none"/>
    </w:rPr>
  </w:style>
  <w:style w:type="paragraph" w:styleId="Titolo1">
    <w:name w:val="heading 1"/>
    <w:basedOn w:val="Normale"/>
    <w:next w:val="Normale"/>
    <w:link w:val="Titolo1Carattere"/>
    <w:uiPriority w:val="9"/>
    <w:qFormat/>
    <w:rsid w:val="00EA0D7F"/>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EA0D7F"/>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EA0D7F"/>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EA0D7F"/>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EA0D7F"/>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iPriority w:val="9"/>
    <w:semiHidden/>
    <w:unhideWhenUsed/>
    <w:qFormat/>
    <w:rsid w:val="00EA0D7F"/>
    <w:pPr>
      <w:keepNext/>
      <w:keepLines/>
      <w:widowControl/>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EA0D7F"/>
    <w:pPr>
      <w:keepNext/>
      <w:keepLines/>
      <w:widowControl/>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EA0D7F"/>
    <w:pPr>
      <w:keepNext/>
      <w:keepLines/>
      <w:widowControl/>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EA0D7F"/>
    <w:pPr>
      <w:keepNext/>
      <w:keepLines/>
      <w:widowControl/>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A0D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A0D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A0D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A0D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A0D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A0D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A0D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A0D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A0D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EA0D7F"/>
    <w:pPr>
      <w:widowControl/>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EA0D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A0D7F"/>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EA0D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A0D7F"/>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EA0D7F"/>
    <w:rPr>
      <w:i/>
      <w:iCs/>
      <w:color w:val="404040" w:themeColor="text1" w:themeTint="BF"/>
    </w:rPr>
  </w:style>
  <w:style w:type="paragraph" w:styleId="Paragrafoelenco">
    <w:name w:val="List Paragraph"/>
    <w:basedOn w:val="Normale"/>
    <w:uiPriority w:val="34"/>
    <w:qFormat/>
    <w:rsid w:val="00EA0D7F"/>
    <w:pPr>
      <w:widowControl/>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EA0D7F"/>
    <w:rPr>
      <w:i/>
      <w:iCs/>
      <w:color w:val="0F4761" w:themeColor="accent1" w:themeShade="BF"/>
    </w:rPr>
  </w:style>
  <w:style w:type="paragraph" w:styleId="Citazioneintensa">
    <w:name w:val="Intense Quote"/>
    <w:basedOn w:val="Normale"/>
    <w:next w:val="Normale"/>
    <w:link w:val="CitazioneintensaCarattere"/>
    <w:uiPriority w:val="30"/>
    <w:qFormat/>
    <w:rsid w:val="00EA0D7F"/>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EA0D7F"/>
    <w:rPr>
      <w:i/>
      <w:iCs/>
      <w:color w:val="0F4761" w:themeColor="accent1" w:themeShade="BF"/>
    </w:rPr>
  </w:style>
  <w:style w:type="character" w:styleId="Riferimentointenso">
    <w:name w:val="Intense Reference"/>
    <w:basedOn w:val="Carpredefinitoparagrafo"/>
    <w:uiPriority w:val="32"/>
    <w:qFormat/>
    <w:rsid w:val="00EA0D7F"/>
    <w:rPr>
      <w:b/>
      <w:bCs/>
      <w:smallCaps/>
      <w:color w:val="0F4761" w:themeColor="accent1" w:themeShade="BF"/>
      <w:spacing w:val="5"/>
    </w:rPr>
  </w:style>
  <w:style w:type="table" w:customStyle="1" w:styleId="4">
    <w:name w:val="4"/>
    <w:basedOn w:val="Tabellanormale"/>
    <w:rsid w:val="00EA0D7F"/>
    <w:pPr>
      <w:widowControl w:val="0"/>
      <w:spacing w:after="0" w:line="240" w:lineRule="auto"/>
    </w:pPr>
    <w:rPr>
      <w:rFonts w:ascii="Times New Roman" w:eastAsia="Times New Roman" w:hAnsi="Times New Roman" w:cs="Times New Roman"/>
      <w:kern w:val="0"/>
      <w:sz w:val="22"/>
      <w:szCs w:val="22"/>
      <w:lang w:val="en" w:eastAsia="it-IT"/>
      <w14:ligatures w14:val="none"/>
    </w:rPr>
    <w:tblPr>
      <w:tblStyleRowBandSize w:val="1"/>
      <w:tblStyleColBandSize w:val="1"/>
      <w:tblInd w:w="0" w:type="nil"/>
      <w:tblCellMar>
        <w:left w:w="0" w:type="dxa"/>
        <w:right w:w="0" w:type="dxa"/>
      </w:tblCellMar>
    </w:tblPr>
  </w:style>
  <w:style w:type="paragraph" w:styleId="Intestazione">
    <w:name w:val="header"/>
    <w:basedOn w:val="Normale"/>
    <w:link w:val="IntestazioneCarattere"/>
    <w:uiPriority w:val="99"/>
    <w:unhideWhenUsed/>
    <w:rsid w:val="00D4358D"/>
    <w:pPr>
      <w:tabs>
        <w:tab w:val="center" w:pos="4819"/>
        <w:tab w:val="right" w:pos="9638"/>
      </w:tabs>
    </w:pPr>
  </w:style>
  <w:style w:type="character" w:customStyle="1" w:styleId="IntestazioneCarattere">
    <w:name w:val="Intestazione Carattere"/>
    <w:basedOn w:val="Carpredefinitoparagrafo"/>
    <w:link w:val="Intestazione"/>
    <w:uiPriority w:val="99"/>
    <w:rsid w:val="00D4358D"/>
    <w:rPr>
      <w:rFonts w:ascii="Times New Roman" w:eastAsia="Times New Roman" w:hAnsi="Times New Roman" w:cs="Times New Roman"/>
      <w:kern w:val="0"/>
      <w:sz w:val="22"/>
      <w:szCs w:val="22"/>
      <w:lang w:val="en" w:eastAsia="it-IT"/>
      <w14:ligatures w14:val="none"/>
    </w:rPr>
  </w:style>
  <w:style w:type="paragraph" w:styleId="Pidipagina">
    <w:name w:val="footer"/>
    <w:basedOn w:val="Normale"/>
    <w:link w:val="PidipaginaCarattere"/>
    <w:uiPriority w:val="99"/>
    <w:unhideWhenUsed/>
    <w:rsid w:val="00D4358D"/>
    <w:pPr>
      <w:tabs>
        <w:tab w:val="center" w:pos="4819"/>
        <w:tab w:val="right" w:pos="9638"/>
      </w:tabs>
    </w:pPr>
  </w:style>
  <w:style w:type="character" w:customStyle="1" w:styleId="PidipaginaCarattere">
    <w:name w:val="Piè di pagina Carattere"/>
    <w:basedOn w:val="Carpredefinitoparagrafo"/>
    <w:link w:val="Pidipagina"/>
    <w:uiPriority w:val="99"/>
    <w:rsid w:val="00D4358D"/>
    <w:rPr>
      <w:rFonts w:ascii="Times New Roman" w:eastAsia="Times New Roman" w:hAnsi="Times New Roman" w:cs="Times New Roman"/>
      <w:kern w:val="0"/>
      <w:sz w:val="22"/>
      <w:szCs w:val="22"/>
      <w:lang w:val="en" w:eastAsia="it-IT"/>
      <w14:ligatures w14:val="none"/>
    </w:rPr>
  </w:style>
  <w:style w:type="character" w:styleId="Numeroriga">
    <w:name w:val="line number"/>
    <w:basedOn w:val="Carpredefinitoparagrafo"/>
    <w:uiPriority w:val="99"/>
    <w:semiHidden/>
    <w:unhideWhenUsed/>
    <w:rsid w:val="00832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664</Words>
  <Characters>3791</Characters>
  <Application>Microsoft Office Word</Application>
  <DocSecurity>0</DocSecurity>
  <Lines>31</Lines>
  <Paragraphs>8</Paragraphs>
  <ScaleCrop>false</ScaleCrop>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Toti</dc:creator>
  <cp:keywords/>
  <dc:description/>
  <cp:lastModifiedBy>Alessandra Toti</cp:lastModifiedBy>
  <cp:revision>8</cp:revision>
  <dcterms:created xsi:type="dcterms:W3CDTF">2026-08-26T13:34:00Z</dcterms:created>
  <dcterms:modified xsi:type="dcterms:W3CDTF">2026-09-01T08:35:00Z</dcterms:modified>
</cp:coreProperties>
</file>