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A976B" w14:textId="7F0B0F80" w:rsidR="00552ACE" w:rsidRDefault="00552ACE" w:rsidP="00552ACE">
      <w:pPr>
        <w:jc w:val="center"/>
        <w:rPr>
          <w:b/>
          <w:bCs/>
        </w:rPr>
      </w:pPr>
      <w:r>
        <w:rPr>
          <w:b/>
          <w:bCs/>
        </w:rPr>
        <w:t>Supporting Information</w:t>
      </w:r>
    </w:p>
    <w:p w14:paraId="1A05356D" w14:textId="77777777" w:rsidR="00DE4343" w:rsidRDefault="00DE4343" w:rsidP="00552ACE">
      <w:pPr>
        <w:jc w:val="both"/>
        <w:rPr>
          <w:b/>
          <w:bCs/>
        </w:rPr>
      </w:pPr>
      <w:r w:rsidRPr="00DE4343">
        <w:rPr>
          <w:b/>
          <w:bCs/>
        </w:rPr>
        <w:t>A Comprehensive Route for Safe and Sustainable Graphene Oxide Synthesis</w:t>
      </w:r>
    </w:p>
    <w:p w14:paraId="4FA4FA08" w14:textId="1A2EBEF4" w:rsidR="00552ACE" w:rsidRDefault="00370430" w:rsidP="00552ACE">
      <w:pPr>
        <w:jc w:val="both"/>
      </w:pPr>
      <w:r>
        <w:t>Kartik Joshi</w:t>
      </w:r>
      <w:r w:rsidRPr="004A5DF5">
        <w:rPr>
          <w:vertAlign w:val="superscript"/>
        </w:rPr>
        <w:t>a</w:t>
      </w:r>
      <w:r w:rsidR="00C95BE1" w:rsidRPr="00C95BE1">
        <w:t>†</w:t>
      </w:r>
      <w:r>
        <w:t xml:space="preserve">, </w:t>
      </w:r>
      <w:r w:rsidR="00552ACE">
        <w:t>Parveen Kumar</w:t>
      </w:r>
      <w:r w:rsidR="00552ACE" w:rsidRPr="004A5DF5">
        <w:rPr>
          <w:vertAlign w:val="superscript"/>
        </w:rPr>
        <w:t>a</w:t>
      </w:r>
      <w:r w:rsidR="00C95BE1" w:rsidRPr="00C95BE1">
        <w:t>†</w:t>
      </w:r>
      <w:r w:rsidR="00552ACE">
        <w:t>, Pawan Kumar</w:t>
      </w:r>
      <w:r w:rsidR="00552ACE" w:rsidRPr="004A5DF5">
        <w:rPr>
          <w:vertAlign w:val="superscript"/>
        </w:rPr>
        <w:t>b</w:t>
      </w:r>
      <w:r w:rsidR="00552ACE">
        <w:t>, Rajinder Kumar</w:t>
      </w:r>
      <w:r w:rsidR="00552ACE" w:rsidRPr="004A5DF5">
        <w:rPr>
          <w:vertAlign w:val="superscript"/>
        </w:rPr>
        <w:t>c</w:t>
      </w:r>
      <w:r w:rsidR="00552ACE">
        <w:t>, Ashavani Kumar</w:t>
      </w:r>
      <w:r w:rsidR="00552ACE" w:rsidRPr="004A5DF5">
        <w:rPr>
          <w:vertAlign w:val="superscript"/>
        </w:rPr>
        <w:t>a*</w:t>
      </w:r>
    </w:p>
    <w:p w14:paraId="0718DBAC" w14:textId="77777777" w:rsidR="00552ACE" w:rsidRDefault="00552ACE" w:rsidP="00552ACE">
      <w:pPr>
        <w:pStyle w:val="ListParagraph"/>
        <w:numPr>
          <w:ilvl w:val="0"/>
          <w:numId w:val="1"/>
        </w:numPr>
        <w:jc w:val="both"/>
      </w:pPr>
      <w:r w:rsidRPr="004A5DF5">
        <w:t>Department of Physics, National Institute of Technology Kurukshetra, Haryana 136119, India</w:t>
      </w:r>
    </w:p>
    <w:p w14:paraId="375CEEA8" w14:textId="77777777" w:rsidR="004F2098" w:rsidRDefault="004F2098" w:rsidP="004F2098">
      <w:pPr>
        <w:pStyle w:val="ListParagraph"/>
        <w:numPr>
          <w:ilvl w:val="0"/>
          <w:numId w:val="1"/>
        </w:numPr>
        <w:jc w:val="both"/>
      </w:pPr>
      <w:r w:rsidRPr="004A5DF5">
        <w:t>Department of Chemistry &amp; Chemical Science</w:t>
      </w:r>
      <w:r>
        <w:t>,</w:t>
      </w:r>
      <w:r w:rsidRPr="004A5DF5">
        <w:t xml:space="preserve"> Central University of Jammu,</w:t>
      </w:r>
      <w:r>
        <w:t xml:space="preserve"> </w:t>
      </w:r>
      <w:r w:rsidRPr="003827F2">
        <w:t xml:space="preserve">Rahya </w:t>
      </w:r>
      <w:proofErr w:type="spellStart"/>
      <w:r w:rsidRPr="003827F2">
        <w:t>Suchani</w:t>
      </w:r>
      <w:proofErr w:type="spellEnd"/>
      <w:r w:rsidRPr="003827F2">
        <w:t>, Bagla,</w:t>
      </w:r>
      <w:r w:rsidRPr="004A5DF5">
        <w:t xml:space="preserve"> Jammu</w:t>
      </w:r>
      <w:r>
        <w:t>,</w:t>
      </w:r>
      <w:r w:rsidRPr="004A5DF5">
        <w:t xml:space="preserve"> 181143</w:t>
      </w:r>
      <w:r>
        <w:t>,</w:t>
      </w:r>
      <w:r w:rsidRPr="004A5DF5">
        <w:t xml:space="preserve"> UT of J &amp; K, India</w:t>
      </w:r>
    </w:p>
    <w:p w14:paraId="00238DBB" w14:textId="77777777" w:rsidR="00552ACE" w:rsidRDefault="00552ACE" w:rsidP="00552ACE">
      <w:pPr>
        <w:pStyle w:val="ListParagraph"/>
        <w:numPr>
          <w:ilvl w:val="0"/>
          <w:numId w:val="1"/>
        </w:numPr>
        <w:jc w:val="both"/>
      </w:pPr>
      <w:r>
        <w:t>Central Research Facility, Indian Institute of Technology (IIT)- Delhi, Delhi 110016, India</w:t>
      </w:r>
    </w:p>
    <w:p w14:paraId="45668CF2" w14:textId="77777777" w:rsidR="00C95BE1" w:rsidRPr="00C95BE1" w:rsidRDefault="00C95BE1" w:rsidP="00C95BE1">
      <w:pPr>
        <w:jc w:val="both"/>
        <w:rPr>
          <w:szCs w:val="24"/>
        </w:rPr>
      </w:pPr>
      <w:r w:rsidRPr="00C95BE1">
        <w:rPr>
          <w:szCs w:val="24"/>
        </w:rPr>
        <w:t>†- These authors contributed equally to this work.</w:t>
      </w:r>
    </w:p>
    <w:p w14:paraId="3C163975" w14:textId="5176F510" w:rsidR="00552ACE" w:rsidRDefault="00552ACE" w:rsidP="00552ACE">
      <w:pPr>
        <w:spacing w:line="480" w:lineRule="auto"/>
        <w:jc w:val="both"/>
        <w:rPr>
          <w:lang w:val="en-US"/>
        </w:rPr>
      </w:pPr>
      <w:r w:rsidRPr="00552ACE">
        <w:rPr>
          <w:lang w:val="en-US"/>
        </w:rPr>
        <w:t xml:space="preserve">Corresponding author E-mail: </w:t>
      </w:r>
      <w:hyperlink r:id="rId8" w:history="1">
        <w:r w:rsidRPr="00552ACE">
          <w:rPr>
            <w:rStyle w:val="Hyperlink"/>
            <w:lang w:val="en-US"/>
          </w:rPr>
          <w:t>ashavani@yahoo.com</w:t>
        </w:r>
      </w:hyperlink>
      <w:r w:rsidRPr="00552ACE">
        <w:rPr>
          <w:lang w:val="en-US"/>
        </w:rPr>
        <w:t xml:space="preserve">, </w:t>
      </w:r>
      <w:hyperlink r:id="rId9" w:history="1">
        <w:r w:rsidRPr="00552ACE">
          <w:rPr>
            <w:rStyle w:val="Hyperlink"/>
            <w:lang w:val="en-US"/>
          </w:rPr>
          <w:t>ashavani@nitkkr.ac.in</w:t>
        </w:r>
      </w:hyperlink>
    </w:p>
    <w:p w14:paraId="0AAEC556" w14:textId="77777777" w:rsidR="00E2391F" w:rsidRDefault="00E2391F" w:rsidP="00552ACE">
      <w:pPr>
        <w:spacing w:line="480" w:lineRule="auto"/>
        <w:jc w:val="both"/>
        <w:rPr>
          <w:lang w:val="en-US"/>
        </w:rPr>
      </w:pPr>
    </w:p>
    <w:p w14:paraId="4E6C2CEB" w14:textId="77777777" w:rsidR="00E2391F" w:rsidRDefault="00E2391F" w:rsidP="00552ACE">
      <w:pPr>
        <w:spacing w:line="480" w:lineRule="auto"/>
        <w:jc w:val="both"/>
        <w:rPr>
          <w:lang w:val="en-US"/>
        </w:rPr>
      </w:pPr>
    </w:p>
    <w:p w14:paraId="63198FAA" w14:textId="77777777" w:rsidR="00E2391F" w:rsidRDefault="00E2391F" w:rsidP="00552ACE">
      <w:pPr>
        <w:spacing w:line="480" w:lineRule="auto"/>
        <w:jc w:val="both"/>
        <w:rPr>
          <w:lang w:val="en-US"/>
        </w:rPr>
      </w:pPr>
    </w:p>
    <w:p w14:paraId="0A02CADB" w14:textId="77777777" w:rsidR="00E2391F" w:rsidRDefault="00E2391F" w:rsidP="00552ACE">
      <w:pPr>
        <w:spacing w:line="480" w:lineRule="auto"/>
        <w:jc w:val="both"/>
        <w:rPr>
          <w:lang w:val="en-US"/>
        </w:rPr>
      </w:pPr>
    </w:p>
    <w:p w14:paraId="60097A86" w14:textId="77777777" w:rsidR="00E2391F" w:rsidRDefault="00E2391F" w:rsidP="00552ACE">
      <w:pPr>
        <w:spacing w:line="480" w:lineRule="auto"/>
        <w:jc w:val="both"/>
        <w:rPr>
          <w:lang w:val="en-US"/>
        </w:rPr>
      </w:pPr>
    </w:p>
    <w:p w14:paraId="472A31C3" w14:textId="77777777" w:rsidR="00E2391F" w:rsidRDefault="00E2391F" w:rsidP="00552ACE">
      <w:pPr>
        <w:spacing w:line="480" w:lineRule="auto"/>
        <w:jc w:val="both"/>
        <w:rPr>
          <w:lang w:val="en-US"/>
        </w:rPr>
      </w:pPr>
    </w:p>
    <w:p w14:paraId="4E65DC80" w14:textId="77777777" w:rsidR="00E2391F" w:rsidRDefault="00E2391F" w:rsidP="00552ACE">
      <w:pPr>
        <w:spacing w:line="480" w:lineRule="auto"/>
        <w:jc w:val="both"/>
        <w:rPr>
          <w:lang w:val="en-US"/>
        </w:rPr>
      </w:pPr>
    </w:p>
    <w:p w14:paraId="1F661BD8" w14:textId="77777777" w:rsidR="00E2391F" w:rsidRDefault="00E2391F" w:rsidP="00552ACE">
      <w:pPr>
        <w:spacing w:line="480" w:lineRule="auto"/>
        <w:jc w:val="both"/>
        <w:rPr>
          <w:lang w:val="en-US"/>
        </w:rPr>
      </w:pPr>
    </w:p>
    <w:p w14:paraId="5C60D0DB" w14:textId="77777777" w:rsidR="00E2391F" w:rsidRDefault="00E2391F" w:rsidP="00552ACE">
      <w:pPr>
        <w:spacing w:line="480" w:lineRule="auto"/>
        <w:jc w:val="both"/>
        <w:rPr>
          <w:lang w:val="en-US"/>
        </w:rPr>
      </w:pPr>
    </w:p>
    <w:p w14:paraId="766BA9E9" w14:textId="77777777" w:rsidR="00E2391F" w:rsidRDefault="00E2391F" w:rsidP="00552ACE">
      <w:pPr>
        <w:spacing w:line="480" w:lineRule="auto"/>
        <w:jc w:val="both"/>
        <w:rPr>
          <w:lang w:val="en-US"/>
        </w:rPr>
      </w:pPr>
    </w:p>
    <w:p w14:paraId="231A268D" w14:textId="77777777" w:rsidR="00E2391F" w:rsidRDefault="00E2391F" w:rsidP="00552ACE">
      <w:pPr>
        <w:spacing w:line="480" w:lineRule="auto"/>
        <w:jc w:val="both"/>
        <w:rPr>
          <w:lang w:val="en-US"/>
        </w:rPr>
      </w:pPr>
    </w:p>
    <w:p w14:paraId="34D58F4F" w14:textId="77777777" w:rsidR="00E2391F" w:rsidRDefault="00E2391F" w:rsidP="00552ACE">
      <w:pPr>
        <w:spacing w:line="480" w:lineRule="auto"/>
        <w:jc w:val="both"/>
        <w:rPr>
          <w:lang w:val="en-US"/>
        </w:rPr>
      </w:pPr>
    </w:p>
    <w:p w14:paraId="75A78939" w14:textId="77777777" w:rsidR="00E2391F" w:rsidRDefault="00E2391F" w:rsidP="00552ACE">
      <w:pPr>
        <w:spacing w:line="480" w:lineRule="auto"/>
        <w:jc w:val="both"/>
        <w:rPr>
          <w:lang w:val="en-US"/>
        </w:rPr>
      </w:pPr>
    </w:p>
    <w:p w14:paraId="4ADD34ED" w14:textId="77777777" w:rsidR="00E2391F" w:rsidRDefault="00E2391F" w:rsidP="00552ACE">
      <w:pPr>
        <w:spacing w:line="480" w:lineRule="auto"/>
        <w:jc w:val="both"/>
        <w:rPr>
          <w:lang w:val="en-US"/>
        </w:rPr>
      </w:pPr>
    </w:p>
    <w:p w14:paraId="4B7D6C84" w14:textId="77777777" w:rsidR="00E2391F" w:rsidRDefault="00E2391F" w:rsidP="00E2391F">
      <w:pPr>
        <w:keepNext/>
        <w:spacing w:line="480" w:lineRule="auto"/>
        <w:jc w:val="both"/>
      </w:pPr>
      <w:r>
        <w:rPr>
          <w:noProof/>
          <w:lang w:val="en-US"/>
        </w:rPr>
        <w:drawing>
          <wp:inline distT="0" distB="0" distL="0" distR="0" wp14:anchorId="5F5F8674" wp14:editId="3BE24B52">
            <wp:extent cx="5016975" cy="3500263"/>
            <wp:effectExtent l="0" t="0" r="0" b="5080"/>
            <wp:docPr id="486081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56610" cy="3527916"/>
                    </a:xfrm>
                    <a:prstGeom prst="rect">
                      <a:avLst/>
                    </a:prstGeom>
                    <a:noFill/>
                  </pic:spPr>
                </pic:pic>
              </a:graphicData>
            </a:graphic>
          </wp:inline>
        </w:drawing>
      </w:r>
    </w:p>
    <w:p w14:paraId="0F0C6A0F" w14:textId="366F61CC" w:rsidR="00E2391F" w:rsidRPr="007876CA" w:rsidRDefault="00E2391F" w:rsidP="00E2391F">
      <w:pPr>
        <w:pStyle w:val="Caption"/>
        <w:jc w:val="both"/>
        <w:rPr>
          <w:rFonts w:cs="Times New Roman"/>
          <w:b/>
          <w:bCs/>
          <w:i w:val="0"/>
          <w:iCs w:val="0"/>
          <w:color w:val="000000" w:themeColor="text1"/>
          <w:sz w:val="24"/>
          <w:szCs w:val="24"/>
          <w:lang w:val="en-US"/>
        </w:rPr>
      </w:pPr>
      <w:r w:rsidRPr="007876CA">
        <w:rPr>
          <w:rFonts w:cs="Times New Roman"/>
          <w:b/>
          <w:bCs/>
          <w:i w:val="0"/>
          <w:iCs w:val="0"/>
          <w:color w:val="000000" w:themeColor="text1"/>
          <w:sz w:val="24"/>
          <w:szCs w:val="24"/>
        </w:rPr>
        <w:t xml:space="preserve">Figure </w:t>
      </w:r>
      <w:r w:rsidR="00D46A6C">
        <w:rPr>
          <w:rFonts w:cs="Times New Roman"/>
          <w:b/>
          <w:bCs/>
          <w:i w:val="0"/>
          <w:iCs w:val="0"/>
          <w:color w:val="000000" w:themeColor="text1"/>
          <w:sz w:val="24"/>
          <w:szCs w:val="24"/>
          <w:lang w:val="en-US"/>
        </w:rPr>
        <w:t>S</w:t>
      </w:r>
      <w:r w:rsidRPr="007876CA">
        <w:rPr>
          <w:rFonts w:cs="Times New Roman"/>
          <w:b/>
          <w:bCs/>
          <w:i w:val="0"/>
          <w:iCs w:val="0"/>
          <w:color w:val="000000" w:themeColor="text1"/>
          <w:sz w:val="24"/>
          <w:szCs w:val="24"/>
          <w:lang w:val="en-US"/>
        </w:rPr>
        <w:fldChar w:fldCharType="begin"/>
      </w:r>
      <w:r w:rsidRPr="007876CA">
        <w:rPr>
          <w:rFonts w:cs="Times New Roman"/>
          <w:b/>
          <w:bCs/>
          <w:i w:val="0"/>
          <w:iCs w:val="0"/>
          <w:color w:val="000000" w:themeColor="text1"/>
          <w:sz w:val="24"/>
          <w:szCs w:val="24"/>
          <w:lang w:val="en-US"/>
        </w:rPr>
        <w:instrText xml:space="preserve"> SEQ Figure \* ARABIC </w:instrText>
      </w:r>
      <w:r w:rsidRPr="007876CA">
        <w:rPr>
          <w:rFonts w:cs="Times New Roman"/>
          <w:b/>
          <w:bCs/>
          <w:i w:val="0"/>
          <w:iCs w:val="0"/>
          <w:color w:val="000000" w:themeColor="text1"/>
          <w:sz w:val="24"/>
          <w:szCs w:val="24"/>
          <w:lang w:val="en-US"/>
        </w:rPr>
        <w:fldChar w:fldCharType="separate"/>
      </w:r>
      <w:r w:rsidR="006D4CBF">
        <w:rPr>
          <w:rFonts w:cs="Times New Roman"/>
          <w:b/>
          <w:bCs/>
          <w:i w:val="0"/>
          <w:iCs w:val="0"/>
          <w:noProof/>
          <w:color w:val="000000" w:themeColor="text1"/>
          <w:sz w:val="24"/>
          <w:szCs w:val="24"/>
          <w:lang w:val="en-US"/>
        </w:rPr>
        <w:t>1</w:t>
      </w:r>
      <w:r w:rsidRPr="007876CA">
        <w:rPr>
          <w:rFonts w:cs="Times New Roman"/>
          <w:b/>
          <w:bCs/>
          <w:i w:val="0"/>
          <w:iCs w:val="0"/>
          <w:color w:val="000000" w:themeColor="text1"/>
          <w:sz w:val="24"/>
          <w:szCs w:val="24"/>
          <w:lang w:val="en-US"/>
        </w:rPr>
        <w:fldChar w:fldCharType="end"/>
      </w:r>
      <w:r w:rsidRPr="007876CA">
        <w:rPr>
          <w:rFonts w:cs="Times New Roman"/>
          <w:b/>
          <w:bCs/>
          <w:i w:val="0"/>
          <w:iCs w:val="0"/>
          <w:color w:val="000000" w:themeColor="text1"/>
          <w:sz w:val="24"/>
          <w:szCs w:val="24"/>
          <w:lang w:val="en-US"/>
        </w:rPr>
        <w:t xml:space="preserve"> SEM images of (a and b) GO1, (c and d) GO2, and (e and f) GO3, (g, h, and i) show the EDS analysis for GO1, 2, and 3, respectively. </w:t>
      </w:r>
    </w:p>
    <w:p w14:paraId="7EB4003D" w14:textId="77777777" w:rsidR="00E2391F" w:rsidRDefault="00E2391F" w:rsidP="00E2391F">
      <w:pPr>
        <w:keepNext/>
        <w:spacing w:line="480" w:lineRule="auto"/>
        <w:jc w:val="both"/>
      </w:pPr>
      <w:r>
        <w:rPr>
          <w:noProof/>
          <w:lang w:val="en-US"/>
        </w:rPr>
        <w:drawing>
          <wp:inline distT="0" distB="0" distL="0" distR="0" wp14:anchorId="65CF08D6" wp14:editId="261CD9F5">
            <wp:extent cx="5037291" cy="3516148"/>
            <wp:effectExtent l="0" t="0" r="0" b="8255"/>
            <wp:docPr id="8806198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64069" cy="3534839"/>
                    </a:xfrm>
                    <a:prstGeom prst="rect">
                      <a:avLst/>
                    </a:prstGeom>
                    <a:noFill/>
                  </pic:spPr>
                </pic:pic>
              </a:graphicData>
            </a:graphic>
          </wp:inline>
        </w:drawing>
      </w:r>
    </w:p>
    <w:p w14:paraId="51A9781C" w14:textId="3651C3F1" w:rsidR="00E2391F" w:rsidRPr="007876CA" w:rsidRDefault="00E2391F" w:rsidP="00E2391F">
      <w:pPr>
        <w:pStyle w:val="Caption"/>
        <w:jc w:val="both"/>
        <w:rPr>
          <w:rFonts w:cs="Times New Roman"/>
          <w:b/>
          <w:bCs/>
          <w:i w:val="0"/>
          <w:iCs w:val="0"/>
          <w:color w:val="000000" w:themeColor="text1"/>
          <w:sz w:val="24"/>
          <w:szCs w:val="24"/>
          <w:lang w:val="en-US"/>
        </w:rPr>
      </w:pPr>
      <w:r w:rsidRPr="007876CA">
        <w:rPr>
          <w:b/>
          <w:bCs/>
          <w:i w:val="0"/>
          <w:iCs w:val="0"/>
          <w:color w:val="000000" w:themeColor="text1"/>
          <w:sz w:val="24"/>
          <w:szCs w:val="24"/>
        </w:rPr>
        <w:t xml:space="preserve">Figure </w:t>
      </w:r>
      <w:r w:rsidR="00D46A6C">
        <w:rPr>
          <w:b/>
          <w:bCs/>
          <w:i w:val="0"/>
          <w:iCs w:val="0"/>
          <w:color w:val="000000" w:themeColor="text1"/>
          <w:sz w:val="24"/>
          <w:szCs w:val="24"/>
          <w:lang w:val="en-US"/>
        </w:rPr>
        <w:t>S</w:t>
      </w:r>
      <w:r w:rsidRPr="007876CA">
        <w:rPr>
          <w:b/>
          <w:bCs/>
          <w:i w:val="0"/>
          <w:iCs w:val="0"/>
          <w:color w:val="000000" w:themeColor="text1"/>
          <w:sz w:val="24"/>
          <w:szCs w:val="24"/>
          <w:lang w:val="en-US"/>
        </w:rPr>
        <w:fldChar w:fldCharType="begin"/>
      </w:r>
      <w:r w:rsidRPr="007876CA">
        <w:rPr>
          <w:b/>
          <w:bCs/>
          <w:i w:val="0"/>
          <w:iCs w:val="0"/>
          <w:color w:val="000000" w:themeColor="text1"/>
          <w:sz w:val="24"/>
          <w:szCs w:val="24"/>
          <w:lang w:val="en-US"/>
        </w:rPr>
        <w:instrText xml:space="preserve"> SEQ Figure \* ARABIC </w:instrText>
      </w:r>
      <w:r w:rsidRPr="007876CA">
        <w:rPr>
          <w:b/>
          <w:bCs/>
          <w:i w:val="0"/>
          <w:iCs w:val="0"/>
          <w:color w:val="000000" w:themeColor="text1"/>
          <w:sz w:val="24"/>
          <w:szCs w:val="24"/>
          <w:lang w:val="en-US"/>
        </w:rPr>
        <w:fldChar w:fldCharType="separate"/>
      </w:r>
      <w:r w:rsidR="006D4CBF">
        <w:rPr>
          <w:b/>
          <w:bCs/>
          <w:i w:val="0"/>
          <w:iCs w:val="0"/>
          <w:noProof/>
          <w:color w:val="000000" w:themeColor="text1"/>
          <w:sz w:val="24"/>
          <w:szCs w:val="24"/>
          <w:lang w:val="en-US"/>
        </w:rPr>
        <w:t>2</w:t>
      </w:r>
      <w:r w:rsidRPr="007876CA">
        <w:rPr>
          <w:b/>
          <w:bCs/>
          <w:i w:val="0"/>
          <w:iCs w:val="0"/>
          <w:color w:val="000000" w:themeColor="text1"/>
          <w:sz w:val="24"/>
          <w:szCs w:val="24"/>
          <w:lang w:val="en-US"/>
        </w:rPr>
        <w:fldChar w:fldCharType="end"/>
      </w:r>
      <w:r w:rsidRPr="007876CA">
        <w:rPr>
          <w:b/>
          <w:bCs/>
          <w:color w:val="000000" w:themeColor="text1"/>
          <w:sz w:val="24"/>
          <w:szCs w:val="24"/>
          <w:lang w:val="en-US"/>
        </w:rPr>
        <w:t xml:space="preserve"> </w:t>
      </w:r>
      <w:r w:rsidRPr="007876CA">
        <w:rPr>
          <w:rFonts w:cs="Times New Roman"/>
          <w:b/>
          <w:bCs/>
          <w:i w:val="0"/>
          <w:iCs w:val="0"/>
          <w:color w:val="000000" w:themeColor="text1"/>
          <w:sz w:val="24"/>
          <w:szCs w:val="24"/>
          <w:lang w:val="en-US"/>
        </w:rPr>
        <w:t xml:space="preserve">SEM images of (a and b) GO4, (c and d) GO5, and (e and f) GO6, (g, h, and i) show the EDS analysis for GO4, 5, and 6, respectively. </w:t>
      </w:r>
    </w:p>
    <w:p w14:paraId="10B27FCE" w14:textId="6D7199BE" w:rsidR="00552ACE" w:rsidRPr="00552ACE" w:rsidRDefault="00552ACE" w:rsidP="00E2391F">
      <w:pPr>
        <w:pStyle w:val="Caption"/>
        <w:jc w:val="both"/>
        <w:rPr>
          <w:lang w:val="en-US"/>
        </w:rPr>
      </w:pPr>
    </w:p>
    <w:p w14:paraId="0D41574D" w14:textId="77777777" w:rsidR="00E2391F" w:rsidRDefault="00E2391F" w:rsidP="00E2391F">
      <w:pPr>
        <w:keepNext/>
      </w:pPr>
      <w:r>
        <w:rPr>
          <w:noProof/>
          <w:lang w:val="en-US"/>
        </w:rPr>
        <w:drawing>
          <wp:inline distT="0" distB="0" distL="0" distR="0" wp14:anchorId="28B566B0" wp14:editId="13A46E01">
            <wp:extent cx="5457061" cy="3786368"/>
            <wp:effectExtent l="0" t="0" r="0" b="5080"/>
            <wp:docPr id="2971862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99102" cy="3815538"/>
                    </a:xfrm>
                    <a:prstGeom prst="rect">
                      <a:avLst/>
                    </a:prstGeom>
                    <a:noFill/>
                  </pic:spPr>
                </pic:pic>
              </a:graphicData>
            </a:graphic>
          </wp:inline>
        </w:drawing>
      </w:r>
    </w:p>
    <w:p w14:paraId="1FB6E24A" w14:textId="17CDF80E" w:rsidR="00E2391F" w:rsidRPr="007876CA" w:rsidRDefault="00E2391F" w:rsidP="00E2391F">
      <w:pPr>
        <w:pStyle w:val="Caption"/>
        <w:jc w:val="both"/>
        <w:rPr>
          <w:rFonts w:cs="Times New Roman"/>
          <w:b/>
          <w:bCs/>
          <w:i w:val="0"/>
          <w:iCs w:val="0"/>
          <w:color w:val="000000" w:themeColor="text1"/>
          <w:sz w:val="24"/>
          <w:szCs w:val="24"/>
          <w:lang w:val="en-US"/>
        </w:rPr>
      </w:pPr>
      <w:r w:rsidRPr="007876CA">
        <w:rPr>
          <w:b/>
          <w:bCs/>
          <w:i w:val="0"/>
          <w:iCs w:val="0"/>
          <w:color w:val="000000" w:themeColor="text1"/>
          <w:sz w:val="24"/>
          <w:szCs w:val="24"/>
        </w:rPr>
        <w:t xml:space="preserve">Figure </w:t>
      </w:r>
      <w:r w:rsidR="00D46A6C">
        <w:rPr>
          <w:b/>
          <w:bCs/>
          <w:i w:val="0"/>
          <w:iCs w:val="0"/>
          <w:color w:val="000000" w:themeColor="text1"/>
          <w:sz w:val="24"/>
          <w:szCs w:val="24"/>
        </w:rPr>
        <w:t>S</w:t>
      </w:r>
      <w:r w:rsidRPr="007876CA">
        <w:rPr>
          <w:b/>
          <w:bCs/>
          <w:i w:val="0"/>
          <w:iCs w:val="0"/>
          <w:color w:val="000000" w:themeColor="text1"/>
          <w:sz w:val="24"/>
          <w:szCs w:val="24"/>
        </w:rPr>
        <w:fldChar w:fldCharType="begin"/>
      </w:r>
      <w:r w:rsidRPr="007876CA">
        <w:rPr>
          <w:b/>
          <w:bCs/>
          <w:i w:val="0"/>
          <w:iCs w:val="0"/>
          <w:color w:val="000000" w:themeColor="text1"/>
          <w:sz w:val="24"/>
          <w:szCs w:val="24"/>
        </w:rPr>
        <w:instrText xml:space="preserve"> SEQ Figure \* ARABIC </w:instrText>
      </w:r>
      <w:r w:rsidRPr="007876CA">
        <w:rPr>
          <w:b/>
          <w:bCs/>
          <w:i w:val="0"/>
          <w:iCs w:val="0"/>
          <w:color w:val="000000" w:themeColor="text1"/>
          <w:sz w:val="24"/>
          <w:szCs w:val="24"/>
        </w:rPr>
        <w:fldChar w:fldCharType="separate"/>
      </w:r>
      <w:r w:rsidR="006D4CBF">
        <w:rPr>
          <w:b/>
          <w:bCs/>
          <w:i w:val="0"/>
          <w:iCs w:val="0"/>
          <w:noProof/>
          <w:color w:val="000000" w:themeColor="text1"/>
          <w:sz w:val="24"/>
          <w:szCs w:val="24"/>
        </w:rPr>
        <w:t>3</w:t>
      </w:r>
      <w:r w:rsidRPr="007876CA">
        <w:rPr>
          <w:b/>
          <w:bCs/>
          <w:i w:val="0"/>
          <w:iCs w:val="0"/>
          <w:color w:val="000000" w:themeColor="text1"/>
          <w:sz w:val="24"/>
          <w:szCs w:val="24"/>
        </w:rPr>
        <w:fldChar w:fldCharType="end"/>
      </w:r>
      <w:r w:rsidRPr="007876CA">
        <w:rPr>
          <w:rFonts w:cs="Times New Roman"/>
          <w:b/>
          <w:bCs/>
          <w:i w:val="0"/>
          <w:iCs w:val="0"/>
          <w:color w:val="000000" w:themeColor="text1"/>
          <w:sz w:val="36"/>
          <w:szCs w:val="36"/>
          <w:lang w:val="en-US"/>
        </w:rPr>
        <w:t xml:space="preserve"> </w:t>
      </w:r>
      <w:r w:rsidRPr="007876CA">
        <w:rPr>
          <w:rFonts w:cs="Times New Roman"/>
          <w:b/>
          <w:bCs/>
          <w:i w:val="0"/>
          <w:iCs w:val="0"/>
          <w:color w:val="000000" w:themeColor="text1"/>
          <w:sz w:val="24"/>
          <w:szCs w:val="24"/>
          <w:lang w:val="en-US"/>
        </w:rPr>
        <w:t xml:space="preserve">SEM images of (a and b) GO7, (c and d) GO8, and (e and f) GO9, (g, h, and i) show the EDS analysis for GO7, 8, and 9, respectively. </w:t>
      </w:r>
    </w:p>
    <w:p w14:paraId="4BD3638B" w14:textId="77777777" w:rsidR="00A16D25" w:rsidRDefault="00A16D25" w:rsidP="00A16D25">
      <w:pPr>
        <w:rPr>
          <w:lang w:val="en-US"/>
        </w:rPr>
      </w:pPr>
    </w:p>
    <w:p w14:paraId="360E5814" w14:textId="77777777" w:rsidR="00A16D25" w:rsidRDefault="00A16D25" w:rsidP="00A16D25">
      <w:pPr>
        <w:rPr>
          <w:lang w:val="en-US"/>
        </w:rPr>
      </w:pPr>
    </w:p>
    <w:p w14:paraId="7A356B20" w14:textId="77777777" w:rsidR="00A16D25" w:rsidRDefault="00A16D25" w:rsidP="00A16D25">
      <w:pPr>
        <w:rPr>
          <w:lang w:val="en-US"/>
        </w:rPr>
      </w:pPr>
    </w:p>
    <w:p w14:paraId="4AFAD81D" w14:textId="77777777" w:rsidR="00A16D25" w:rsidRDefault="00A16D25" w:rsidP="00A16D25">
      <w:pPr>
        <w:rPr>
          <w:lang w:val="en-US"/>
        </w:rPr>
      </w:pPr>
    </w:p>
    <w:p w14:paraId="36BBF057" w14:textId="77777777" w:rsidR="00A16D25" w:rsidRDefault="00A16D25" w:rsidP="00A16D25">
      <w:pPr>
        <w:rPr>
          <w:lang w:val="en-US"/>
        </w:rPr>
      </w:pPr>
    </w:p>
    <w:p w14:paraId="13FF9936" w14:textId="77777777" w:rsidR="00A16D25" w:rsidRDefault="00A16D25" w:rsidP="00A16D25">
      <w:pPr>
        <w:rPr>
          <w:lang w:val="en-US"/>
        </w:rPr>
      </w:pPr>
    </w:p>
    <w:p w14:paraId="5D55C190" w14:textId="77777777" w:rsidR="007876CA" w:rsidRDefault="007876CA" w:rsidP="00A16D25">
      <w:pPr>
        <w:rPr>
          <w:lang w:val="en-US"/>
        </w:rPr>
      </w:pPr>
    </w:p>
    <w:p w14:paraId="2AF93A7C" w14:textId="77777777" w:rsidR="007876CA" w:rsidRDefault="007876CA" w:rsidP="00A16D25">
      <w:pPr>
        <w:rPr>
          <w:lang w:val="en-US"/>
        </w:rPr>
      </w:pPr>
    </w:p>
    <w:p w14:paraId="23CD31DF" w14:textId="77777777" w:rsidR="007876CA" w:rsidRDefault="007876CA" w:rsidP="00A16D25">
      <w:pPr>
        <w:rPr>
          <w:lang w:val="en-US"/>
        </w:rPr>
      </w:pPr>
    </w:p>
    <w:p w14:paraId="7E296EB9" w14:textId="77777777" w:rsidR="007876CA" w:rsidRDefault="007876CA" w:rsidP="00A16D25">
      <w:pPr>
        <w:rPr>
          <w:lang w:val="en-US"/>
        </w:rPr>
      </w:pPr>
    </w:p>
    <w:p w14:paraId="38D39B12" w14:textId="77777777" w:rsidR="007876CA" w:rsidRDefault="007876CA" w:rsidP="00A16D25">
      <w:pPr>
        <w:rPr>
          <w:lang w:val="en-US"/>
        </w:rPr>
      </w:pPr>
    </w:p>
    <w:p w14:paraId="39EF177D" w14:textId="77777777" w:rsidR="007876CA" w:rsidRDefault="007876CA" w:rsidP="00A16D25">
      <w:pPr>
        <w:rPr>
          <w:lang w:val="en-US"/>
        </w:rPr>
      </w:pPr>
    </w:p>
    <w:p w14:paraId="50EB6734" w14:textId="77777777" w:rsidR="007876CA" w:rsidRDefault="007876CA" w:rsidP="00A16D25">
      <w:pPr>
        <w:rPr>
          <w:lang w:val="en-US"/>
        </w:rPr>
      </w:pPr>
    </w:p>
    <w:p w14:paraId="306ED8A1" w14:textId="77777777" w:rsidR="007876CA" w:rsidRDefault="007876CA" w:rsidP="00A16D25">
      <w:pPr>
        <w:rPr>
          <w:lang w:val="en-US"/>
        </w:rPr>
      </w:pPr>
    </w:p>
    <w:tbl>
      <w:tblPr>
        <w:tblStyle w:val="TableGrid"/>
        <w:tblW w:w="0" w:type="auto"/>
        <w:tblLook w:val="0600" w:firstRow="0" w:lastRow="0" w:firstColumn="0" w:lastColumn="0" w:noHBand="1" w:noVBand="1"/>
      </w:tblPr>
      <w:tblGrid>
        <w:gridCol w:w="9026"/>
      </w:tblGrid>
      <w:tr w:rsidR="007876CA" w14:paraId="6BCBF64A" w14:textId="77777777" w:rsidTr="007876CA">
        <w:tc>
          <w:tcPr>
            <w:tcW w:w="9016" w:type="dxa"/>
            <w:tcBorders>
              <w:top w:val="nil"/>
              <w:left w:val="nil"/>
              <w:bottom w:val="nil"/>
              <w:right w:val="nil"/>
            </w:tcBorders>
          </w:tcPr>
          <w:p w14:paraId="1DA8B246" w14:textId="249DDC5D" w:rsidR="007876CA" w:rsidRDefault="007876CA" w:rsidP="00A16D25">
            <w:pPr>
              <w:rPr>
                <w:lang w:val="en-US"/>
              </w:rPr>
            </w:pPr>
            <w:r>
              <w:rPr>
                <w:noProof/>
                <w:lang w:val="en-US"/>
              </w:rPr>
              <w:lastRenderedPageBreak/>
              <w:drawing>
                <wp:inline distT="0" distB="0" distL="0" distR="0" wp14:anchorId="571BB1BA" wp14:editId="63CEBD92">
                  <wp:extent cx="5634396" cy="2816163"/>
                  <wp:effectExtent l="0" t="0" r="4445" b="3810"/>
                  <wp:docPr id="2041444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44447" name="Picture 4"/>
                          <pic:cNvPicPr>
                            <a:picLocks noChangeAspect="1" noChangeArrowheads="1"/>
                          </pic:cNvPicPr>
                        </pic:nvPicPr>
                        <pic:blipFill>
                          <a:blip r:embed="rId13">
                            <a:extLst>
                              <a:ext uri="{96DAC541-7B7A-43D3-8B79-37D633B846F1}">
                                <asvg:svgBlip xmlns:asvg="http://schemas.microsoft.com/office/drawing/2016/SVG/main" r:embed="rId14"/>
                              </a:ext>
                            </a:extLst>
                          </a:blip>
                          <a:stretch>
                            <a:fillRect/>
                          </a:stretch>
                        </pic:blipFill>
                        <pic:spPr bwMode="auto">
                          <a:xfrm>
                            <a:off x="0" y="0"/>
                            <a:ext cx="5638392" cy="2818160"/>
                          </a:xfrm>
                          <a:prstGeom prst="rect">
                            <a:avLst/>
                          </a:prstGeom>
                        </pic:spPr>
                      </pic:pic>
                    </a:graphicData>
                  </a:graphic>
                </wp:inline>
              </w:drawing>
            </w:r>
          </w:p>
        </w:tc>
      </w:tr>
      <w:tr w:rsidR="007876CA" w14:paraId="4620E41B" w14:textId="77777777" w:rsidTr="007876CA">
        <w:tc>
          <w:tcPr>
            <w:tcW w:w="9016" w:type="dxa"/>
            <w:tcBorders>
              <w:top w:val="nil"/>
              <w:left w:val="nil"/>
              <w:bottom w:val="nil"/>
              <w:right w:val="nil"/>
            </w:tcBorders>
          </w:tcPr>
          <w:p w14:paraId="2B69DC0C" w14:textId="77777777" w:rsidR="007876CA" w:rsidRDefault="007876CA" w:rsidP="007876CA">
            <w:pPr>
              <w:keepNext/>
            </w:pPr>
            <w:r>
              <w:rPr>
                <w:noProof/>
                <w:lang w:val="en-US"/>
              </w:rPr>
              <w:drawing>
                <wp:inline distT="0" distB="0" distL="0" distR="0" wp14:anchorId="097403EA" wp14:editId="1778153F">
                  <wp:extent cx="5691212" cy="1416685"/>
                  <wp:effectExtent l="0" t="0" r="5080" b="0"/>
                  <wp:docPr id="789539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38227" cy="1453281"/>
                          </a:xfrm>
                          <a:prstGeom prst="rect">
                            <a:avLst/>
                          </a:prstGeom>
                          <a:noFill/>
                        </pic:spPr>
                      </pic:pic>
                    </a:graphicData>
                  </a:graphic>
                </wp:inline>
              </w:drawing>
            </w:r>
          </w:p>
          <w:p w14:paraId="0AB468B0" w14:textId="0B6209E6" w:rsidR="007876CA" w:rsidRPr="007876CA" w:rsidRDefault="007876CA" w:rsidP="007876CA">
            <w:pPr>
              <w:pStyle w:val="Caption"/>
              <w:rPr>
                <w:b/>
                <w:bCs/>
                <w:i w:val="0"/>
                <w:iCs w:val="0"/>
                <w:lang w:val="en-US"/>
              </w:rPr>
            </w:pPr>
            <w:r w:rsidRPr="007876CA">
              <w:rPr>
                <w:b/>
                <w:bCs/>
                <w:i w:val="0"/>
                <w:iCs w:val="0"/>
                <w:color w:val="auto"/>
                <w:sz w:val="24"/>
                <w:szCs w:val="24"/>
              </w:rPr>
              <w:t xml:space="preserve">Figure </w:t>
            </w:r>
            <w:r w:rsidR="00D46A6C">
              <w:rPr>
                <w:b/>
                <w:bCs/>
                <w:i w:val="0"/>
                <w:iCs w:val="0"/>
                <w:color w:val="auto"/>
                <w:sz w:val="24"/>
                <w:szCs w:val="24"/>
                <w:lang w:val="en-US"/>
              </w:rPr>
              <w:t>S</w:t>
            </w:r>
            <w:r w:rsidRPr="007876CA">
              <w:rPr>
                <w:b/>
                <w:bCs/>
                <w:i w:val="0"/>
                <w:iCs w:val="0"/>
                <w:color w:val="auto"/>
                <w:sz w:val="24"/>
                <w:szCs w:val="24"/>
                <w:lang w:val="en-US"/>
              </w:rPr>
              <w:fldChar w:fldCharType="begin"/>
            </w:r>
            <w:r w:rsidRPr="007876CA">
              <w:rPr>
                <w:b/>
                <w:bCs/>
                <w:i w:val="0"/>
                <w:iCs w:val="0"/>
                <w:color w:val="auto"/>
                <w:sz w:val="24"/>
                <w:szCs w:val="24"/>
                <w:lang w:val="en-US"/>
              </w:rPr>
              <w:instrText xml:space="preserve"> SEQ Figure \* ARABIC </w:instrText>
            </w:r>
            <w:r w:rsidRPr="007876CA">
              <w:rPr>
                <w:b/>
                <w:bCs/>
                <w:i w:val="0"/>
                <w:iCs w:val="0"/>
                <w:color w:val="auto"/>
                <w:sz w:val="24"/>
                <w:szCs w:val="24"/>
                <w:lang w:val="en-US"/>
              </w:rPr>
              <w:fldChar w:fldCharType="separate"/>
            </w:r>
            <w:r w:rsidR="006D4CBF">
              <w:rPr>
                <w:b/>
                <w:bCs/>
                <w:i w:val="0"/>
                <w:iCs w:val="0"/>
                <w:noProof/>
                <w:color w:val="auto"/>
                <w:sz w:val="24"/>
                <w:szCs w:val="24"/>
                <w:lang w:val="en-US"/>
              </w:rPr>
              <w:t>4</w:t>
            </w:r>
            <w:r w:rsidRPr="007876CA">
              <w:rPr>
                <w:b/>
                <w:bCs/>
                <w:i w:val="0"/>
                <w:iCs w:val="0"/>
                <w:color w:val="auto"/>
                <w:sz w:val="24"/>
                <w:szCs w:val="24"/>
                <w:lang w:val="en-US"/>
              </w:rPr>
              <w:fldChar w:fldCharType="end"/>
            </w:r>
            <w:r w:rsidRPr="007876CA">
              <w:rPr>
                <w:b/>
                <w:bCs/>
                <w:i w:val="0"/>
                <w:iCs w:val="0"/>
                <w:color w:val="auto"/>
                <w:sz w:val="24"/>
                <w:szCs w:val="24"/>
                <w:lang w:val="en-US"/>
              </w:rPr>
              <w:t xml:space="preserve"> Full spectra of Raman analysis for </w:t>
            </w:r>
            <w:r w:rsidR="004909D6">
              <w:rPr>
                <w:b/>
                <w:bCs/>
                <w:i w:val="0"/>
                <w:iCs w:val="0"/>
                <w:color w:val="auto"/>
                <w:sz w:val="24"/>
                <w:szCs w:val="24"/>
                <w:lang w:val="en-US"/>
              </w:rPr>
              <w:t>(a) GO1, (b) GO2, (c) GO3, (d) GO4, (e) GO5, (f) GO6, (g) GO7, (h) GO8, and (i) GO9</w:t>
            </w:r>
            <w:r w:rsidRPr="007876CA">
              <w:rPr>
                <w:b/>
                <w:bCs/>
                <w:i w:val="0"/>
                <w:iCs w:val="0"/>
                <w:color w:val="auto"/>
                <w:sz w:val="24"/>
                <w:szCs w:val="24"/>
                <w:lang w:val="en-US"/>
              </w:rPr>
              <w:t>.</w:t>
            </w:r>
          </w:p>
        </w:tc>
      </w:tr>
    </w:tbl>
    <w:p w14:paraId="797A0E4E" w14:textId="5EF31672" w:rsidR="007876CA" w:rsidRDefault="007876CA" w:rsidP="00A16D25">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85"/>
        <w:gridCol w:w="341"/>
      </w:tblGrid>
      <w:tr w:rsidR="00E05692" w14:paraId="4AA78D3F" w14:textId="77777777" w:rsidTr="00E05692">
        <w:tc>
          <w:tcPr>
            <w:tcW w:w="4508" w:type="dxa"/>
          </w:tcPr>
          <w:p w14:paraId="129C4786" w14:textId="11D8376E" w:rsidR="00E05692" w:rsidRDefault="00E05692" w:rsidP="00A16D25">
            <w:pPr>
              <w:rPr>
                <w:lang w:val="en-US"/>
              </w:rPr>
            </w:pPr>
            <w:r>
              <w:rPr>
                <w:noProof/>
                <w:lang w:val="en-US"/>
              </w:rPr>
              <w:drawing>
                <wp:inline distT="0" distB="0" distL="0" distR="0" wp14:anchorId="20AB358D" wp14:editId="2027BB9B">
                  <wp:extent cx="5378020" cy="3330896"/>
                  <wp:effectExtent l="0" t="0" r="0" b="0"/>
                  <wp:docPr id="8321692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995" cy="3345125"/>
                          </a:xfrm>
                          <a:prstGeom prst="rect">
                            <a:avLst/>
                          </a:prstGeom>
                          <a:noFill/>
                        </pic:spPr>
                      </pic:pic>
                    </a:graphicData>
                  </a:graphic>
                </wp:inline>
              </w:drawing>
            </w:r>
          </w:p>
        </w:tc>
        <w:tc>
          <w:tcPr>
            <w:tcW w:w="4508" w:type="dxa"/>
          </w:tcPr>
          <w:p w14:paraId="107098EE" w14:textId="7E7EB489" w:rsidR="00E05692" w:rsidRDefault="00E05692" w:rsidP="00A16D25">
            <w:pPr>
              <w:rPr>
                <w:lang w:val="en-US"/>
              </w:rPr>
            </w:pPr>
          </w:p>
        </w:tc>
      </w:tr>
      <w:tr w:rsidR="00E05692" w14:paraId="0ED251C5" w14:textId="77777777" w:rsidTr="00E05692">
        <w:tc>
          <w:tcPr>
            <w:tcW w:w="4508" w:type="dxa"/>
          </w:tcPr>
          <w:p w14:paraId="18E278DD" w14:textId="0008BBD7" w:rsidR="00E05692" w:rsidRDefault="00E05692" w:rsidP="00A16D25">
            <w:pPr>
              <w:rPr>
                <w:lang w:val="en-US"/>
              </w:rPr>
            </w:pPr>
          </w:p>
        </w:tc>
        <w:tc>
          <w:tcPr>
            <w:tcW w:w="4508" w:type="dxa"/>
          </w:tcPr>
          <w:p w14:paraId="43437AFF" w14:textId="46748B17" w:rsidR="00E05692" w:rsidRDefault="00E05692" w:rsidP="00E05692">
            <w:pPr>
              <w:keepNext/>
              <w:rPr>
                <w:lang w:val="en-US"/>
              </w:rPr>
            </w:pPr>
          </w:p>
        </w:tc>
      </w:tr>
    </w:tbl>
    <w:p w14:paraId="17AFA3C3" w14:textId="247DFE73" w:rsidR="006C2EB8" w:rsidRDefault="00E05692" w:rsidP="00E2391F">
      <w:pPr>
        <w:pStyle w:val="Caption"/>
        <w:rPr>
          <w:b/>
          <w:bCs/>
          <w:i w:val="0"/>
          <w:iCs w:val="0"/>
          <w:color w:val="auto"/>
          <w:sz w:val="24"/>
          <w:szCs w:val="24"/>
          <w:lang w:val="en-US"/>
        </w:rPr>
      </w:pPr>
      <w:r w:rsidRPr="00E05692">
        <w:rPr>
          <w:b/>
          <w:bCs/>
          <w:i w:val="0"/>
          <w:iCs w:val="0"/>
          <w:color w:val="auto"/>
          <w:sz w:val="24"/>
          <w:szCs w:val="24"/>
        </w:rPr>
        <w:t xml:space="preserve">Figure </w:t>
      </w:r>
      <w:r w:rsidR="00D46A6C">
        <w:rPr>
          <w:b/>
          <w:bCs/>
          <w:i w:val="0"/>
          <w:iCs w:val="0"/>
          <w:color w:val="auto"/>
          <w:sz w:val="24"/>
          <w:szCs w:val="24"/>
          <w:lang w:val="en-US"/>
        </w:rPr>
        <w:t>S</w:t>
      </w:r>
      <w:r w:rsidRPr="00E05692">
        <w:rPr>
          <w:b/>
          <w:bCs/>
          <w:i w:val="0"/>
          <w:iCs w:val="0"/>
          <w:color w:val="auto"/>
          <w:sz w:val="24"/>
          <w:szCs w:val="24"/>
          <w:lang w:val="en-US"/>
        </w:rPr>
        <w:fldChar w:fldCharType="begin"/>
      </w:r>
      <w:r w:rsidRPr="00E05692">
        <w:rPr>
          <w:b/>
          <w:bCs/>
          <w:i w:val="0"/>
          <w:iCs w:val="0"/>
          <w:color w:val="auto"/>
          <w:sz w:val="24"/>
          <w:szCs w:val="24"/>
          <w:lang w:val="en-US"/>
        </w:rPr>
        <w:instrText xml:space="preserve"> SEQ Figure \* ARABIC </w:instrText>
      </w:r>
      <w:r w:rsidRPr="00E05692">
        <w:rPr>
          <w:b/>
          <w:bCs/>
          <w:i w:val="0"/>
          <w:iCs w:val="0"/>
          <w:color w:val="auto"/>
          <w:sz w:val="24"/>
          <w:szCs w:val="24"/>
          <w:lang w:val="en-US"/>
        </w:rPr>
        <w:fldChar w:fldCharType="separate"/>
      </w:r>
      <w:r w:rsidR="006D4CBF">
        <w:rPr>
          <w:b/>
          <w:bCs/>
          <w:i w:val="0"/>
          <w:iCs w:val="0"/>
          <w:noProof/>
          <w:color w:val="auto"/>
          <w:sz w:val="24"/>
          <w:szCs w:val="24"/>
          <w:lang w:val="en-US"/>
        </w:rPr>
        <w:t>5</w:t>
      </w:r>
      <w:r w:rsidRPr="00E05692">
        <w:rPr>
          <w:b/>
          <w:bCs/>
          <w:i w:val="0"/>
          <w:iCs w:val="0"/>
          <w:color w:val="auto"/>
          <w:sz w:val="24"/>
          <w:szCs w:val="24"/>
          <w:lang w:val="en-US"/>
        </w:rPr>
        <w:fldChar w:fldCharType="end"/>
      </w:r>
      <w:r w:rsidRPr="00E05692">
        <w:rPr>
          <w:b/>
          <w:bCs/>
          <w:i w:val="0"/>
          <w:iCs w:val="0"/>
          <w:color w:val="auto"/>
          <w:sz w:val="24"/>
          <w:szCs w:val="24"/>
          <w:lang w:val="en-US"/>
        </w:rPr>
        <w:t xml:space="preserve"> </w:t>
      </w:r>
      <w:r>
        <w:rPr>
          <w:b/>
          <w:bCs/>
          <w:i w:val="0"/>
          <w:iCs w:val="0"/>
          <w:color w:val="auto"/>
          <w:sz w:val="24"/>
          <w:szCs w:val="24"/>
          <w:lang w:val="en-US"/>
        </w:rPr>
        <w:t xml:space="preserve">(a), (b), (c), and (d) </w:t>
      </w:r>
      <w:r w:rsidRPr="00E05692">
        <w:rPr>
          <w:b/>
          <w:bCs/>
          <w:i w:val="0"/>
          <w:iCs w:val="0"/>
          <w:color w:val="auto"/>
          <w:sz w:val="24"/>
          <w:szCs w:val="24"/>
          <w:lang w:val="en-US"/>
        </w:rPr>
        <w:t>The Tyndall effect images for GO8</w:t>
      </w:r>
      <w:r>
        <w:rPr>
          <w:b/>
          <w:bCs/>
          <w:i w:val="0"/>
          <w:iCs w:val="0"/>
          <w:color w:val="auto"/>
          <w:sz w:val="24"/>
          <w:szCs w:val="24"/>
          <w:lang w:val="en-US"/>
        </w:rPr>
        <w:t xml:space="preserve">. </w:t>
      </w:r>
    </w:p>
    <w:p w14:paraId="186F6A58" w14:textId="51847584" w:rsidR="000C6CA4" w:rsidRPr="007E1C2D" w:rsidRDefault="000C6CA4" w:rsidP="000C6CA4">
      <w:pPr>
        <w:pStyle w:val="Caption"/>
        <w:keepNext/>
        <w:rPr>
          <w:b/>
          <w:bCs/>
          <w:i w:val="0"/>
          <w:iCs w:val="0"/>
          <w:color w:val="000000" w:themeColor="text1"/>
          <w:sz w:val="24"/>
          <w:szCs w:val="24"/>
        </w:rPr>
      </w:pPr>
      <w:r w:rsidRPr="007E1C2D">
        <w:rPr>
          <w:b/>
          <w:bCs/>
          <w:i w:val="0"/>
          <w:iCs w:val="0"/>
          <w:color w:val="000000" w:themeColor="text1"/>
          <w:sz w:val="24"/>
          <w:szCs w:val="24"/>
        </w:rPr>
        <w:lastRenderedPageBreak/>
        <w:t>Table S</w:t>
      </w:r>
      <w:r w:rsidRPr="007E1C2D">
        <w:rPr>
          <w:b/>
          <w:bCs/>
          <w:i w:val="0"/>
          <w:iCs w:val="0"/>
          <w:color w:val="000000" w:themeColor="text1"/>
          <w:sz w:val="24"/>
          <w:szCs w:val="24"/>
        </w:rPr>
        <w:fldChar w:fldCharType="begin"/>
      </w:r>
      <w:r w:rsidRPr="007E1C2D">
        <w:rPr>
          <w:b/>
          <w:bCs/>
          <w:i w:val="0"/>
          <w:iCs w:val="0"/>
          <w:color w:val="000000" w:themeColor="text1"/>
          <w:sz w:val="24"/>
          <w:szCs w:val="24"/>
        </w:rPr>
        <w:instrText xml:space="preserve"> SEQ Table \* ARABIC </w:instrText>
      </w:r>
      <w:r w:rsidRPr="007E1C2D">
        <w:rPr>
          <w:b/>
          <w:bCs/>
          <w:i w:val="0"/>
          <w:iCs w:val="0"/>
          <w:color w:val="000000" w:themeColor="text1"/>
          <w:sz w:val="24"/>
          <w:szCs w:val="24"/>
        </w:rPr>
        <w:fldChar w:fldCharType="separate"/>
      </w:r>
      <w:r w:rsidRPr="007E1C2D">
        <w:rPr>
          <w:b/>
          <w:bCs/>
          <w:i w:val="0"/>
          <w:iCs w:val="0"/>
          <w:noProof/>
          <w:color w:val="000000" w:themeColor="text1"/>
          <w:sz w:val="24"/>
          <w:szCs w:val="24"/>
        </w:rPr>
        <w:t>1</w:t>
      </w:r>
      <w:r w:rsidRPr="007E1C2D">
        <w:rPr>
          <w:b/>
          <w:bCs/>
          <w:i w:val="0"/>
          <w:iCs w:val="0"/>
          <w:color w:val="000000" w:themeColor="text1"/>
          <w:sz w:val="24"/>
          <w:szCs w:val="24"/>
        </w:rPr>
        <w:fldChar w:fldCharType="end"/>
      </w:r>
      <w:r w:rsidRPr="007E1C2D">
        <w:rPr>
          <w:b/>
          <w:bCs/>
          <w:i w:val="0"/>
          <w:iCs w:val="0"/>
          <w:color w:val="000000" w:themeColor="text1"/>
        </w:rPr>
        <w:t xml:space="preserve"> </w:t>
      </w:r>
      <w:r w:rsidRPr="007E1C2D">
        <w:rPr>
          <w:b/>
          <w:bCs/>
          <w:i w:val="0"/>
          <w:iCs w:val="0"/>
          <w:color w:val="000000" w:themeColor="text1"/>
          <w:sz w:val="24"/>
          <w:szCs w:val="24"/>
        </w:rPr>
        <w:t>Yield of the GO samples</w:t>
      </w:r>
    </w:p>
    <w:tbl>
      <w:tblPr>
        <w:tblStyle w:val="TableGrid"/>
        <w:tblW w:w="0" w:type="auto"/>
        <w:tblLook w:val="04A0" w:firstRow="1" w:lastRow="0" w:firstColumn="1" w:lastColumn="0" w:noHBand="0" w:noVBand="1"/>
      </w:tblPr>
      <w:tblGrid>
        <w:gridCol w:w="1417"/>
        <w:gridCol w:w="1417"/>
      </w:tblGrid>
      <w:tr w:rsidR="000C6CA4" w14:paraId="428F2AC0" w14:textId="77777777" w:rsidTr="00CA7562">
        <w:trPr>
          <w:trHeight w:val="275"/>
        </w:trPr>
        <w:tc>
          <w:tcPr>
            <w:tcW w:w="1417" w:type="dxa"/>
          </w:tcPr>
          <w:p w14:paraId="034C35AD" w14:textId="57003CC7" w:rsidR="000C6CA4" w:rsidRDefault="000C6CA4" w:rsidP="000C6CA4">
            <w:pPr>
              <w:jc w:val="both"/>
            </w:pPr>
            <w:r>
              <w:t>Sample name</w:t>
            </w:r>
          </w:p>
        </w:tc>
        <w:tc>
          <w:tcPr>
            <w:tcW w:w="1417" w:type="dxa"/>
          </w:tcPr>
          <w:p w14:paraId="06B756F2" w14:textId="0272A5B8" w:rsidR="000C6CA4" w:rsidRDefault="000C6CA4" w:rsidP="000C6CA4">
            <w:pPr>
              <w:jc w:val="both"/>
            </w:pPr>
            <w:r>
              <w:t xml:space="preserve">Yield </w:t>
            </w:r>
          </w:p>
        </w:tc>
      </w:tr>
      <w:tr w:rsidR="000C6CA4" w14:paraId="713D8FEA" w14:textId="77777777" w:rsidTr="00CA7562">
        <w:trPr>
          <w:trHeight w:val="265"/>
        </w:trPr>
        <w:tc>
          <w:tcPr>
            <w:tcW w:w="1417" w:type="dxa"/>
          </w:tcPr>
          <w:p w14:paraId="17A483AA" w14:textId="3F28902F" w:rsidR="000C6CA4" w:rsidRDefault="000C6CA4" w:rsidP="000C6CA4">
            <w:pPr>
              <w:jc w:val="both"/>
            </w:pPr>
            <w:r>
              <w:t>GO 1</w:t>
            </w:r>
          </w:p>
        </w:tc>
        <w:tc>
          <w:tcPr>
            <w:tcW w:w="1417" w:type="dxa"/>
          </w:tcPr>
          <w:p w14:paraId="0967E15E" w14:textId="1DB3D950" w:rsidR="000C6CA4" w:rsidRDefault="000C6CA4" w:rsidP="000C6CA4">
            <w:pPr>
              <w:jc w:val="both"/>
            </w:pPr>
            <w:r>
              <w:t>150 %</w:t>
            </w:r>
          </w:p>
        </w:tc>
      </w:tr>
      <w:tr w:rsidR="000C6CA4" w14:paraId="2702AB18" w14:textId="77777777" w:rsidTr="00CA7562">
        <w:trPr>
          <w:trHeight w:val="275"/>
        </w:trPr>
        <w:tc>
          <w:tcPr>
            <w:tcW w:w="1417" w:type="dxa"/>
          </w:tcPr>
          <w:p w14:paraId="64C9005D" w14:textId="12303883" w:rsidR="000C6CA4" w:rsidRDefault="000C6CA4" w:rsidP="000C6CA4">
            <w:pPr>
              <w:jc w:val="both"/>
            </w:pPr>
            <w:r>
              <w:t>GO 2</w:t>
            </w:r>
          </w:p>
        </w:tc>
        <w:tc>
          <w:tcPr>
            <w:tcW w:w="1417" w:type="dxa"/>
          </w:tcPr>
          <w:p w14:paraId="61C6E9C2" w14:textId="1D5BC609" w:rsidR="000C6CA4" w:rsidRDefault="000C6CA4" w:rsidP="000C6CA4">
            <w:pPr>
              <w:jc w:val="both"/>
            </w:pPr>
            <w:r>
              <w:t>123 %</w:t>
            </w:r>
          </w:p>
        </w:tc>
      </w:tr>
      <w:tr w:rsidR="000C6CA4" w14:paraId="0B2EBCDD" w14:textId="77777777" w:rsidTr="00CA7562">
        <w:trPr>
          <w:trHeight w:val="265"/>
        </w:trPr>
        <w:tc>
          <w:tcPr>
            <w:tcW w:w="1417" w:type="dxa"/>
          </w:tcPr>
          <w:p w14:paraId="76E275A3" w14:textId="5EF4C078" w:rsidR="000C6CA4" w:rsidRDefault="000C6CA4" w:rsidP="000C6CA4">
            <w:pPr>
              <w:jc w:val="both"/>
            </w:pPr>
            <w:r>
              <w:t>GO 3</w:t>
            </w:r>
          </w:p>
        </w:tc>
        <w:tc>
          <w:tcPr>
            <w:tcW w:w="1417" w:type="dxa"/>
          </w:tcPr>
          <w:p w14:paraId="2C6A759C" w14:textId="0E1FD95D" w:rsidR="000C6CA4" w:rsidRDefault="000C6CA4" w:rsidP="000C6CA4">
            <w:pPr>
              <w:jc w:val="both"/>
            </w:pPr>
            <w:r>
              <w:t>71 %</w:t>
            </w:r>
          </w:p>
        </w:tc>
      </w:tr>
      <w:tr w:rsidR="000C6CA4" w14:paraId="54A5EFC3" w14:textId="77777777" w:rsidTr="00CA7562">
        <w:trPr>
          <w:trHeight w:val="275"/>
        </w:trPr>
        <w:tc>
          <w:tcPr>
            <w:tcW w:w="1417" w:type="dxa"/>
          </w:tcPr>
          <w:p w14:paraId="55CAF661" w14:textId="6E88B55A" w:rsidR="000C6CA4" w:rsidRDefault="000C6CA4" w:rsidP="000C6CA4">
            <w:pPr>
              <w:jc w:val="both"/>
            </w:pPr>
            <w:r>
              <w:t>GO 4</w:t>
            </w:r>
          </w:p>
        </w:tc>
        <w:tc>
          <w:tcPr>
            <w:tcW w:w="1417" w:type="dxa"/>
          </w:tcPr>
          <w:p w14:paraId="1B101FF0" w14:textId="68C7D889" w:rsidR="000C6CA4" w:rsidRDefault="000C6CA4" w:rsidP="000C6CA4">
            <w:pPr>
              <w:jc w:val="both"/>
            </w:pPr>
            <w:r>
              <w:t>140 %</w:t>
            </w:r>
          </w:p>
        </w:tc>
      </w:tr>
      <w:tr w:rsidR="000C6CA4" w14:paraId="001C3E4B" w14:textId="77777777" w:rsidTr="00CA7562">
        <w:trPr>
          <w:trHeight w:val="275"/>
        </w:trPr>
        <w:tc>
          <w:tcPr>
            <w:tcW w:w="1417" w:type="dxa"/>
          </w:tcPr>
          <w:p w14:paraId="45C46A5F" w14:textId="0DA21DE8" w:rsidR="000C6CA4" w:rsidRDefault="000C6CA4" w:rsidP="000C6CA4">
            <w:pPr>
              <w:jc w:val="both"/>
            </w:pPr>
            <w:r>
              <w:t>GO 5</w:t>
            </w:r>
          </w:p>
        </w:tc>
        <w:tc>
          <w:tcPr>
            <w:tcW w:w="1417" w:type="dxa"/>
          </w:tcPr>
          <w:p w14:paraId="7CEBE0CE" w14:textId="665AD5AE" w:rsidR="000C6CA4" w:rsidRDefault="000C6CA4" w:rsidP="000C6CA4">
            <w:pPr>
              <w:jc w:val="both"/>
            </w:pPr>
            <w:r>
              <w:t>124 %</w:t>
            </w:r>
          </w:p>
        </w:tc>
      </w:tr>
      <w:tr w:rsidR="000C6CA4" w14:paraId="32452AB1" w14:textId="77777777" w:rsidTr="00CA7562">
        <w:trPr>
          <w:trHeight w:val="265"/>
        </w:trPr>
        <w:tc>
          <w:tcPr>
            <w:tcW w:w="1417" w:type="dxa"/>
          </w:tcPr>
          <w:p w14:paraId="5B40C8C0" w14:textId="1F620973" w:rsidR="000C6CA4" w:rsidRDefault="000C6CA4" w:rsidP="000C6CA4">
            <w:pPr>
              <w:jc w:val="both"/>
            </w:pPr>
            <w:r>
              <w:t>GO 6</w:t>
            </w:r>
          </w:p>
        </w:tc>
        <w:tc>
          <w:tcPr>
            <w:tcW w:w="1417" w:type="dxa"/>
          </w:tcPr>
          <w:p w14:paraId="568E75AC" w14:textId="1B31A983" w:rsidR="000C6CA4" w:rsidRDefault="000C6CA4" w:rsidP="000C6CA4">
            <w:pPr>
              <w:jc w:val="both"/>
            </w:pPr>
            <w:r>
              <w:t>190 %</w:t>
            </w:r>
          </w:p>
        </w:tc>
      </w:tr>
      <w:tr w:rsidR="000C6CA4" w14:paraId="2E2C998C" w14:textId="77777777" w:rsidTr="00CA7562">
        <w:trPr>
          <w:trHeight w:val="275"/>
        </w:trPr>
        <w:tc>
          <w:tcPr>
            <w:tcW w:w="1417" w:type="dxa"/>
          </w:tcPr>
          <w:p w14:paraId="5A9D43CA" w14:textId="0F115526" w:rsidR="000C6CA4" w:rsidRDefault="000C6CA4" w:rsidP="000C6CA4">
            <w:pPr>
              <w:jc w:val="both"/>
            </w:pPr>
            <w:r>
              <w:t>GO 7</w:t>
            </w:r>
          </w:p>
        </w:tc>
        <w:tc>
          <w:tcPr>
            <w:tcW w:w="1417" w:type="dxa"/>
          </w:tcPr>
          <w:p w14:paraId="22839D0C" w14:textId="5F625680" w:rsidR="000C6CA4" w:rsidRDefault="000C6CA4" w:rsidP="000C6CA4">
            <w:pPr>
              <w:jc w:val="both"/>
            </w:pPr>
            <w:r>
              <w:t>146 %</w:t>
            </w:r>
          </w:p>
        </w:tc>
      </w:tr>
      <w:tr w:rsidR="000C6CA4" w14:paraId="4CD23884" w14:textId="77777777" w:rsidTr="00CA7562">
        <w:trPr>
          <w:trHeight w:val="265"/>
        </w:trPr>
        <w:tc>
          <w:tcPr>
            <w:tcW w:w="1417" w:type="dxa"/>
          </w:tcPr>
          <w:p w14:paraId="20CDF1E7" w14:textId="26FC5A83" w:rsidR="000C6CA4" w:rsidRDefault="000C6CA4" w:rsidP="000C6CA4">
            <w:pPr>
              <w:jc w:val="both"/>
            </w:pPr>
            <w:r>
              <w:t>GO 8</w:t>
            </w:r>
          </w:p>
        </w:tc>
        <w:tc>
          <w:tcPr>
            <w:tcW w:w="1417" w:type="dxa"/>
          </w:tcPr>
          <w:p w14:paraId="000B4E94" w14:textId="5E3E8DAC" w:rsidR="000C6CA4" w:rsidRDefault="000C6CA4" w:rsidP="000C6CA4">
            <w:pPr>
              <w:jc w:val="both"/>
            </w:pPr>
            <w:r>
              <w:t>113 %</w:t>
            </w:r>
          </w:p>
        </w:tc>
      </w:tr>
      <w:tr w:rsidR="000C6CA4" w14:paraId="1999C856" w14:textId="77777777" w:rsidTr="00CA7562">
        <w:trPr>
          <w:trHeight w:val="275"/>
        </w:trPr>
        <w:tc>
          <w:tcPr>
            <w:tcW w:w="1417" w:type="dxa"/>
          </w:tcPr>
          <w:p w14:paraId="1F0B222F" w14:textId="3A2926E9" w:rsidR="000C6CA4" w:rsidRDefault="000C6CA4" w:rsidP="000C6CA4">
            <w:pPr>
              <w:jc w:val="both"/>
            </w:pPr>
            <w:r>
              <w:t>GO 9</w:t>
            </w:r>
          </w:p>
        </w:tc>
        <w:tc>
          <w:tcPr>
            <w:tcW w:w="1417" w:type="dxa"/>
          </w:tcPr>
          <w:p w14:paraId="37CEF500" w14:textId="17C5EC68" w:rsidR="000C6CA4" w:rsidRDefault="000C6CA4" w:rsidP="000C6CA4">
            <w:pPr>
              <w:jc w:val="both"/>
            </w:pPr>
            <w:r>
              <w:t>112 %</w:t>
            </w:r>
          </w:p>
        </w:tc>
      </w:tr>
    </w:tbl>
    <w:p w14:paraId="08CB7DEE" w14:textId="77777777" w:rsidR="00FF37A8" w:rsidRDefault="00FF37A8" w:rsidP="000C6CA4">
      <w:pPr>
        <w:rPr>
          <w:rFonts w:eastAsiaTheme="minorEastAsia"/>
          <w:lang w:val="en-US"/>
        </w:rPr>
      </w:pPr>
    </w:p>
    <w:p w14:paraId="5CD70B27" w14:textId="567B1F78" w:rsidR="00FF37A8" w:rsidRPr="00FF37A8" w:rsidRDefault="00FF37A8" w:rsidP="00FF37A8">
      <w:pPr>
        <w:jc w:val="both"/>
        <w:rPr>
          <w:rFonts w:eastAsiaTheme="minorEastAsia"/>
          <w:lang w:val="en-US"/>
        </w:rPr>
      </w:pPr>
      <w:r>
        <w:rPr>
          <w:rFonts w:eastAsiaTheme="minorEastAsia"/>
          <w:lang w:val="en-US"/>
        </w:rPr>
        <w:t>Eq. S1 is used to calculate the yield of the GO samples</w:t>
      </w:r>
      <w:sdt>
        <w:sdtPr>
          <w:rPr>
            <w:rFonts w:eastAsiaTheme="minorEastAsia" w:cs="Times New Roman"/>
            <w:color w:val="000000"/>
            <w:lang w:val="en-US"/>
          </w:rPr>
          <w:tag w:val="MENDELEY_CITATION_v3_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"/>
          <w:id w:val="38710448"/>
          <w:placeholder>
            <w:docPart w:val="DefaultPlaceholder_-1854013440"/>
          </w:placeholder>
        </w:sdtPr>
        <w:sdtContent>
          <w:r w:rsidR="00B3793F" w:rsidRPr="00B3793F">
            <w:rPr>
              <w:rFonts w:eastAsiaTheme="minorEastAsia" w:cs="Times New Roman"/>
              <w:color w:val="000000"/>
              <w:lang w:val="en-US"/>
            </w:rPr>
            <w:t>[1]</w:t>
          </w:r>
        </w:sdtContent>
      </w:sdt>
      <w:r>
        <w:rPr>
          <w:rFonts w:eastAsiaTheme="minorEastAsia"/>
          <w:lang w:val="en-US"/>
        </w:rPr>
        <w:t>. The calculated yield of the GO samples is shown in Table S1; however, the yield of the samples prepared without H</w:t>
      </w:r>
      <w:r w:rsidRPr="00FF37A8">
        <w:rPr>
          <w:rFonts w:eastAsiaTheme="minorEastAsia"/>
          <w:vertAlign w:val="subscript"/>
          <w:lang w:val="en-US"/>
        </w:rPr>
        <w:t>2</w:t>
      </w:r>
      <w:r>
        <w:rPr>
          <w:rFonts w:eastAsiaTheme="minorEastAsia"/>
          <w:lang w:val="en-US"/>
        </w:rPr>
        <w:t>O</w:t>
      </w:r>
      <w:r w:rsidRPr="00FF37A8">
        <w:rPr>
          <w:rFonts w:eastAsiaTheme="minorEastAsia"/>
          <w:vertAlign w:val="subscript"/>
          <w:lang w:val="en-US"/>
        </w:rPr>
        <w:t>2</w:t>
      </w:r>
      <w:r>
        <w:rPr>
          <w:rFonts w:eastAsiaTheme="minorEastAsia"/>
          <w:lang w:val="en-US"/>
        </w:rPr>
        <w:t xml:space="preserve"> is almost similar to that of the sample with H</w:t>
      </w:r>
      <w:r w:rsidRPr="00FF37A8">
        <w:rPr>
          <w:rFonts w:eastAsiaTheme="minorEastAsia"/>
          <w:vertAlign w:val="subscript"/>
          <w:lang w:val="en-US"/>
        </w:rPr>
        <w:t>2</w:t>
      </w:r>
      <w:r>
        <w:rPr>
          <w:rFonts w:eastAsiaTheme="minorEastAsia"/>
          <w:lang w:val="en-US"/>
        </w:rPr>
        <w:t>O</w:t>
      </w:r>
      <w:r w:rsidRPr="00FF37A8">
        <w:rPr>
          <w:rFonts w:eastAsiaTheme="minorEastAsia"/>
          <w:vertAlign w:val="subscript"/>
          <w:lang w:val="en-US"/>
        </w:rPr>
        <w:t>2</w:t>
      </w:r>
      <w:sdt>
        <w:sdtPr>
          <w:rPr>
            <w:rFonts w:eastAsiaTheme="minorEastAsia" w:cs="Times New Roman"/>
            <w:color w:val="000000"/>
            <w:lang w:val="en-US"/>
          </w:rPr>
          <w:tag w:val="MENDELEY_CITATION_v3_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"/>
          <w:id w:val="2125807598"/>
          <w:placeholder>
            <w:docPart w:val="DefaultPlaceholder_-1854013440"/>
          </w:placeholder>
        </w:sdtPr>
        <w:sdtContent>
          <w:r w:rsidR="00B3793F" w:rsidRPr="00B3793F">
            <w:rPr>
              <w:rFonts w:eastAsiaTheme="minorEastAsia" w:cs="Times New Roman"/>
              <w:color w:val="000000"/>
              <w:lang w:val="en-US"/>
            </w:rPr>
            <w:t>[2]</w:t>
          </w:r>
        </w:sdtContent>
      </w:sdt>
      <w:r>
        <w:rPr>
          <w:rFonts w:eastAsiaTheme="minorEastAsia"/>
          <w:lang w:val="en-US"/>
        </w:rPr>
        <w:t xml:space="preserve">.   </w:t>
      </w:r>
    </w:p>
    <w:p w14:paraId="100E8967" w14:textId="6BF09D32" w:rsidR="00EB5FE7" w:rsidRPr="00241607" w:rsidRDefault="00241607" w:rsidP="000C6CA4">
      <w:pPr>
        <w:rPr>
          <w:lang w:val="en-US"/>
        </w:rPr>
      </w:pPr>
      <m:oMath>
        <m:r>
          <w:rPr>
            <w:rFonts w:ascii="Cambria Math" w:hAnsi="Cambria Math"/>
            <w:lang w:val="en-US"/>
          </w:rPr>
          <m:t>Yield=</m:t>
        </m:r>
        <m:f>
          <m:fPr>
            <m:ctrlPr>
              <w:rPr>
                <w:rFonts w:ascii="Cambria Math" w:hAnsi="Cambria Math"/>
                <w:i/>
                <w:lang w:val="en-US"/>
              </w:rPr>
            </m:ctrlPr>
          </m:fPr>
          <m:num>
            <m:r>
              <w:rPr>
                <w:rFonts w:ascii="Cambria Math" w:hAnsi="Cambria Math"/>
                <w:lang w:val="en-US"/>
              </w:rPr>
              <m:t>mass of final GO (gm)</m:t>
            </m:r>
          </m:num>
          <m:den>
            <m:r>
              <w:rPr>
                <w:rFonts w:ascii="Cambria Math" w:hAnsi="Cambria Math"/>
                <w:lang w:val="en-US"/>
              </w:rPr>
              <m:t>intial mass of graphite powder (gm)</m:t>
            </m:r>
          </m:den>
        </m:f>
        <m:r>
          <w:rPr>
            <w:rFonts w:ascii="Cambria Math" w:hAnsi="Cambria Math"/>
            <w:lang w:val="en-US"/>
          </w:rPr>
          <m:t>*100</m:t>
        </m:r>
      </m:oMath>
      <w:r w:rsidR="00226C4F">
        <w:rPr>
          <w:lang w:val="en-US"/>
        </w:rPr>
        <w:t xml:space="preserve">   (</w:t>
      </w:r>
      <w:r w:rsidR="002B509F">
        <w:rPr>
          <w:lang w:val="en-US"/>
        </w:rPr>
        <w:t xml:space="preserve">Eq. </w:t>
      </w:r>
      <w:r w:rsidR="00226C4F">
        <w:rPr>
          <w:lang w:val="en-US"/>
        </w:rPr>
        <w:t>S1)</w:t>
      </w:r>
    </w:p>
    <w:p w14:paraId="3AF65925" w14:textId="77777777" w:rsidR="00241607" w:rsidRDefault="00241607" w:rsidP="000C6CA4">
      <w:pPr>
        <w:rPr>
          <w:lang w:val="en-US"/>
        </w:rPr>
      </w:pPr>
    </w:p>
    <w:p w14:paraId="2DB1BCFF" w14:textId="2BECA114" w:rsidR="00EB5FE7" w:rsidRDefault="00EB5FE7" w:rsidP="000C6CA4">
      <w:pPr>
        <w:rPr>
          <w:b/>
          <w:bCs/>
          <w:sz w:val="32"/>
          <w:szCs w:val="28"/>
          <w:lang w:val="en-US"/>
        </w:rPr>
      </w:pPr>
      <w:r w:rsidRPr="00EB5FE7">
        <w:rPr>
          <w:b/>
          <w:bCs/>
          <w:sz w:val="32"/>
          <w:szCs w:val="28"/>
          <w:lang w:val="en-US"/>
        </w:rPr>
        <w:t>XPS Analysis</w:t>
      </w:r>
    </w:p>
    <w:p w14:paraId="4A9D4947" w14:textId="77777777" w:rsidR="00EB5FE7" w:rsidRDefault="00EB5FE7" w:rsidP="00EB5FE7">
      <w:pPr>
        <w:keepNext/>
      </w:pPr>
      <w:r>
        <w:rPr>
          <w:noProof/>
        </w:rPr>
        <w:drawing>
          <wp:inline distT="0" distB="0" distL="0" distR="0" wp14:anchorId="5B1BCB83" wp14:editId="545B3855">
            <wp:extent cx="5645473" cy="2070429"/>
            <wp:effectExtent l="0" t="0" r="0" b="6350"/>
            <wp:docPr id="1748922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63202" cy="2076931"/>
                    </a:xfrm>
                    <a:prstGeom prst="rect">
                      <a:avLst/>
                    </a:prstGeom>
                    <a:noFill/>
                  </pic:spPr>
                </pic:pic>
              </a:graphicData>
            </a:graphic>
          </wp:inline>
        </w:drawing>
      </w:r>
    </w:p>
    <w:p w14:paraId="575C0CB3" w14:textId="3DA4B4D7" w:rsidR="00EB5FE7" w:rsidRPr="00EB5FE7" w:rsidRDefault="00EB5FE7" w:rsidP="00EB5FE7">
      <w:pPr>
        <w:pStyle w:val="Caption"/>
        <w:rPr>
          <w:b/>
          <w:bCs/>
          <w:i w:val="0"/>
          <w:iCs w:val="0"/>
          <w:color w:val="000000" w:themeColor="text1"/>
          <w:sz w:val="24"/>
          <w:szCs w:val="24"/>
        </w:rPr>
      </w:pPr>
      <w:r w:rsidRPr="00EB5FE7">
        <w:rPr>
          <w:b/>
          <w:bCs/>
          <w:i w:val="0"/>
          <w:iCs w:val="0"/>
          <w:color w:val="000000" w:themeColor="text1"/>
          <w:sz w:val="24"/>
          <w:szCs w:val="24"/>
        </w:rPr>
        <w:t>Figure S</w:t>
      </w:r>
      <w:r w:rsidRPr="00EB5FE7">
        <w:rPr>
          <w:b/>
          <w:bCs/>
          <w:i w:val="0"/>
          <w:iCs w:val="0"/>
          <w:color w:val="000000" w:themeColor="text1"/>
          <w:sz w:val="24"/>
          <w:szCs w:val="24"/>
        </w:rPr>
        <w:fldChar w:fldCharType="begin"/>
      </w:r>
      <w:r w:rsidRPr="00EB5FE7">
        <w:rPr>
          <w:b/>
          <w:bCs/>
          <w:i w:val="0"/>
          <w:iCs w:val="0"/>
          <w:color w:val="000000" w:themeColor="text1"/>
          <w:sz w:val="24"/>
          <w:szCs w:val="24"/>
        </w:rPr>
        <w:instrText xml:space="preserve"> SEQ Figure \* ARABIC </w:instrText>
      </w:r>
      <w:r w:rsidRPr="00EB5FE7">
        <w:rPr>
          <w:b/>
          <w:bCs/>
          <w:i w:val="0"/>
          <w:iCs w:val="0"/>
          <w:color w:val="000000" w:themeColor="text1"/>
          <w:sz w:val="24"/>
          <w:szCs w:val="24"/>
        </w:rPr>
        <w:fldChar w:fldCharType="separate"/>
      </w:r>
      <w:r w:rsidR="006D4CBF">
        <w:rPr>
          <w:b/>
          <w:bCs/>
          <w:i w:val="0"/>
          <w:iCs w:val="0"/>
          <w:noProof/>
          <w:color w:val="000000" w:themeColor="text1"/>
          <w:sz w:val="24"/>
          <w:szCs w:val="24"/>
        </w:rPr>
        <w:t>6</w:t>
      </w:r>
      <w:r w:rsidRPr="00EB5FE7">
        <w:rPr>
          <w:b/>
          <w:bCs/>
          <w:i w:val="0"/>
          <w:iCs w:val="0"/>
          <w:color w:val="000000" w:themeColor="text1"/>
          <w:sz w:val="24"/>
          <w:szCs w:val="24"/>
        </w:rPr>
        <w:fldChar w:fldCharType="end"/>
      </w:r>
      <w:r w:rsidRPr="00EB5FE7">
        <w:rPr>
          <w:b/>
          <w:bCs/>
          <w:i w:val="0"/>
          <w:iCs w:val="0"/>
          <w:color w:val="000000" w:themeColor="text1"/>
          <w:sz w:val="24"/>
          <w:szCs w:val="24"/>
        </w:rPr>
        <w:t xml:space="preserve"> (a and b) XPS spectra of GO1. </w:t>
      </w:r>
    </w:p>
    <w:p w14:paraId="0160013A" w14:textId="5FD7666E" w:rsidR="00EB5FE7" w:rsidRDefault="00EB5FE7" w:rsidP="00EB5FE7">
      <w:pPr>
        <w:jc w:val="both"/>
      </w:pPr>
      <w:r>
        <w:t>The chemical bonding of GO1 is determined by using XPS. Fig. S6 (a and b) represents the carbon and oxygen XPS spectra. In Fig. S6 (a), the sp</w:t>
      </w:r>
      <w:r w:rsidRPr="00653241">
        <w:rPr>
          <w:vertAlign w:val="subscript"/>
        </w:rPr>
        <w:t>2</w:t>
      </w:r>
      <w:r>
        <w:t xml:space="preserve"> peak (C-C) (284.7 eV) has a lower intensity than the sp</w:t>
      </w:r>
      <w:r w:rsidRPr="00653241">
        <w:rPr>
          <w:vertAlign w:val="subscript"/>
        </w:rPr>
        <w:t>3</w:t>
      </w:r>
      <w:r>
        <w:rPr>
          <w:vertAlign w:val="subscript"/>
        </w:rPr>
        <w:t xml:space="preserve"> </w:t>
      </w:r>
      <w:r>
        <w:t>(286.8 eV), which shows the oxidation degree of the GO1 sample. However, the other functional groups, such as carboxyl (288.9 eV) and carbonyl (287.7 eV), are also present. Fig S6 (b) shows the presence of functional groups in oxygen spectra. The deconvoluted oxygen functional groups, such as oxygen atoms in the hydroxyl group (C-OH, 533.0 eV), carbonyl (532.3 eV), carboxylate group (531.3 eV), and epoxide group (533.9 eV)</w:t>
      </w:r>
      <w:sdt>
        <w:sdtPr>
          <w:rPr>
            <w:rFonts w:cs="Times New Roman"/>
            <w:color w:val="000000"/>
          </w:rPr>
          <w:tag w:val="MENDELEY_CITATION_v3_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"/>
          <w:id w:val="1980412173"/>
          <w:placeholder>
            <w:docPart w:val="DefaultPlaceholder_-1854013440"/>
          </w:placeholder>
        </w:sdtPr>
        <w:sdtContent>
          <w:r w:rsidR="00B3793F" w:rsidRPr="00B3793F">
            <w:rPr>
              <w:rFonts w:cs="Times New Roman"/>
              <w:color w:val="000000"/>
            </w:rPr>
            <w:t>[3]</w:t>
          </w:r>
        </w:sdtContent>
      </w:sdt>
      <w:r>
        <w:t>.</w:t>
      </w:r>
      <w:r w:rsidR="007E1C2D">
        <w:t xml:space="preserve"> The C/O ratio of GO1, as per the XPS elemental composition analysis, is 1.99.</w:t>
      </w:r>
    </w:p>
    <w:p w14:paraId="14352F16" w14:textId="77777777" w:rsidR="00EB5FE7" w:rsidRPr="002D24A7" w:rsidRDefault="00EB5FE7" w:rsidP="000C6CA4">
      <w:pPr>
        <w:rPr>
          <w:b/>
          <w:bCs/>
          <w:szCs w:val="24"/>
          <w:lang w:val="en-US"/>
        </w:rPr>
      </w:pPr>
    </w:p>
    <w:p w14:paraId="60494D99" w14:textId="77777777" w:rsidR="002D24A7" w:rsidRDefault="002D24A7" w:rsidP="002D24A7">
      <w:pPr>
        <w:keepNext/>
      </w:pPr>
      <w:r>
        <w:rPr>
          <w:noProof/>
        </w:rPr>
        <w:lastRenderedPageBreak/>
        <w:drawing>
          <wp:inline distT="0" distB="0" distL="0" distR="0" wp14:anchorId="45EB9488" wp14:editId="44C367F6">
            <wp:extent cx="2704454" cy="2406024"/>
            <wp:effectExtent l="0" t="0" r="1270" b="0"/>
            <wp:docPr id="671253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17702" cy="2417810"/>
                    </a:xfrm>
                    <a:prstGeom prst="rect">
                      <a:avLst/>
                    </a:prstGeom>
                    <a:noFill/>
                    <a:ln>
                      <a:noFill/>
                    </a:ln>
                  </pic:spPr>
                </pic:pic>
              </a:graphicData>
            </a:graphic>
          </wp:inline>
        </w:drawing>
      </w:r>
    </w:p>
    <w:p w14:paraId="0E081A00" w14:textId="08B505E7" w:rsidR="002D24A7" w:rsidRPr="006D4CBF" w:rsidRDefault="002D24A7" w:rsidP="002D24A7">
      <w:pPr>
        <w:pStyle w:val="Caption"/>
        <w:jc w:val="both"/>
        <w:rPr>
          <w:b/>
          <w:bCs/>
          <w:i w:val="0"/>
          <w:iCs w:val="0"/>
          <w:color w:val="000000" w:themeColor="text1"/>
          <w:sz w:val="20"/>
          <w:szCs w:val="20"/>
        </w:rPr>
      </w:pPr>
      <w:r w:rsidRPr="006D4CBF">
        <w:rPr>
          <w:b/>
          <w:bCs/>
          <w:i w:val="0"/>
          <w:iCs w:val="0"/>
          <w:color w:val="000000" w:themeColor="text1"/>
          <w:sz w:val="24"/>
          <w:szCs w:val="24"/>
        </w:rPr>
        <w:t>Figure S</w:t>
      </w:r>
      <w:r w:rsidRPr="006D4CBF">
        <w:rPr>
          <w:b/>
          <w:bCs/>
          <w:i w:val="0"/>
          <w:iCs w:val="0"/>
          <w:color w:val="000000" w:themeColor="text1"/>
          <w:sz w:val="24"/>
          <w:szCs w:val="24"/>
          <w:lang w:val="en-US"/>
        </w:rPr>
        <w:fldChar w:fldCharType="begin"/>
      </w:r>
      <w:r w:rsidRPr="006D4CBF">
        <w:rPr>
          <w:b/>
          <w:bCs/>
          <w:i w:val="0"/>
          <w:iCs w:val="0"/>
          <w:color w:val="000000" w:themeColor="text1"/>
          <w:sz w:val="24"/>
          <w:szCs w:val="24"/>
          <w:lang w:val="en-US"/>
        </w:rPr>
        <w:instrText xml:space="preserve"> SEQ Figure \* ARABIC </w:instrText>
      </w:r>
      <w:r w:rsidRPr="006D4CBF">
        <w:rPr>
          <w:b/>
          <w:bCs/>
          <w:i w:val="0"/>
          <w:iCs w:val="0"/>
          <w:color w:val="000000" w:themeColor="text1"/>
          <w:sz w:val="24"/>
          <w:szCs w:val="24"/>
          <w:lang w:val="en-US"/>
        </w:rPr>
        <w:fldChar w:fldCharType="separate"/>
      </w:r>
      <w:r w:rsidR="006D4CBF" w:rsidRPr="006D4CBF">
        <w:rPr>
          <w:b/>
          <w:bCs/>
          <w:i w:val="0"/>
          <w:iCs w:val="0"/>
          <w:noProof/>
          <w:color w:val="000000" w:themeColor="text1"/>
          <w:sz w:val="24"/>
          <w:szCs w:val="24"/>
          <w:lang w:val="en-US"/>
        </w:rPr>
        <w:t>7</w:t>
      </w:r>
      <w:r w:rsidRPr="006D4CBF">
        <w:rPr>
          <w:b/>
          <w:bCs/>
          <w:i w:val="0"/>
          <w:iCs w:val="0"/>
          <w:color w:val="000000" w:themeColor="text1"/>
          <w:sz w:val="24"/>
          <w:szCs w:val="24"/>
          <w:lang w:val="en-US"/>
        </w:rPr>
        <w:fldChar w:fldCharType="end"/>
      </w:r>
      <w:r w:rsidRPr="006D4CBF">
        <w:rPr>
          <w:b/>
          <w:bCs/>
          <w:i w:val="0"/>
          <w:iCs w:val="0"/>
          <w:color w:val="000000" w:themeColor="text1"/>
          <w:sz w:val="24"/>
          <w:szCs w:val="24"/>
          <w:lang w:val="en-US"/>
        </w:rPr>
        <w:t xml:space="preserve"> </w:t>
      </w:r>
      <w:r w:rsidRPr="006D4CBF">
        <w:rPr>
          <w:rFonts w:cs="Times New Roman"/>
          <w:b/>
          <w:bCs/>
          <w:i w:val="0"/>
          <w:iCs w:val="0"/>
          <w:color w:val="000000" w:themeColor="text1"/>
          <w:sz w:val="20"/>
          <w:szCs w:val="20"/>
        </w:rPr>
        <w:t>UV-Vis</w:t>
      </w:r>
      <w:r w:rsidRPr="006D4CBF">
        <w:rPr>
          <w:b/>
          <w:bCs/>
          <w:i w:val="0"/>
          <w:iCs w:val="0"/>
          <w:color w:val="000000" w:themeColor="text1"/>
          <w:sz w:val="20"/>
          <w:szCs w:val="20"/>
        </w:rPr>
        <w:t xml:space="preserve"> spectra for </w:t>
      </w:r>
      <w:r w:rsidRPr="006D4CBF">
        <w:rPr>
          <w:b/>
          <w:bCs/>
          <w:i w:val="0"/>
          <w:iCs w:val="0"/>
          <w:color w:val="000000" w:themeColor="text1"/>
          <w:sz w:val="20"/>
          <w:szCs w:val="20"/>
        </w:rPr>
        <w:t xml:space="preserve">the remaining </w:t>
      </w:r>
      <w:r w:rsidRPr="006D4CBF">
        <w:rPr>
          <w:b/>
          <w:bCs/>
          <w:i w:val="0"/>
          <w:iCs w:val="0"/>
          <w:color w:val="000000" w:themeColor="text1"/>
          <w:sz w:val="20"/>
          <w:szCs w:val="20"/>
        </w:rPr>
        <w:t>GO</w:t>
      </w:r>
      <w:r w:rsidRPr="006D4CBF">
        <w:rPr>
          <w:b/>
          <w:bCs/>
          <w:i w:val="0"/>
          <w:iCs w:val="0"/>
          <w:color w:val="000000" w:themeColor="text1"/>
          <w:sz w:val="20"/>
          <w:szCs w:val="20"/>
        </w:rPr>
        <w:t xml:space="preserve"> samples</w:t>
      </w:r>
      <w:r w:rsidRPr="006D4CBF">
        <w:rPr>
          <w:b/>
          <w:bCs/>
          <w:i w:val="0"/>
          <w:iCs w:val="0"/>
          <w:color w:val="000000" w:themeColor="text1"/>
          <w:sz w:val="20"/>
          <w:szCs w:val="20"/>
        </w:rPr>
        <w:t>, respectively.</w:t>
      </w:r>
    </w:p>
    <w:p w14:paraId="74AD44ED" w14:textId="77777777" w:rsidR="006D4CBF" w:rsidRDefault="006D4CBF" w:rsidP="006D4CBF">
      <w:pPr>
        <w:pStyle w:val="Caption"/>
        <w:keepNext/>
      </w:pPr>
      <w:r>
        <w:rPr>
          <w:b/>
          <w:bCs/>
          <w:i w:val="0"/>
          <w:iCs w:val="0"/>
          <w:noProof/>
          <w:sz w:val="24"/>
          <w:szCs w:val="24"/>
          <w:lang w:val="en-US"/>
        </w:rPr>
        <w:drawing>
          <wp:inline distT="0" distB="0" distL="0" distR="0" wp14:anchorId="428F61D6" wp14:editId="2EE1E866">
            <wp:extent cx="5212358" cy="1435231"/>
            <wp:effectExtent l="0" t="0" r="7620" b="0"/>
            <wp:docPr id="12698923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892363" name="Picture 2"/>
                    <pic:cNvPicPr>
                      <a:picLocks noChangeAspect="1" noChangeArrowheads="1"/>
                    </pic:cNvPicPr>
                  </pic:nvPicPr>
                  <pic:blipFill>
                    <a:blip r:embed="rId19">
                      <a:extLst>
                        <a:ext uri="{96DAC541-7B7A-43D3-8B79-37D633B846F1}">
                          <asvg:svgBlip xmlns:asvg="http://schemas.microsoft.com/office/drawing/2016/SVG/main" r:embed="rId20"/>
                        </a:ext>
                      </a:extLst>
                    </a:blip>
                    <a:stretch>
                      <a:fillRect/>
                    </a:stretch>
                  </pic:blipFill>
                  <pic:spPr bwMode="auto">
                    <a:xfrm>
                      <a:off x="0" y="0"/>
                      <a:ext cx="5212358" cy="1435231"/>
                    </a:xfrm>
                    <a:prstGeom prst="rect">
                      <a:avLst/>
                    </a:prstGeom>
                  </pic:spPr>
                </pic:pic>
              </a:graphicData>
            </a:graphic>
          </wp:inline>
        </w:drawing>
      </w:r>
    </w:p>
    <w:p w14:paraId="1AF997E6" w14:textId="3AD67F6D" w:rsidR="002D24A7" w:rsidRPr="006D4CBF" w:rsidRDefault="006D4CBF" w:rsidP="00990F2F">
      <w:pPr>
        <w:pStyle w:val="Caption"/>
        <w:jc w:val="both"/>
        <w:rPr>
          <w:b/>
          <w:bCs/>
          <w:i w:val="0"/>
          <w:iCs w:val="0"/>
          <w:color w:val="000000" w:themeColor="text1"/>
          <w:sz w:val="24"/>
          <w:szCs w:val="24"/>
          <w:lang w:val="en-US"/>
        </w:rPr>
      </w:pPr>
      <w:r w:rsidRPr="006D4CBF">
        <w:rPr>
          <w:b/>
          <w:bCs/>
          <w:i w:val="0"/>
          <w:iCs w:val="0"/>
          <w:color w:val="000000" w:themeColor="text1"/>
          <w:sz w:val="24"/>
          <w:szCs w:val="24"/>
        </w:rPr>
        <w:t>Figure</w:t>
      </w:r>
      <w:r w:rsidRPr="006D4CBF">
        <w:rPr>
          <w:color w:val="000000" w:themeColor="text1"/>
        </w:rPr>
        <w:t xml:space="preserve"> </w:t>
      </w:r>
      <w:r w:rsidRPr="006D4CBF">
        <w:rPr>
          <w:b/>
          <w:bCs/>
          <w:i w:val="0"/>
          <w:iCs w:val="0"/>
          <w:color w:val="000000" w:themeColor="text1"/>
          <w:sz w:val="24"/>
          <w:szCs w:val="24"/>
          <w:lang w:val="en-US"/>
        </w:rPr>
        <w:t>S</w:t>
      </w:r>
      <w:r w:rsidRPr="006D4CBF">
        <w:rPr>
          <w:b/>
          <w:bCs/>
          <w:i w:val="0"/>
          <w:iCs w:val="0"/>
          <w:color w:val="000000" w:themeColor="text1"/>
          <w:sz w:val="24"/>
          <w:szCs w:val="24"/>
          <w:lang w:val="en-US"/>
        </w:rPr>
        <w:fldChar w:fldCharType="begin"/>
      </w:r>
      <w:r w:rsidRPr="006D4CBF">
        <w:rPr>
          <w:b/>
          <w:bCs/>
          <w:i w:val="0"/>
          <w:iCs w:val="0"/>
          <w:color w:val="000000" w:themeColor="text1"/>
          <w:sz w:val="24"/>
          <w:szCs w:val="24"/>
          <w:lang w:val="en-US"/>
        </w:rPr>
        <w:instrText xml:space="preserve"> SEQ Figure \* ARABIC </w:instrText>
      </w:r>
      <w:r w:rsidRPr="006D4CBF">
        <w:rPr>
          <w:b/>
          <w:bCs/>
          <w:i w:val="0"/>
          <w:iCs w:val="0"/>
          <w:color w:val="000000" w:themeColor="text1"/>
          <w:sz w:val="24"/>
          <w:szCs w:val="24"/>
          <w:lang w:val="en-US"/>
        </w:rPr>
        <w:fldChar w:fldCharType="separate"/>
      </w:r>
      <w:r w:rsidRPr="006D4CBF">
        <w:rPr>
          <w:b/>
          <w:bCs/>
          <w:i w:val="0"/>
          <w:iCs w:val="0"/>
          <w:noProof/>
          <w:color w:val="000000" w:themeColor="text1"/>
          <w:sz w:val="24"/>
          <w:szCs w:val="24"/>
          <w:lang w:val="en-US"/>
        </w:rPr>
        <w:t>8</w:t>
      </w:r>
      <w:r w:rsidRPr="006D4CBF">
        <w:rPr>
          <w:b/>
          <w:bCs/>
          <w:i w:val="0"/>
          <w:iCs w:val="0"/>
          <w:color w:val="000000" w:themeColor="text1"/>
          <w:sz w:val="24"/>
          <w:szCs w:val="24"/>
          <w:lang w:val="en-US"/>
        </w:rPr>
        <w:fldChar w:fldCharType="end"/>
      </w:r>
      <w:r w:rsidRPr="006D4CBF">
        <w:rPr>
          <w:b/>
          <w:bCs/>
          <w:i w:val="0"/>
          <w:iCs w:val="0"/>
          <w:color w:val="000000" w:themeColor="text1"/>
          <w:sz w:val="24"/>
          <w:szCs w:val="24"/>
          <w:lang w:val="en-US"/>
        </w:rPr>
        <w:t xml:space="preserve"> (a) Zeta-potential (b) conductivity graph for all samples</w:t>
      </w:r>
      <w:r w:rsidR="00990F2F">
        <w:rPr>
          <w:b/>
          <w:bCs/>
          <w:i w:val="0"/>
          <w:iCs w:val="0"/>
          <w:color w:val="000000" w:themeColor="text1"/>
          <w:sz w:val="24"/>
          <w:szCs w:val="24"/>
          <w:lang w:val="en-US"/>
        </w:rPr>
        <w:t xml:space="preserve"> (c) to </w:t>
      </w:r>
      <w:proofErr w:type="spellStart"/>
      <w:r w:rsidR="00EE79A7">
        <w:rPr>
          <w:b/>
          <w:bCs/>
          <w:i w:val="0"/>
          <w:iCs w:val="0"/>
          <w:color w:val="000000" w:themeColor="text1"/>
          <w:sz w:val="24"/>
          <w:szCs w:val="24"/>
          <w:lang w:val="en-US"/>
        </w:rPr>
        <w:t>analyse</w:t>
      </w:r>
      <w:proofErr w:type="spellEnd"/>
      <w:r w:rsidR="00990F2F">
        <w:rPr>
          <w:b/>
          <w:bCs/>
          <w:i w:val="0"/>
          <w:iCs w:val="0"/>
          <w:color w:val="000000" w:themeColor="text1"/>
          <w:sz w:val="24"/>
          <w:szCs w:val="24"/>
          <w:lang w:val="en-US"/>
        </w:rPr>
        <w:t xml:space="preserve"> the correlation between zeta-potential and conductivity</w:t>
      </w:r>
      <w:r w:rsidRPr="006D4CBF">
        <w:rPr>
          <w:b/>
          <w:bCs/>
          <w:i w:val="0"/>
          <w:iCs w:val="0"/>
          <w:color w:val="000000" w:themeColor="text1"/>
          <w:sz w:val="24"/>
          <w:szCs w:val="24"/>
          <w:lang w:val="en-US"/>
        </w:rPr>
        <w:t>.</w:t>
      </w:r>
    </w:p>
    <w:p w14:paraId="119A7A65" w14:textId="77777777" w:rsidR="00D54AE7" w:rsidRDefault="00D54AE7" w:rsidP="00D54AE7">
      <w:pPr>
        <w:rPr>
          <w:lang w:val="en-US"/>
        </w:rPr>
      </w:pPr>
    </w:p>
    <w:p w14:paraId="790DD9C6" w14:textId="0201D100" w:rsidR="00D54AE7" w:rsidRDefault="00D54AE7" w:rsidP="00D54AE7">
      <w:pPr>
        <w:rPr>
          <w:b/>
          <w:bCs/>
          <w:lang w:val="en-US"/>
        </w:rPr>
      </w:pPr>
      <w:r w:rsidRPr="00D54AE7">
        <w:rPr>
          <w:b/>
          <w:bCs/>
          <w:lang w:val="en-US"/>
        </w:rPr>
        <w:t>References</w:t>
      </w:r>
    </w:p>
    <w:sdt>
      <w:sdtPr>
        <w:rPr>
          <w:rFonts w:cs="Times New Roman"/>
          <w:b/>
          <w:bCs/>
          <w:color w:val="000000"/>
        </w:rPr>
        <w:tag w:val="MENDELEY_BIBLIOGRAPHY"/>
        <w:id w:val="967473531"/>
        <w:placeholder>
          <w:docPart w:val="DefaultPlaceholder_-1854013440"/>
        </w:placeholder>
      </w:sdtPr>
      <w:sdtContent>
        <w:p w14:paraId="464008CA" w14:textId="77777777" w:rsidR="00B3793F" w:rsidRPr="00B3793F" w:rsidRDefault="00B3793F">
          <w:pPr>
            <w:autoSpaceDE w:val="0"/>
            <w:autoSpaceDN w:val="0"/>
            <w:ind w:hanging="640"/>
            <w:divId w:val="621887191"/>
            <w:rPr>
              <w:rFonts w:eastAsia="Times New Roman" w:cs="Times New Roman"/>
              <w:color w:val="000000"/>
              <w:kern w:val="0"/>
              <w:szCs w:val="24"/>
              <w14:ligatures w14:val="none"/>
            </w:rPr>
          </w:pPr>
          <w:r w:rsidRPr="00B3793F">
            <w:rPr>
              <w:rFonts w:eastAsia="Times New Roman" w:cs="Times New Roman"/>
              <w:color w:val="000000"/>
            </w:rPr>
            <w:t>[1]</w:t>
          </w:r>
          <w:r w:rsidRPr="00B3793F">
            <w:rPr>
              <w:rFonts w:eastAsia="Times New Roman" w:cs="Times New Roman"/>
              <w:color w:val="000000"/>
            </w:rPr>
            <w:tab/>
            <w:t>C. Botas, A.M. Pérez-Mas, P. Álvarez, R. Santamaría, M. Granda, C. Blanco, R. Menéndez, Optimization of the size and yield of graphene oxide sheets in the exfoliation step, Carbon N. Y. 63 (2013) 576–578. https://doi.org/https://doi.org/10.1016/j.carbon.2013.06.096.</w:t>
          </w:r>
        </w:p>
        <w:p w14:paraId="219E0FFE" w14:textId="77777777" w:rsidR="00B3793F" w:rsidRPr="00B3793F" w:rsidRDefault="00B3793F">
          <w:pPr>
            <w:autoSpaceDE w:val="0"/>
            <w:autoSpaceDN w:val="0"/>
            <w:ind w:hanging="640"/>
            <w:divId w:val="1369645253"/>
            <w:rPr>
              <w:rFonts w:eastAsia="Times New Roman" w:cs="Times New Roman"/>
              <w:color w:val="000000"/>
            </w:rPr>
          </w:pPr>
          <w:r w:rsidRPr="00B3793F">
            <w:rPr>
              <w:rFonts w:eastAsia="Times New Roman" w:cs="Times New Roman"/>
              <w:color w:val="000000"/>
            </w:rPr>
            <w:t>[2]</w:t>
          </w:r>
          <w:r w:rsidRPr="00B3793F">
            <w:rPr>
              <w:rFonts w:eastAsia="Times New Roman" w:cs="Times New Roman"/>
              <w:color w:val="000000"/>
            </w:rPr>
            <w:tab/>
            <w:t>J. Chen, Y. Li, L. Huang, C. Li, G. Shi, High-yield preparation of graphene oxide from small graphite flakes via an improved Hummers method with a simple purification process, Carbon N. Y. 81 (2015) 826–834. https://doi.org/https://doi.org/10.1016/j.carbon.2014.10.033.</w:t>
          </w:r>
        </w:p>
        <w:p w14:paraId="47D8383F" w14:textId="77777777" w:rsidR="00B3793F" w:rsidRPr="00B3793F" w:rsidRDefault="00B3793F">
          <w:pPr>
            <w:autoSpaceDE w:val="0"/>
            <w:autoSpaceDN w:val="0"/>
            <w:ind w:hanging="640"/>
            <w:divId w:val="42751804"/>
            <w:rPr>
              <w:rFonts w:eastAsia="Times New Roman" w:cs="Times New Roman"/>
              <w:color w:val="000000"/>
            </w:rPr>
          </w:pPr>
          <w:r w:rsidRPr="00B3793F">
            <w:rPr>
              <w:rFonts w:eastAsia="Times New Roman" w:cs="Times New Roman"/>
              <w:color w:val="000000"/>
            </w:rPr>
            <w:t>[3]</w:t>
          </w:r>
          <w:r w:rsidRPr="00B3793F">
            <w:rPr>
              <w:rFonts w:eastAsia="Times New Roman" w:cs="Times New Roman"/>
              <w:color w:val="000000"/>
            </w:rPr>
            <w:tab/>
            <w:t>R. Al-</w:t>
          </w:r>
          <w:proofErr w:type="spellStart"/>
          <w:r w:rsidRPr="00B3793F">
            <w:rPr>
              <w:rFonts w:eastAsia="Times New Roman" w:cs="Times New Roman"/>
              <w:color w:val="000000"/>
            </w:rPr>
            <w:t>Gaashani</w:t>
          </w:r>
          <w:proofErr w:type="spellEnd"/>
          <w:r w:rsidRPr="00B3793F">
            <w:rPr>
              <w:rFonts w:eastAsia="Times New Roman" w:cs="Times New Roman"/>
              <w:color w:val="000000"/>
            </w:rPr>
            <w:t xml:space="preserve">, A. Najjar, Y. Zakaria, S. Mansour, M.A. Atieh, XPS and structural studies of </w:t>
          </w:r>
          <w:proofErr w:type="gramStart"/>
          <w:r w:rsidRPr="00B3793F">
            <w:rPr>
              <w:rFonts w:eastAsia="Times New Roman" w:cs="Times New Roman"/>
              <w:color w:val="000000"/>
            </w:rPr>
            <w:t>high quality</w:t>
          </w:r>
          <w:proofErr w:type="gramEnd"/>
          <w:r w:rsidRPr="00B3793F">
            <w:rPr>
              <w:rFonts w:eastAsia="Times New Roman" w:cs="Times New Roman"/>
              <w:color w:val="000000"/>
            </w:rPr>
            <w:t xml:space="preserve"> graphene oxide and reduced graphene oxide prepared by different chemical oxidation methods, Ceram. Int. 45 (2019) 14439–14448.</w:t>
          </w:r>
        </w:p>
        <w:p w14:paraId="2A1C849A" w14:textId="4CF2B2D6" w:rsidR="00D54AE7" w:rsidRPr="00226C4F" w:rsidRDefault="00B3793F" w:rsidP="00D54AE7">
          <w:pPr>
            <w:rPr>
              <w:b/>
              <w:bCs/>
            </w:rPr>
          </w:pPr>
          <w:r w:rsidRPr="00B3793F">
            <w:rPr>
              <w:rFonts w:eastAsia="Times New Roman" w:cs="Times New Roman"/>
              <w:color w:val="000000"/>
            </w:rPr>
            <w:t> </w:t>
          </w:r>
        </w:p>
      </w:sdtContent>
    </w:sdt>
    <w:sectPr w:rsidR="00D54AE7" w:rsidRPr="00226C4F">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0A088" w14:textId="77777777" w:rsidR="001A4D6D" w:rsidRDefault="001A4D6D" w:rsidP="002241F5">
      <w:pPr>
        <w:spacing w:after="0" w:line="240" w:lineRule="auto"/>
      </w:pPr>
      <w:r>
        <w:separator/>
      </w:r>
    </w:p>
  </w:endnote>
  <w:endnote w:type="continuationSeparator" w:id="0">
    <w:p w14:paraId="437659E4" w14:textId="77777777" w:rsidR="001A4D6D" w:rsidRDefault="001A4D6D" w:rsidP="002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272136"/>
      <w:docPartObj>
        <w:docPartGallery w:val="Page Numbers (Bottom of Page)"/>
        <w:docPartUnique/>
      </w:docPartObj>
    </w:sdtPr>
    <w:sdtEndPr>
      <w:rPr>
        <w:noProof/>
      </w:rPr>
    </w:sdtEndPr>
    <w:sdtContent>
      <w:p w14:paraId="5AEF2A37" w14:textId="1195ACDF" w:rsidR="002241F5" w:rsidRDefault="002241F5">
        <w:pPr>
          <w:pStyle w:val="Footer"/>
          <w:jc w:val="center"/>
        </w:pPr>
        <w:r>
          <w:fldChar w:fldCharType="begin"/>
        </w:r>
        <w:r>
          <w:instrText xml:space="preserve"> PAGE   \* MERGEFORMAT </w:instrText>
        </w:r>
        <w:r>
          <w:fldChar w:fldCharType="separate"/>
        </w:r>
        <w:r w:rsidR="00DE4343">
          <w:rPr>
            <w:noProof/>
          </w:rPr>
          <w:t>1</w:t>
        </w:r>
        <w:r>
          <w:rPr>
            <w:noProof/>
          </w:rPr>
          <w:fldChar w:fldCharType="end"/>
        </w:r>
      </w:p>
    </w:sdtContent>
  </w:sdt>
  <w:p w14:paraId="484807FD" w14:textId="77777777" w:rsidR="002241F5" w:rsidRDefault="00224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801A0" w14:textId="77777777" w:rsidR="001A4D6D" w:rsidRDefault="001A4D6D" w:rsidP="002241F5">
      <w:pPr>
        <w:spacing w:after="0" w:line="240" w:lineRule="auto"/>
      </w:pPr>
      <w:r>
        <w:separator/>
      </w:r>
    </w:p>
  </w:footnote>
  <w:footnote w:type="continuationSeparator" w:id="0">
    <w:p w14:paraId="300901EE" w14:textId="77777777" w:rsidR="001A4D6D" w:rsidRDefault="001A4D6D" w:rsidP="002241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6B0CA9"/>
    <w:multiLevelType w:val="hybridMultilevel"/>
    <w:tmpl w:val="B74C4D16"/>
    <w:lvl w:ilvl="0" w:tplc="1FCE7FD6">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800150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ACE"/>
    <w:rsid w:val="000219FD"/>
    <w:rsid w:val="000254D8"/>
    <w:rsid w:val="000C6CA4"/>
    <w:rsid w:val="001A4D6D"/>
    <w:rsid w:val="002241F5"/>
    <w:rsid w:val="00226C4F"/>
    <w:rsid w:val="00241607"/>
    <w:rsid w:val="002804AB"/>
    <w:rsid w:val="002B509F"/>
    <w:rsid w:val="002D24A7"/>
    <w:rsid w:val="00305A56"/>
    <w:rsid w:val="00370430"/>
    <w:rsid w:val="003E5C51"/>
    <w:rsid w:val="003F42E6"/>
    <w:rsid w:val="00471E50"/>
    <w:rsid w:val="004909D6"/>
    <w:rsid w:val="004F2098"/>
    <w:rsid w:val="00552ACE"/>
    <w:rsid w:val="00574DDB"/>
    <w:rsid w:val="005A1E3C"/>
    <w:rsid w:val="005A20AA"/>
    <w:rsid w:val="0065087D"/>
    <w:rsid w:val="006C2EB8"/>
    <w:rsid w:val="006D4CBF"/>
    <w:rsid w:val="00750EF0"/>
    <w:rsid w:val="00755A85"/>
    <w:rsid w:val="007601A4"/>
    <w:rsid w:val="007876CA"/>
    <w:rsid w:val="007E1C2D"/>
    <w:rsid w:val="008010AD"/>
    <w:rsid w:val="0080251E"/>
    <w:rsid w:val="008E4979"/>
    <w:rsid w:val="00951A29"/>
    <w:rsid w:val="00970935"/>
    <w:rsid w:val="00990F2F"/>
    <w:rsid w:val="009D6DF9"/>
    <w:rsid w:val="00A01262"/>
    <w:rsid w:val="00A16D25"/>
    <w:rsid w:val="00A94157"/>
    <w:rsid w:val="00AE1C0A"/>
    <w:rsid w:val="00AE60A9"/>
    <w:rsid w:val="00B3793F"/>
    <w:rsid w:val="00B7183B"/>
    <w:rsid w:val="00C6587A"/>
    <w:rsid w:val="00C95BE1"/>
    <w:rsid w:val="00CA27E4"/>
    <w:rsid w:val="00CD6F4E"/>
    <w:rsid w:val="00D46A1A"/>
    <w:rsid w:val="00D46A6C"/>
    <w:rsid w:val="00D47989"/>
    <w:rsid w:val="00D54AE7"/>
    <w:rsid w:val="00DB2BFD"/>
    <w:rsid w:val="00DE4343"/>
    <w:rsid w:val="00E05692"/>
    <w:rsid w:val="00E2391F"/>
    <w:rsid w:val="00E51F15"/>
    <w:rsid w:val="00E85EF2"/>
    <w:rsid w:val="00EB5FE7"/>
    <w:rsid w:val="00ED5501"/>
    <w:rsid w:val="00EE79A7"/>
    <w:rsid w:val="00EF6F99"/>
    <w:rsid w:val="00F07857"/>
    <w:rsid w:val="00F56867"/>
    <w:rsid w:val="00FA7637"/>
    <w:rsid w:val="00FF37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3B838"/>
  <w15:docId w15:val="{D1825150-852E-4D3C-B4AF-971D6EE3D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ACE"/>
  </w:style>
  <w:style w:type="paragraph" w:styleId="Heading1">
    <w:name w:val="heading 1"/>
    <w:basedOn w:val="Normal"/>
    <w:next w:val="Normal"/>
    <w:link w:val="Heading1Char"/>
    <w:uiPriority w:val="9"/>
    <w:qFormat/>
    <w:rsid w:val="00552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2AC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2AC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2AC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2AC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2AC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2AC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2AC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2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2AC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2AC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2AC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2A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2A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2A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2A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2A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AC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AC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2ACE"/>
    <w:pPr>
      <w:spacing w:before="160"/>
      <w:jc w:val="center"/>
    </w:pPr>
    <w:rPr>
      <w:i/>
      <w:iCs/>
      <w:color w:val="404040" w:themeColor="text1" w:themeTint="BF"/>
    </w:rPr>
  </w:style>
  <w:style w:type="character" w:customStyle="1" w:styleId="QuoteChar">
    <w:name w:val="Quote Char"/>
    <w:basedOn w:val="DefaultParagraphFont"/>
    <w:link w:val="Quote"/>
    <w:uiPriority w:val="29"/>
    <w:rsid w:val="00552ACE"/>
    <w:rPr>
      <w:i/>
      <w:iCs/>
      <w:color w:val="404040" w:themeColor="text1" w:themeTint="BF"/>
    </w:rPr>
  </w:style>
  <w:style w:type="paragraph" w:styleId="ListParagraph">
    <w:name w:val="List Paragraph"/>
    <w:basedOn w:val="Normal"/>
    <w:uiPriority w:val="34"/>
    <w:qFormat/>
    <w:rsid w:val="00552ACE"/>
    <w:pPr>
      <w:ind w:left="720"/>
      <w:contextualSpacing/>
    </w:pPr>
  </w:style>
  <w:style w:type="character" w:styleId="IntenseEmphasis">
    <w:name w:val="Intense Emphasis"/>
    <w:basedOn w:val="DefaultParagraphFont"/>
    <w:uiPriority w:val="21"/>
    <w:qFormat/>
    <w:rsid w:val="00552ACE"/>
    <w:rPr>
      <w:i/>
      <w:iCs/>
      <w:color w:val="0F4761" w:themeColor="accent1" w:themeShade="BF"/>
    </w:rPr>
  </w:style>
  <w:style w:type="paragraph" w:styleId="IntenseQuote">
    <w:name w:val="Intense Quote"/>
    <w:basedOn w:val="Normal"/>
    <w:next w:val="Normal"/>
    <w:link w:val="IntenseQuoteChar"/>
    <w:uiPriority w:val="30"/>
    <w:qFormat/>
    <w:rsid w:val="00552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2ACE"/>
    <w:rPr>
      <w:i/>
      <w:iCs/>
      <w:color w:val="0F4761" w:themeColor="accent1" w:themeShade="BF"/>
    </w:rPr>
  </w:style>
  <w:style w:type="character" w:styleId="IntenseReference">
    <w:name w:val="Intense Reference"/>
    <w:basedOn w:val="DefaultParagraphFont"/>
    <w:uiPriority w:val="32"/>
    <w:qFormat/>
    <w:rsid w:val="00552ACE"/>
    <w:rPr>
      <w:b/>
      <w:bCs/>
      <w:smallCaps/>
      <w:color w:val="0F4761" w:themeColor="accent1" w:themeShade="BF"/>
      <w:spacing w:val="5"/>
    </w:rPr>
  </w:style>
  <w:style w:type="character" w:styleId="Hyperlink">
    <w:name w:val="Hyperlink"/>
    <w:basedOn w:val="DefaultParagraphFont"/>
    <w:uiPriority w:val="99"/>
    <w:unhideWhenUsed/>
    <w:rsid w:val="00552ACE"/>
    <w:rPr>
      <w:color w:val="467886" w:themeColor="hyperlink"/>
      <w:u w:val="single"/>
    </w:rPr>
  </w:style>
  <w:style w:type="paragraph" w:styleId="Caption">
    <w:name w:val="caption"/>
    <w:basedOn w:val="Normal"/>
    <w:next w:val="Normal"/>
    <w:uiPriority w:val="35"/>
    <w:unhideWhenUsed/>
    <w:qFormat/>
    <w:rsid w:val="00E2391F"/>
    <w:pPr>
      <w:spacing w:after="200" w:line="240" w:lineRule="auto"/>
    </w:pPr>
    <w:rPr>
      <w:i/>
      <w:iCs/>
      <w:color w:val="0E2841" w:themeColor="text2"/>
      <w:sz w:val="18"/>
      <w:szCs w:val="18"/>
    </w:rPr>
  </w:style>
  <w:style w:type="table" w:styleId="TableGrid">
    <w:name w:val="Table Grid"/>
    <w:basedOn w:val="TableNormal"/>
    <w:uiPriority w:val="39"/>
    <w:rsid w:val="00787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241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41F5"/>
  </w:style>
  <w:style w:type="paragraph" w:styleId="Footer">
    <w:name w:val="footer"/>
    <w:basedOn w:val="Normal"/>
    <w:link w:val="FooterChar"/>
    <w:uiPriority w:val="99"/>
    <w:unhideWhenUsed/>
    <w:rsid w:val="00224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41F5"/>
  </w:style>
  <w:style w:type="character" w:styleId="PlaceholderText">
    <w:name w:val="Placeholder Text"/>
    <w:basedOn w:val="DefaultParagraphFont"/>
    <w:uiPriority w:val="99"/>
    <w:semiHidden/>
    <w:rsid w:val="0024160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4999">
      <w:marLeft w:val="640"/>
      <w:marRight w:val="0"/>
      <w:marTop w:val="0"/>
      <w:marBottom w:val="0"/>
      <w:divBdr>
        <w:top w:val="none" w:sz="0" w:space="0" w:color="auto"/>
        <w:left w:val="none" w:sz="0" w:space="0" w:color="auto"/>
        <w:bottom w:val="none" w:sz="0" w:space="0" w:color="auto"/>
        <w:right w:val="none" w:sz="0" w:space="0" w:color="auto"/>
      </w:divBdr>
    </w:div>
    <w:div w:id="42751804">
      <w:marLeft w:val="640"/>
      <w:marRight w:val="0"/>
      <w:marTop w:val="0"/>
      <w:marBottom w:val="0"/>
      <w:divBdr>
        <w:top w:val="none" w:sz="0" w:space="0" w:color="auto"/>
        <w:left w:val="none" w:sz="0" w:space="0" w:color="auto"/>
        <w:bottom w:val="none" w:sz="0" w:space="0" w:color="auto"/>
        <w:right w:val="none" w:sz="0" w:space="0" w:color="auto"/>
      </w:divBdr>
    </w:div>
    <w:div w:id="303852351">
      <w:marLeft w:val="640"/>
      <w:marRight w:val="0"/>
      <w:marTop w:val="0"/>
      <w:marBottom w:val="0"/>
      <w:divBdr>
        <w:top w:val="none" w:sz="0" w:space="0" w:color="auto"/>
        <w:left w:val="none" w:sz="0" w:space="0" w:color="auto"/>
        <w:bottom w:val="none" w:sz="0" w:space="0" w:color="auto"/>
        <w:right w:val="none" w:sz="0" w:space="0" w:color="auto"/>
      </w:divBdr>
    </w:div>
    <w:div w:id="344746147">
      <w:marLeft w:val="640"/>
      <w:marRight w:val="0"/>
      <w:marTop w:val="0"/>
      <w:marBottom w:val="0"/>
      <w:divBdr>
        <w:top w:val="none" w:sz="0" w:space="0" w:color="auto"/>
        <w:left w:val="none" w:sz="0" w:space="0" w:color="auto"/>
        <w:bottom w:val="none" w:sz="0" w:space="0" w:color="auto"/>
        <w:right w:val="none" w:sz="0" w:space="0" w:color="auto"/>
      </w:divBdr>
    </w:div>
    <w:div w:id="371854709">
      <w:marLeft w:val="640"/>
      <w:marRight w:val="0"/>
      <w:marTop w:val="0"/>
      <w:marBottom w:val="0"/>
      <w:divBdr>
        <w:top w:val="none" w:sz="0" w:space="0" w:color="auto"/>
        <w:left w:val="none" w:sz="0" w:space="0" w:color="auto"/>
        <w:bottom w:val="none" w:sz="0" w:space="0" w:color="auto"/>
        <w:right w:val="none" w:sz="0" w:space="0" w:color="auto"/>
      </w:divBdr>
    </w:div>
    <w:div w:id="404112812">
      <w:marLeft w:val="640"/>
      <w:marRight w:val="0"/>
      <w:marTop w:val="0"/>
      <w:marBottom w:val="0"/>
      <w:divBdr>
        <w:top w:val="none" w:sz="0" w:space="0" w:color="auto"/>
        <w:left w:val="none" w:sz="0" w:space="0" w:color="auto"/>
        <w:bottom w:val="none" w:sz="0" w:space="0" w:color="auto"/>
        <w:right w:val="none" w:sz="0" w:space="0" w:color="auto"/>
      </w:divBdr>
    </w:div>
    <w:div w:id="589310503">
      <w:marLeft w:val="640"/>
      <w:marRight w:val="0"/>
      <w:marTop w:val="0"/>
      <w:marBottom w:val="0"/>
      <w:divBdr>
        <w:top w:val="none" w:sz="0" w:space="0" w:color="auto"/>
        <w:left w:val="none" w:sz="0" w:space="0" w:color="auto"/>
        <w:bottom w:val="none" w:sz="0" w:space="0" w:color="auto"/>
        <w:right w:val="none" w:sz="0" w:space="0" w:color="auto"/>
      </w:divBdr>
    </w:div>
    <w:div w:id="621887191">
      <w:marLeft w:val="640"/>
      <w:marRight w:val="0"/>
      <w:marTop w:val="0"/>
      <w:marBottom w:val="0"/>
      <w:divBdr>
        <w:top w:val="none" w:sz="0" w:space="0" w:color="auto"/>
        <w:left w:val="none" w:sz="0" w:space="0" w:color="auto"/>
        <w:bottom w:val="none" w:sz="0" w:space="0" w:color="auto"/>
        <w:right w:val="none" w:sz="0" w:space="0" w:color="auto"/>
      </w:divBdr>
    </w:div>
    <w:div w:id="790317442">
      <w:marLeft w:val="640"/>
      <w:marRight w:val="0"/>
      <w:marTop w:val="0"/>
      <w:marBottom w:val="0"/>
      <w:divBdr>
        <w:top w:val="none" w:sz="0" w:space="0" w:color="auto"/>
        <w:left w:val="none" w:sz="0" w:space="0" w:color="auto"/>
        <w:bottom w:val="none" w:sz="0" w:space="0" w:color="auto"/>
        <w:right w:val="none" w:sz="0" w:space="0" w:color="auto"/>
      </w:divBdr>
    </w:div>
    <w:div w:id="1369645253">
      <w:marLeft w:val="640"/>
      <w:marRight w:val="0"/>
      <w:marTop w:val="0"/>
      <w:marBottom w:val="0"/>
      <w:divBdr>
        <w:top w:val="none" w:sz="0" w:space="0" w:color="auto"/>
        <w:left w:val="none" w:sz="0" w:space="0" w:color="auto"/>
        <w:bottom w:val="none" w:sz="0" w:space="0" w:color="auto"/>
        <w:right w:val="none" w:sz="0" w:space="0" w:color="auto"/>
      </w:divBdr>
    </w:div>
    <w:div w:id="1530728324">
      <w:marLeft w:val="640"/>
      <w:marRight w:val="0"/>
      <w:marTop w:val="0"/>
      <w:marBottom w:val="0"/>
      <w:divBdr>
        <w:top w:val="none" w:sz="0" w:space="0" w:color="auto"/>
        <w:left w:val="none" w:sz="0" w:space="0" w:color="auto"/>
        <w:bottom w:val="none" w:sz="0" w:space="0" w:color="auto"/>
        <w:right w:val="none" w:sz="0" w:space="0" w:color="auto"/>
      </w:divBdr>
    </w:div>
    <w:div w:id="1551265567">
      <w:marLeft w:val="640"/>
      <w:marRight w:val="0"/>
      <w:marTop w:val="0"/>
      <w:marBottom w:val="0"/>
      <w:divBdr>
        <w:top w:val="none" w:sz="0" w:space="0" w:color="auto"/>
        <w:left w:val="none" w:sz="0" w:space="0" w:color="auto"/>
        <w:bottom w:val="none" w:sz="0" w:space="0" w:color="auto"/>
        <w:right w:val="none" w:sz="0" w:space="0" w:color="auto"/>
      </w:divBdr>
    </w:div>
    <w:div w:id="1577470122">
      <w:marLeft w:val="640"/>
      <w:marRight w:val="0"/>
      <w:marTop w:val="0"/>
      <w:marBottom w:val="0"/>
      <w:divBdr>
        <w:top w:val="none" w:sz="0" w:space="0" w:color="auto"/>
        <w:left w:val="none" w:sz="0" w:space="0" w:color="auto"/>
        <w:bottom w:val="none" w:sz="0" w:space="0" w:color="auto"/>
        <w:right w:val="none" w:sz="0" w:space="0" w:color="auto"/>
      </w:divBdr>
    </w:div>
    <w:div w:id="1911843478">
      <w:marLeft w:val="640"/>
      <w:marRight w:val="0"/>
      <w:marTop w:val="0"/>
      <w:marBottom w:val="0"/>
      <w:divBdr>
        <w:top w:val="none" w:sz="0" w:space="0" w:color="auto"/>
        <w:left w:val="none" w:sz="0" w:space="0" w:color="auto"/>
        <w:bottom w:val="none" w:sz="0" w:space="0" w:color="auto"/>
        <w:right w:val="none" w:sz="0" w:space="0" w:color="auto"/>
      </w:divBdr>
    </w:div>
    <w:div w:id="1974409848">
      <w:marLeft w:val="640"/>
      <w:marRight w:val="0"/>
      <w:marTop w:val="0"/>
      <w:marBottom w:val="0"/>
      <w:divBdr>
        <w:top w:val="none" w:sz="0" w:space="0" w:color="auto"/>
        <w:left w:val="none" w:sz="0" w:space="0" w:color="auto"/>
        <w:bottom w:val="none" w:sz="0" w:space="0" w:color="auto"/>
        <w:right w:val="none" w:sz="0" w:space="0" w:color="auto"/>
      </w:divBdr>
    </w:div>
    <w:div w:id="2133938216">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avani@yahoo.com" TargetMode="External"/><Relationship Id="rId13" Type="http://schemas.openxmlformats.org/officeDocument/2006/relationships/image" Target="media/image4.png"/><Relationship Id="rId18" Type="http://schemas.openxmlformats.org/officeDocument/2006/relationships/image" Target="media/image9.tif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ashavani@nitkkr.ac.in" TargetMode="External"/><Relationship Id="rId14" Type="http://schemas.openxmlformats.org/officeDocument/2006/relationships/image" Target="media/image5.sv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F3D0ADB-3647-41FD-98B1-6AC29BF850BF}"/>
      </w:docPartPr>
      <w:docPartBody>
        <w:p w:rsidR="00000000" w:rsidRDefault="00FA52FC">
          <w:r w:rsidRPr="002E141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2FC"/>
    <w:rsid w:val="00471E50"/>
    <w:rsid w:val="00EA06EB"/>
    <w:rsid w:val="00FA52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52F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BA7067-A07F-4356-81A5-338AF09DAA1C}">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1606082295"/>
    <we:property name="MENDELEY_CITATIONS" value="[{&quot;citationID&quot;:&quot;MENDELEY_CITATION_545b1e28-cc48-4bd2-9069-2b3eecefd8c4&quot;,&quot;properties&quot;:{&quot;noteIndex&quot;:0},&quot;isEdited&quot;:false,&quot;manualOverride&quot;:{&quot;isManuallyOverridden&quot;:false,&quot;citeprocText&quot;:&quot;[1]&quot;,&quot;manualOverrideText&quot;:&quot;&quot;},&quot;citationTag&quot;:&quot;MENDELEY_CITATION_v3_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&quot;,&quot;citationItems&quot;:[{&quot;id&quot;:&quot;21d766c2-e50c-37e7-bd6f-957d650a4bdf&quot;,&quot;itemData&quot;:{&quot;type&quot;:&quot;article-journal&quot;,&quot;id&quot;:&quot;21d766c2-e50c-37e7-bd6f-957d650a4bdf&quot;,&quot;title&quot;:&quot;Optimization of the size and yield of graphene oxide sheets in the exfoliation step&quot;,&quot;author&quot;:[{&quot;family&quot;:&quot;Botas&quot;,&quot;given&quot;:&quot;Cristina&quot;,&quot;parse-names&quot;:false,&quot;dropping-particle&quot;:&quot;&quot;,&quot;non-dropping-particle&quot;:&quot;&quot;},{&quot;family&quot;:&quot;Pérez-Mas&quot;,&quot;given&quot;:&quot;Ana M&quot;,&quot;parse-names&quot;:false,&quot;dropping-particle&quot;:&quot;&quot;,&quot;non-dropping-particle&quot;:&quot;&quot;},{&quot;family&quot;:&quot;Álvarez&quot;,&quot;given&quot;:&quot;Patricia&quot;,&quot;parse-names&quot;:false,&quot;dropping-particle&quot;:&quot;&quot;,&quot;non-dropping-particle&quot;:&quot;&quot;},{&quot;family&quot;:&quot;Santamaría&quot;,&quot;given&quot;:&quot;Ricardo&quot;,&quot;parse-names&quot;:false,&quot;dropping-particle&quot;:&quot;&quot;,&quot;non-dropping-particle&quot;:&quot;&quot;},{&quot;family&quot;:&quot;Granda&quot;,&quot;given&quot;:&quot;Marcos&quot;,&quot;parse-names&quot;:false,&quot;dropping-particle&quot;:&quot;&quot;,&quot;non-dropping-particle&quot;:&quot;&quot;},{&quot;family&quot;:&quot;Blanco&quot;,&quot;given&quot;:&quot;Clara&quot;,&quot;parse-names&quot;:false,&quot;dropping-particle&quot;:&quot;&quot;,&quot;non-dropping-particle&quot;:&quot;&quot;},{&quot;family&quot;:&quot;Menéndez&quot;,&quot;given&quot;:&quot;Rosa&quot;,&quot;parse-names&quot;:false,&quot;dropping-particle&quot;:&quot;&quot;,&quot;non-dropping-particle&quot;:&quot;&quot;}],&quot;container-title&quot;:&quot;Carbon&quot;,&quot;container-title-short&quot;:&quot;Carbon N. Y.&quot;,&quot;DOI&quot;:&quot;https://doi.org/10.1016/j.carbon.2013.06.096&quot;,&quot;ISSN&quot;:&quot;0008-6223&quot;,&quot;URL&quot;:&quot;https://www.sciencedirect.com/science/article/pii/S0008622313006210&quot;,&quot;issued&quot;:{&quot;date-parts&quot;:[[2013]]},&quot;page&quot;:&quot;576-578&quot;,&quot;abstract&quot;:&quot;In this paper we demonstrate that the yield and size of the graphene oxide sheets (GO) obtained by sonication of graphite oxide (GrO) can be optimized not only by selecting the appropriate exfoliation conditions but also as a function of the crystalline structure of the parent graphite. A larger crystal size in the parent graphite favors GrO exfoliation and yields larger sheets in shorter sonication times, independently of the oxygen content of the GrO. A maximum yield of GO is obtained in all cases, after which no further improvement is achieved and the size of the sheets decreases.&quot;,&quot;volume&quot;:&quot;63&quot;},&quot;isTemporary&quot;:false,&quot;suppress-author&quot;:false,&quot;composite&quot;:false,&quot;author-only&quot;:false}]},{&quot;citationID&quot;:&quot;MENDELEY_CITATION_bcfef00c-0e67-4e95-b4f0-d8d44576d2f4&quot;,&quot;properties&quot;:{&quot;noteIndex&quot;:0},&quot;isEdited&quot;:false,&quot;manualOverride&quot;:{&quot;isManuallyOverridden&quot;:false,&quot;citeprocText&quot;:&quot;[2]&quot;,&quot;manualOverrideText&quot;:&quot;&quot;},&quot;citationTag&quot;:&quot;MENDELEY_CITATION_v3_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&quot;,&quot;citationItems&quot;:[{&quot;id&quot;:&quot;3d73cfc2-a0f3-3c1b-b17f-b5c61138e9d8&quot;,&quot;itemData&quot;:{&quot;type&quot;:&quot;article-journal&quot;,&quot;id&quot;:&quot;3d73cfc2-a0f3-3c1b-b17f-b5c61138e9d8&quot;,&quot;title&quot;:&quot;High-yield preparation of graphene oxide from small graphite flakes via an improved Hummers method with a simple purification process&quot;,&quot;author&quot;:[{&quot;family&quot;:&quot;Chen&quot;,&quot;given&quot;:&quot;Ji&quot;,&quot;parse-names&quot;:false,&quot;dropping-particle&quot;:&quot;&quot;,&quot;non-dropping-particle&quot;:&quot;&quot;},{&quot;family&quot;:&quot;Li&quot;,&quot;given&quot;:&quot;Yingru&quot;,&quot;parse-names&quot;:false,&quot;dropping-particle&quot;:&quot;&quot;,&quot;non-dropping-particle&quot;:&quot;&quot;},{&quot;family&quot;:&quot;Huang&quot;,&quot;given&quot;:&quot;Liang&quot;,&quot;parse-names&quot;:false,&quot;dropping-particle&quot;:&quot;&quot;,&quot;non-dropping-particle&quot;:&quot;&quot;},{&quot;family&quot;:&quot;Li&quot;,&quot;given&quot;:&quot;Chun&quot;,&quot;parse-names&quot;:false,&quot;dropping-particle&quot;:&quot;&quot;,&quot;non-dropping-particle&quot;:&quot;&quot;},{&quot;family&quot;:&quot;Shi&quot;,&quot;given&quot;:&quot;Gaoquan&quot;,&quot;parse-names&quot;:false,&quot;dropping-particle&quot;:&quot;&quot;,&quot;non-dropping-particle&quot;:&quot;&quot;}],&quot;container-title&quot;:&quot;Carbon&quot;,&quot;container-title-short&quot;:&quot;Carbon N. Y.&quot;,&quot;DOI&quot;:&quot;https://doi.org/10.1016/j.carbon.2014.10.033&quot;,&quot;ISSN&quot;:&quot;0008-6223&quot;,&quot;URL&quot;:&quot;https://www.sciencedirect.com/science/article/pii/S0008622314009956&quot;,&quot;issued&quot;:{&quot;date-parts&quot;:[[2015]]},&quot;page&quot;:&quot;826-834&quot;,&quot;abstract&quot;:&quot;Graphite flakes with sizes in the range of 3–20μm can be completely converted into single-layer graphene oxide (GO) with a high yield of 171±4% via an improved Hummers method. This yield is much higher than that (110±3%) from larger graphite flakes with sizes of 10–100μm. The structures, qualities and size distributions of the GO sheets prepared from both graphite precursors are nearly identical. More importantly, in the case of using small graphite flakes, the GO dispersion can be directly purified without the requirement of centrifugation to remove unoxidized residuals. Considering the high yield, simplified purification procedure, and high-quality of GO, the modification of using graphite flakes with small sizes is an important step towards the mass-production of GO at industrial scale.&quot;,&quot;volume&quot;:&quot;81&quot;},&quot;isTemporary&quot;:false,&quot;suppress-author&quot;:false,&quot;composite&quot;:false,&quot;author-only&quot;:false}]},{&quot;citationID&quot;:&quot;MENDELEY_CITATION_654db314-d166-476a-9449-00d900d498bb&quot;,&quot;properties&quot;:{&quot;noteIndex&quot;:0},&quot;isEdited&quot;:false,&quot;manualOverride&quot;:{&quot;isManuallyOverridden&quot;:false,&quot;citeprocText&quot;:&quot;[3]&quot;,&quot;manualOverrideText&quot;:&quot;&quot;},&quot;citationTag&quot;:&quot;MENDELEY_CITATION_v3_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&quot;,&quot;citationItems&quot;:[{&quot;id&quot;:&quot;5de75d17-e100-35b9-b8a9-c9e7f219e60b&quot;,&quot;itemData&quot;:{&quot;type&quot;:&quot;article-journal&quot;,&quot;id&quot;:&quot;5de75d17-e100-35b9-b8a9-c9e7f219e60b&quot;,&quot;title&quot;:&quot;XPS and structural studies of high quality graphene oxide and reduced graphene oxide prepared by different chemical oxidation methods&quot;,&quot;author&quot;:[{&quot;family&quot;:&quot;Al-Gaashani&quot;,&quot;given&quot;:&quot;R&quot;,&quot;parse-names&quot;:false,&quot;dropping-particle&quot;:&quot;&quot;,&quot;non-dropping-particle&quot;:&quot;&quot;},{&quot;family&quot;:&quot;Najjar&quot;,&quot;given&quot;:&quot;A&quot;,&quot;parse-names&quot;:false,&quot;dropping-particle&quot;:&quot;&quot;,&quot;non-dropping-particle&quot;:&quot;&quot;},{&quot;family&quot;:&quot;Zakaria&quot;,&quot;given&quot;:&quot;Y&quot;,&quot;parse-names&quot;:false,&quot;dropping-particle&quot;:&quot;&quot;,&quot;non-dropping-particle&quot;:&quot;&quot;},{&quot;family&quot;:&quot;Mansour&quot;,&quot;given&quot;:&quot;S&quot;,&quot;parse-names&quot;:false,&quot;dropping-particle&quot;:&quot;&quot;,&quot;non-dropping-particle&quot;:&quot;&quot;},{&quot;family&quot;:&quot;Atieh&quot;,&quot;given&quot;:&quot;M A&quot;,&quot;parse-names&quot;:false,&quot;dropping-particle&quot;:&quot;&quot;,&quot;non-dropping-particle&quot;:&quot;&quot;}],&quot;container-title&quot;:&quot;Ceramics International&quot;,&quot;container-title-short&quot;:&quot;Ceram. Int.&quot;,&quot;ISSN&quot;:&quot;0272-8842&quot;,&quot;issued&quot;:{&quot;date-parts&quot;:[[2019]]},&quot;page&quot;:&quot;14439-14448&quot;,&quot;publisher&quot;:&quot;Elsevier&quot;,&quot;issue&quot;:&quot;11&quot;,&quot;volume&quot;:&quot;45&quot;},&quot;isTemporary&quot;:false,&quot;suppress-author&quot;:false,&quot;composite&quot;:false,&quot;author-only&quot;:false}]}]"/>
    <we:property name="MENDELEY_CITATIONS_LOCALE_CODE" value="&quot;en-US&quot;"/>
    <we:property name="MENDELEY_CITATIONS_STYLE" value="{&quot;id&quot;:&quot;https://www.zotero.org/styles/materials-chemistry-and-physics&quot;,&quot;title&quot;:&quot;Materials Chemistry and Physic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23E1B-0286-4AC0-9719-9C8D76ABD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parveen kumar</dc:creator>
  <cp:keywords/>
  <dc:description/>
  <cp:lastModifiedBy>parveen kumar</cp:lastModifiedBy>
  <cp:revision>2</cp:revision>
  <dcterms:created xsi:type="dcterms:W3CDTF">2026-06-16T10:56:00Z</dcterms:created>
  <dcterms:modified xsi:type="dcterms:W3CDTF">2026-06-16T10:56:00Z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94eb184e-80e9-4f82-a4b9-ed065f90a09a</vt:lpwstr>
  </property>
</Properties>
</file>