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07CB4D" w14:textId="4FF57B4A" w:rsidR="00AE7884" w:rsidRDefault="1B59879D" w:rsidP="071288FD">
      <w:pPr>
        <w:pStyle w:val="berschrift1"/>
        <w:spacing w:before="0"/>
      </w:pPr>
      <w:r>
        <w:rPr>
          <w:rFonts w:eastAsia="Times New Roman"/>
        </w:rPr>
        <w:t>Additional File 1: Supplementary Methods</w:t>
      </w:r>
    </w:p>
    <w:p w14:paraId="1C943052" w14:textId="6798AA74" w:rsidR="00AE7884" w:rsidRDefault="1B59879D" w:rsidP="071288FD">
      <w:pPr>
        <w:pStyle w:val="berschrift1"/>
      </w:pPr>
      <w:r>
        <w:rPr>
          <w:rFonts w:eastAsia="Times New Roman"/>
          <w:sz w:val="20"/>
          <w:szCs w:val="20"/>
        </w:rPr>
        <w:t xml:space="preserve"> </w:t>
      </w:r>
    </w:p>
    <w:p w14:paraId="602A73AE" w14:textId="638F93BF" w:rsidR="00AE7884" w:rsidRDefault="1B59879D" w:rsidP="071288FD">
      <w:pPr>
        <w:pStyle w:val="berschrift1"/>
        <w:spacing w:before="0"/>
      </w:pPr>
      <w:r>
        <w:rPr>
          <w:rFonts w:eastAsia="Times New Roman"/>
        </w:rPr>
        <w:t>A1.1 PRISMA-ScR Checklist</w:t>
      </w:r>
    </w:p>
    <w:p w14:paraId="6C9F9483" w14:textId="21ED9E32" w:rsidR="00AE7884" w:rsidRDefault="1B59879D" w:rsidP="071288FD">
      <w:pPr>
        <w:pStyle w:val="berschrift1"/>
        <w:spacing w:before="0"/>
      </w:pPr>
      <w:r>
        <w:rPr>
          <w:rFonts w:eastAsia="Times New Roman"/>
        </w:rPr>
        <w:t>Table A1.1 PRISMA-ScR Checklist.</w:t>
      </w:r>
    </w:p>
    <w:tbl>
      <w:tblPr>
        <w:tblStyle w:val="Tabellenraster"/>
        <w:tblW w:w="0" w:type="auto"/>
        <w:tblLook w:val="04A0" w:firstRow="1" w:lastRow="0" w:firstColumn="1" w:lastColumn="0" w:noHBand="0" w:noVBand="1"/>
      </w:tblPr>
      <w:tblGrid>
        <w:gridCol w:w="1405"/>
        <w:gridCol w:w="750"/>
        <w:gridCol w:w="5479"/>
        <w:gridCol w:w="1372"/>
      </w:tblGrid>
      <w:tr w:rsidR="071288FD" w14:paraId="3D61D930" w14:textId="77777777" w:rsidTr="071288FD">
        <w:trPr>
          <w:trHeight w:val="300"/>
        </w:trPr>
        <w:tc>
          <w:tcPr>
            <w:tcW w:w="118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left w:w="108" w:type="dxa"/>
              <w:right w:w="108" w:type="dxa"/>
            </w:tcMar>
            <w:vAlign w:val="center"/>
          </w:tcPr>
          <w:p w14:paraId="37A9B021" w14:textId="16E3C837" w:rsidR="071288FD" w:rsidRDefault="071288FD" w:rsidP="071288FD">
            <w:r>
              <w:rPr>
                <w:rFonts w:eastAsia="Times New Roman"/>
                <w:b/>
                <w:bCs/>
                <w:color w:val="FFFFFF" w:themeColor="background1"/>
                <w:sz w:val="20"/>
                <w:szCs w:val="20"/>
              </w:rPr>
              <w:t>SECTION</w:t>
            </w:r>
          </w:p>
        </w:tc>
        <w:tc>
          <w:tcPr>
            <w:tcW w:w="53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left w:w="108" w:type="dxa"/>
              <w:right w:w="108" w:type="dxa"/>
            </w:tcMar>
            <w:vAlign w:val="center"/>
          </w:tcPr>
          <w:p w14:paraId="44D496BF" w14:textId="6FB3E3BE" w:rsidR="071288FD" w:rsidRDefault="071288FD" w:rsidP="071288FD">
            <w:r>
              <w:rPr>
                <w:rFonts w:eastAsia="Times New Roman"/>
                <w:b/>
                <w:bCs/>
                <w:color w:val="FFFFFF" w:themeColor="background1"/>
                <w:sz w:val="20"/>
                <w:szCs w:val="20"/>
              </w:rPr>
              <w:t>ITEM</w:t>
            </w:r>
          </w:p>
        </w:tc>
        <w:tc>
          <w:tcPr>
            <w:tcW w:w="612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left w:w="108" w:type="dxa"/>
              <w:right w:w="108" w:type="dxa"/>
            </w:tcMar>
            <w:vAlign w:val="center"/>
          </w:tcPr>
          <w:p w14:paraId="73DC45FA" w14:textId="4AA31D27" w:rsidR="071288FD" w:rsidRDefault="071288FD" w:rsidP="071288FD">
            <w:r>
              <w:rPr>
                <w:rFonts w:eastAsia="Times New Roman"/>
                <w:b/>
                <w:bCs/>
                <w:color w:val="FFFFFF" w:themeColor="background1"/>
                <w:sz w:val="20"/>
                <w:szCs w:val="20"/>
              </w:rPr>
              <w:t>PRISMA-ScR CHECKLIST ITEM</w:t>
            </w:r>
          </w:p>
        </w:tc>
        <w:tc>
          <w:tcPr>
            <w:tcW w:w="13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left w:w="108" w:type="dxa"/>
              <w:right w:w="108" w:type="dxa"/>
            </w:tcMar>
            <w:vAlign w:val="center"/>
          </w:tcPr>
          <w:p w14:paraId="1A547453" w14:textId="6BA384E2" w:rsidR="071288FD" w:rsidRDefault="071288FD" w:rsidP="071288FD">
            <w:r>
              <w:rPr>
                <w:rFonts w:eastAsia="Times New Roman"/>
                <w:b/>
                <w:bCs/>
                <w:color w:val="FFFFFF" w:themeColor="background1"/>
                <w:sz w:val="20"/>
                <w:szCs w:val="20"/>
              </w:rPr>
              <w:t>REPORTED ON PAGE #</w:t>
            </w:r>
          </w:p>
        </w:tc>
      </w:tr>
      <w:tr w:rsidR="071288FD" w14:paraId="794D3099" w14:textId="77777777" w:rsidTr="071288FD">
        <w:trPr>
          <w:trHeight w:val="300"/>
        </w:trPr>
        <w:tc>
          <w:tcPr>
            <w:tcW w:w="9222"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vAlign w:val="center"/>
          </w:tcPr>
          <w:p w14:paraId="48F2CD1B" w14:textId="5FB1485E" w:rsidR="071288FD" w:rsidRDefault="071288FD" w:rsidP="071288FD">
            <w:r>
              <w:rPr>
                <w:rFonts w:eastAsia="Times New Roman"/>
                <w:color w:val="000000" w:themeColor="text1"/>
                <w:sz w:val="20"/>
                <w:szCs w:val="20"/>
              </w:rPr>
              <w:t>TITLE</w:t>
            </w:r>
          </w:p>
        </w:tc>
      </w:tr>
      <w:tr w:rsidR="071288FD" w14:paraId="15B840A1" w14:textId="77777777" w:rsidTr="071288FD">
        <w:trPr>
          <w:trHeight w:val="300"/>
        </w:trPr>
        <w:tc>
          <w:tcPr>
            <w:tcW w:w="118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6B085D94" w14:textId="53690B47" w:rsidR="071288FD" w:rsidRDefault="071288FD" w:rsidP="071288FD">
            <w:r>
              <w:rPr>
                <w:rFonts w:eastAsia="Times New Roman"/>
                <w:sz w:val="20"/>
                <w:szCs w:val="20"/>
              </w:rPr>
              <w:t>Title</w:t>
            </w:r>
          </w:p>
        </w:tc>
        <w:tc>
          <w:tcPr>
            <w:tcW w:w="534"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7AE015C8" w14:textId="4D8706EF" w:rsidR="071288FD" w:rsidRDefault="071288FD" w:rsidP="071288FD">
            <w:r>
              <w:rPr>
                <w:rFonts w:eastAsia="Times New Roman"/>
                <w:sz w:val="20"/>
                <w:szCs w:val="20"/>
              </w:rPr>
              <w:t>1</w:t>
            </w:r>
          </w:p>
        </w:tc>
        <w:tc>
          <w:tcPr>
            <w:tcW w:w="612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2D69C926" w14:textId="0857A1FC" w:rsidR="071288FD" w:rsidRDefault="071288FD" w:rsidP="071288FD">
            <w:r>
              <w:rPr>
                <w:rFonts w:eastAsia="Times New Roman"/>
                <w:sz w:val="20"/>
                <w:szCs w:val="20"/>
              </w:rPr>
              <w:t>Identify the report as a scoping review.</w:t>
            </w:r>
          </w:p>
        </w:tc>
        <w:tc>
          <w:tcPr>
            <w:tcW w:w="138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4FBE22A3" w14:textId="7CDED058" w:rsidR="071288FD" w:rsidRDefault="071288FD" w:rsidP="071288FD">
            <w:r>
              <w:rPr>
                <w:rFonts w:eastAsia="Times New Roman"/>
                <w:sz w:val="20"/>
                <w:szCs w:val="20"/>
              </w:rPr>
              <w:t>p. 1</w:t>
            </w:r>
          </w:p>
        </w:tc>
      </w:tr>
      <w:tr w:rsidR="071288FD" w14:paraId="08E678FF" w14:textId="77777777" w:rsidTr="071288FD">
        <w:trPr>
          <w:trHeight w:val="300"/>
        </w:trPr>
        <w:tc>
          <w:tcPr>
            <w:tcW w:w="9222"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vAlign w:val="center"/>
          </w:tcPr>
          <w:p w14:paraId="4CB04DBA" w14:textId="74563BEB" w:rsidR="071288FD" w:rsidRDefault="071288FD" w:rsidP="071288FD">
            <w:r>
              <w:rPr>
                <w:rFonts w:eastAsia="Times New Roman"/>
                <w:color w:val="000000" w:themeColor="text1"/>
                <w:sz w:val="20"/>
                <w:szCs w:val="20"/>
              </w:rPr>
              <w:t>ABSTRACT</w:t>
            </w:r>
          </w:p>
        </w:tc>
      </w:tr>
      <w:tr w:rsidR="071288FD" w14:paraId="048840A9" w14:textId="77777777" w:rsidTr="071288FD">
        <w:trPr>
          <w:trHeight w:val="300"/>
        </w:trPr>
        <w:tc>
          <w:tcPr>
            <w:tcW w:w="118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54DAD80B" w14:textId="1E5AB748" w:rsidR="071288FD" w:rsidRDefault="071288FD" w:rsidP="071288FD">
            <w:r>
              <w:rPr>
                <w:rFonts w:eastAsia="Times New Roman"/>
                <w:sz w:val="20"/>
                <w:szCs w:val="20"/>
              </w:rPr>
              <w:t>Structured summary</w:t>
            </w:r>
          </w:p>
        </w:tc>
        <w:tc>
          <w:tcPr>
            <w:tcW w:w="534"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2587B8BF" w14:textId="47A0E00A" w:rsidR="071288FD" w:rsidRDefault="071288FD" w:rsidP="071288FD">
            <w:r>
              <w:rPr>
                <w:rFonts w:eastAsia="Times New Roman"/>
                <w:sz w:val="20"/>
                <w:szCs w:val="20"/>
              </w:rPr>
              <w:t>2</w:t>
            </w:r>
          </w:p>
        </w:tc>
        <w:tc>
          <w:tcPr>
            <w:tcW w:w="612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63952453" w14:textId="010D0922" w:rsidR="071288FD" w:rsidRDefault="071288FD" w:rsidP="071288FD">
            <w:r>
              <w:rPr>
                <w:rFonts w:eastAsia="Times New Roman"/>
                <w:sz w:val="20"/>
                <w:szCs w:val="20"/>
              </w:rPr>
              <w:t>Provide a structured summary that includes (as applicable): background, objectives, eligibility criteria, sources of evidence, charting methods, results, and conclusions that relate to the review questions and objectives.</w:t>
            </w:r>
          </w:p>
        </w:tc>
        <w:tc>
          <w:tcPr>
            <w:tcW w:w="138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448FE96F" w14:textId="48ADA9BC" w:rsidR="071288FD" w:rsidRDefault="071288FD" w:rsidP="071288FD">
            <w:r>
              <w:rPr>
                <w:rFonts w:eastAsia="Times New Roman"/>
                <w:sz w:val="20"/>
                <w:szCs w:val="20"/>
              </w:rPr>
              <w:t>p. 2</w:t>
            </w:r>
          </w:p>
        </w:tc>
      </w:tr>
      <w:tr w:rsidR="071288FD" w14:paraId="7CCC04C9" w14:textId="77777777" w:rsidTr="071288FD">
        <w:trPr>
          <w:trHeight w:val="300"/>
        </w:trPr>
        <w:tc>
          <w:tcPr>
            <w:tcW w:w="9222"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vAlign w:val="center"/>
          </w:tcPr>
          <w:p w14:paraId="52EE5AB0" w14:textId="1DFBCC95" w:rsidR="071288FD" w:rsidRDefault="071288FD" w:rsidP="071288FD">
            <w:r>
              <w:rPr>
                <w:rFonts w:eastAsia="Times New Roman"/>
                <w:color w:val="000000" w:themeColor="text1"/>
                <w:sz w:val="20"/>
                <w:szCs w:val="20"/>
              </w:rPr>
              <w:t>INTRODUCTION</w:t>
            </w:r>
          </w:p>
        </w:tc>
      </w:tr>
      <w:tr w:rsidR="071288FD" w14:paraId="4C33D7EF" w14:textId="77777777" w:rsidTr="071288FD">
        <w:trPr>
          <w:trHeight w:val="525"/>
        </w:trPr>
        <w:tc>
          <w:tcPr>
            <w:tcW w:w="118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0BD6D5A9" w14:textId="75CB933C" w:rsidR="071288FD" w:rsidRDefault="071288FD" w:rsidP="071288FD">
            <w:r>
              <w:rPr>
                <w:rFonts w:eastAsia="Times New Roman"/>
                <w:sz w:val="20"/>
                <w:szCs w:val="20"/>
              </w:rPr>
              <w:t>Rationale</w:t>
            </w:r>
          </w:p>
        </w:tc>
        <w:tc>
          <w:tcPr>
            <w:tcW w:w="534"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479211A7" w14:textId="604DDFF3" w:rsidR="071288FD" w:rsidRDefault="071288FD" w:rsidP="071288FD">
            <w:r>
              <w:rPr>
                <w:rFonts w:eastAsia="Times New Roman"/>
                <w:sz w:val="20"/>
                <w:szCs w:val="20"/>
              </w:rPr>
              <w:t>3</w:t>
            </w:r>
          </w:p>
        </w:tc>
        <w:tc>
          <w:tcPr>
            <w:tcW w:w="612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1C57E727" w14:textId="2A3C31E8" w:rsidR="071288FD" w:rsidRDefault="071288FD" w:rsidP="071288FD">
            <w:r>
              <w:rPr>
                <w:rFonts w:eastAsia="Times New Roman"/>
                <w:sz w:val="20"/>
                <w:szCs w:val="20"/>
              </w:rPr>
              <w:t>Describe the rationale for the review in the context of what is already known. Explain why the review questions/objectives lend themselves to a scoping review approach.</w:t>
            </w:r>
          </w:p>
        </w:tc>
        <w:tc>
          <w:tcPr>
            <w:tcW w:w="138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47CF8FA6" w14:textId="25212580" w:rsidR="071288FD" w:rsidRDefault="071288FD" w:rsidP="071288FD">
            <w:r>
              <w:rPr>
                <w:rFonts w:eastAsia="Times New Roman"/>
                <w:sz w:val="20"/>
                <w:szCs w:val="20"/>
              </w:rPr>
              <w:t>p. 3, 4</w:t>
            </w:r>
          </w:p>
        </w:tc>
      </w:tr>
      <w:tr w:rsidR="071288FD" w14:paraId="734A2DEB" w14:textId="77777777" w:rsidTr="071288FD">
        <w:trPr>
          <w:trHeight w:val="795"/>
        </w:trPr>
        <w:tc>
          <w:tcPr>
            <w:tcW w:w="118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1877DD10" w14:textId="698E341B" w:rsidR="071288FD" w:rsidRDefault="071288FD" w:rsidP="071288FD">
            <w:r>
              <w:rPr>
                <w:rFonts w:eastAsia="Times New Roman"/>
                <w:sz w:val="20"/>
                <w:szCs w:val="20"/>
              </w:rPr>
              <w:t>Objectives</w:t>
            </w:r>
          </w:p>
        </w:tc>
        <w:tc>
          <w:tcPr>
            <w:tcW w:w="53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2265B9C7" w14:textId="65D31F00" w:rsidR="071288FD" w:rsidRDefault="071288FD" w:rsidP="071288FD">
            <w:r>
              <w:rPr>
                <w:rFonts w:eastAsia="Times New Roman"/>
                <w:sz w:val="20"/>
                <w:szCs w:val="20"/>
              </w:rPr>
              <w:t>4</w:t>
            </w:r>
          </w:p>
        </w:tc>
        <w:tc>
          <w:tcPr>
            <w:tcW w:w="612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4665C944" w14:textId="719C8366" w:rsidR="071288FD" w:rsidRDefault="071288FD" w:rsidP="071288FD">
            <w:r>
              <w:rPr>
                <w:rFonts w:eastAsia="Times New Roman"/>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tcW w:w="13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34E4FDB2" w14:textId="6F2A748D" w:rsidR="071288FD" w:rsidRDefault="071288FD" w:rsidP="071288FD">
            <w:r>
              <w:rPr>
                <w:rFonts w:eastAsia="Times New Roman"/>
                <w:sz w:val="20"/>
                <w:szCs w:val="20"/>
              </w:rPr>
              <w:t>p. 4</w:t>
            </w:r>
          </w:p>
        </w:tc>
      </w:tr>
      <w:tr w:rsidR="071288FD" w14:paraId="2E69A491" w14:textId="77777777" w:rsidTr="071288FD">
        <w:trPr>
          <w:trHeight w:val="300"/>
        </w:trPr>
        <w:tc>
          <w:tcPr>
            <w:tcW w:w="9222"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vAlign w:val="center"/>
          </w:tcPr>
          <w:p w14:paraId="63EDB574" w14:textId="61655FF2" w:rsidR="071288FD" w:rsidRDefault="071288FD" w:rsidP="071288FD">
            <w:r>
              <w:rPr>
                <w:rFonts w:eastAsia="Times New Roman"/>
                <w:color w:val="000000" w:themeColor="text1"/>
                <w:sz w:val="20"/>
                <w:szCs w:val="20"/>
              </w:rPr>
              <w:t>METHODS</w:t>
            </w:r>
          </w:p>
        </w:tc>
      </w:tr>
      <w:tr w:rsidR="071288FD" w14:paraId="45771F4C" w14:textId="77777777" w:rsidTr="071288FD">
        <w:trPr>
          <w:trHeight w:val="300"/>
        </w:trPr>
        <w:tc>
          <w:tcPr>
            <w:tcW w:w="118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436EB8B4" w14:textId="3201193D" w:rsidR="071288FD" w:rsidRDefault="071288FD" w:rsidP="071288FD">
            <w:r>
              <w:rPr>
                <w:rFonts w:eastAsia="Times New Roman"/>
                <w:sz w:val="20"/>
                <w:szCs w:val="20"/>
              </w:rPr>
              <w:t>Protocol and registration</w:t>
            </w:r>
          </w:p>
        </w:tc>
        <w:tc>
          <w:tcPr>
            <w:tcW w:w="534"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5C970162" w14:textId="2711D980" w:rsidR="071288FD" w:rsidRDefault="071288FD" w:rsidP="071288FD">
            <w:r>
              <w:rPr>
                <w:rFonts w:eastAsia="Times New Roman"/>
                <w:sz w:val="20"/>
                <w:szCs w:val="20"/>
              </w:rPr>
              <w:t>5</w:t>
            </w:r>
          </w:p>
        </w:tc>
        <w:tc>
          <w:tcPr>
            <w:tcW w:w="612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6B790F2D" w14:textId="75966D7A" w:rsidR="071288FD" w:rsidRDefault="071288FD" w:rsidP="071288FD">
            <w:r>
              <w:rPr>
                <w:rFonts w:eastAsia="Times New Roman"/>
                <w:sz w:val="20"/>
                <w:szCs w:val="20"/>
              </w:rPr>
              <w:t>Indicate whether a review protocol exists; state if and where it can be accessed (e.g., a Web address); and if available, provide registration information, including the registration number.</w:t>
            </w:r>
          </w:p>
        </w:tc>
        <w:tc>
          <w:tcPr>
            <w:tcW w:w="138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0D5048F3" w14:textId="740D4A89" w:rsidR="071288FD" w:rsidRDefault="071288FD" w:rsidP="071288FD">
            <w:r>
              <w:rPr>
                <w:rFonts w:eastAsia="Times New Roman"/>
                <w:sz w:val="20"/>
                <w:szCs w:val="20"/>
              </w:rPr>
              <w:t>p. 1</w:t>
            </w:r>
          </w:p>
        </w:tc>
      </w:tr>
      <w:tr w:rsidR="071288FD" w14:paraId="3EAF4F14" w14:textId="77777777" w:rsidTr="071288FD">
        <w:trPr>
          <w:trHeight w:val="300"/>
        </w:trPr>
        <w:tc>
          <w:tcPr>
            <w:tcW w:w="118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6575557E" w14:textId="2AB19BD6" w:rsidR="071288FD" w:rsidRDefault="071288FD" w:rsidP="071288FD">
            <w:r>
              <w:rPr>
                <w:rFonts w:eastAsia="Times New Roman"/>
                <w:sz w:val="20"/>
                <w:szCs w:val="20"/>
              </w:rPr>
              <w:t>Eligibility criteria</w:t>
            </w:r>
          </w:p>
        </w:tc>
        <w:tc>
          <w:tcPr>
            <w:tcW w:w="53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44244C0C" w14:textId="42832527" w:rsidR="071288FD" w:rsidRDefault="071288FD" w:rsidP="071288FD">
            <w:r>
              <w:rPr>
                <w:rFonts w:eastAsia="Times New Roman"/>
                <w:sz w:val="20"/>
                <w:szCs w:val="20"/>
              </w:rPr>
              <w:t>6</w:t>
            </w:r>
          </w:p>
        </w:tc>
        <w:tc>
          <w:tcPr>
            <w:tcW w:w="612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4AC77247" w14:textId="14AE84A5" w:rsidR="071288FD" w:rsidRDefault="071288FD" w:rsidP="071288FD">
            <w:r>
              <w:rPr>
                <w:rFonts w:eastAsia="Times New Roman"/>
                <w:sz w:val="20"/>
                <w:szCs w:val="20"/>
              </w:rPr>
              <w:t xml:space="preserve">Specify characteristics of the sources of evidence used as eligibility criteria (e.g., years considered, language, and publication status), and provide a rationale.</w:t>
            </w:r>
          </w:p>
        </w:tc>
        <w:tc>
          <w:tcPr>
            <w:tcW w:w="13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5ED8B245" w14:textId="301F2BFC" w:rsidR="071288FD" w:rsidRDefault="071288FD" w:rsidP="071288FD">
            <w:r>
              <w:rPr>
                <w:rFonts w:eastAsia="Times New Roman"/>
                <w:sz w:val="20"/>
                <w:szCs w:val="20"/>
              </w:rPr>
              <w:t>p. 4</w:t>
            </w:r>
          </w:p>
        </w:tc>
      </w:tr>
      <w:tr w:rsidR="071288FD" w14:paraId="4E52636E" w14:textId="77777777" w:rsidTr="071288FD">
        <w:trPr>
          <w:trHeight w:val="255"/>
        </w:trPr>
        <w:tc>
          <w:tcPr>
            <w:tcW w:w="118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5E7119FD" w14:textId="770ACA3D" w:rsidR="071288FD" w:rsidRDefault="071288FD" w:rsidP="071288FD">
            <w:r>
              <w:rPr>
                <w:rFonts w:eastAsia="Times New Roman"/>
                <w:sz w:val="20"/>
                <w:szCs w:val="20"/>
              </w:rPr>
              <w:t>Information sources*</w:t>
            </w:r>
          </w:p>
        </w:tc>
        <w:tc>
          <w:tcPr>
            <w:tcW w:w="53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3A6C9DE3" w14:textId="378924F8" w:rsidR="071288FD" w:rsidRDefault="071288FD" w:rsidP="071288FD">
            <w:r>
              <w:rPr>
                <w:rFonts w:eastAsia="Times New Roman"/>
                <w:sz w:val="20"/>
                <w:szCs w:val="20"/>
              </w:rPr>
              <w:t>7</w:t>
            </w:r>
          </w:p>
        </w:tc>
        <w:tc>
          <w:tcPr>
            <w:tcW w:w="612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7CD6F82A" w14:textId="3193AB51" w:rsidR="071288FD" w:rsidRDefault="071288FD" w:rsidP="071288FD">
            <w:r>
              <w:rPr>
                <w:rFonts w:eastAsia="Times New Roman"/>
                <w:sz w:val="20"/>
                <w:szCs w:val="20"/>
              </w:rPr>
              <w:t>Describe all information sources in the search (e.g., databases with dates of coverage and contact with authors to identify additional sources), as well as the date the most recent search was executed.</w:t>
            </w:r>
          </w:p>
        </w:tc>
        <w:tc>
          <w:tcPr>
            <w:tcW w:w="13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288A2368" w14:textId="5A4E314B" w:rsidR="071288FD" w:rsidRDefault="071288FD" w:rsidP="071288FD">
            <w:r>
              <w:rPr>
                <w:rFonts w:eastAsia="Times New Roman"/>
                <w:sz w:val="20"/>
                <w:szCs w:val="20"/>
              </w:rPr>
              <w:t>p. 5</w:t>
            </w:r>
          </w:p>
        </w:tc>
      </w:tr>
      <w:tr w:rsidR="071288FD" w14:paraId="61C9CEB9" w14:textId="77777777" w:rsidTr="071288FD">
        <w:trPr>
          <w:trHeight w:val="300"/>
        </w:trPr>
        <w:tc>
          <w:tcPr>
            <w:tcW w:w="118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60D0BCC1" w14:textId="730B5D77" w:rsidR="071288FD" w:rsidRDefault="071288FD" w:rsidP="071288FD">
            <w:r>
              <w:rPr>
                <w:rFonts w:eastAsia="Times New Roman"/>
                <w:sz w:val="20"/>
                <w:szCs w:val="20"/>
              </w:rPr>
              <w:t>Search</w:t>
            </w:r>
          </w:p>
        </w:tc>
        <w:tc>
          <w:tcPr>
            <w:tcW w:w="53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6FB508DB" w14:textId="295A3514" w:rsidR="071288FD" w:rsidRDefault="071288FD" w:rsidP="071288FD">
            <w:r>
              <w:rPr>
                <w:rFonts w:eastAsia="Times New Roman"/>
                <w:sz w:val="20"/>
                <w:szCs w:val="20"/>
              </w:rPr>
              <w:t>8</w:t>
            </w:r>
          </w:p>
        </w:tc>
        <w:tc>
          <w:tcPr>
            <w:tcW w:w="612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0F2C2BE3" w14:textId="111ED1D8" w:rsidR="071288FD" w:rsidRDefault="071288FD" w:rsidP="071288FD">
            <w:r>
              <w:rPr>
                <w:rFonts w:eastAsia="Times New Roman"/>
                <w:sz w:val="20"/>
                <w:szCs w:val="20"/>
              </w:rPr>
              <w:t>Present the full electronic search strategy for at least 1 database, including any limits used, such that it could be repeated.</w:t>
            </w:r>
          </w:p>
        </w:tc>
        <w:tc>
          <w:tcPr>
            <w:tcW w:w="13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43E6882E" w14:textId="587E01F0" w:rsidR="071288FD" w:rsidRDefault="071288FD" w:rsidP="071288FD">
            <w:r>
              <w:rPr>
                <w:rFonts w:eastAsia="Times New Roman"/>
                <w:sz w:val="20"/>
                <w:szCs w:val="20"/>
              </w:rPr>
              <w:t>Supplements p. 3</w:t>
            </w:r>
          </w:p>
        </w:tc>
      </w:tr>
      <w:tr w:rsidR="071288FD" w14:paraId="5A5611A2" w14:textId="77777777" w:rsidTr="071288FD">
        <w:trPr>
          <w:trHeight w:val="300"/>
        </w:trPr>
        <w:tc>
          <w:tcPr>
            <w:tcW w:w="118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3F3A3EA5" w14:textId="5D77652E" w:rsidR="071288FD" w:rsidRDefault="071288FD" w:rsidP="071288FD">
            <w:r>
              <w:rPr>
                <w:rFonts w:eastAsia="Times New Roman"/>
                <w:sz w:val="20"/>
                <w:szCs w:val="20"/>
              </w:rPr>
              <w:lastRenderedPageBreak/>
              <w:t>Selection of sources of evidence†</w:t>
            </w:r>
          </w:p>
        </w:tc>
        <w:tc>
          <w:tcPr>
            <w:tcW w:w="53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7BD49171" w14:textId="79F71F0D" w:rsidR="071288FD" w:rsidRDefault="071288FD" w:rsidP="071288FD">
            <w:r>
              <w:rPr>
                <w:rFonts w:eastAsia="Times New Roman"/>
                <w:sz w:val="20"/>
                <w:szCs w:val="20"/>
              </w:rPr>
              <w:t>9</w:t>
            </w:r>
          </w:p>
        </w:tc>
        <w:tc>
          <w:tcPr>
            <w:tcW w:w="612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4D516D4D" w14:textId="154B85FE" w:rsidR="071288FD" w:rsidRDefault="071288FD" w:rsidP="071288FD">
            <w:r>
              <w:rPr>
                <w:rFonts w:eastAsia="Times New Roman"/>
                <w:sz w:val="20"/>
                <w:szCs w:val="20"/>
              </w:rPr>
              <w:t>State the process for selecting sources of evidence (i.e., screening and eligibility) included in the scoping review.</w:t>
            </w:r>
          </w:p>
        </w:tc>
        <w:tc>
          <w:tcPr>
            <w:tcW w:w="13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vAlign w:val="center"/>
          </w:tcPr>
          <w:p w14:paraId="28682B53" w14:textId="5BBFD998" w:rsidR="071288FD" w:rsidRDefault="071288FD" w:rsidP="071288FD">
            <w:r>
              <w:rPr>
                <w:rFonts w:eastAsia="Times New Roman"/>
                <w:sz w:val="20"/>
                <w:szCs w:val="20"/>
              </w:rPr>
              <w:t>p. 5</w:t>
            </w:r>
          </w:p>
        </w:tc>
      </w:tr>
      <w:tr w:rsidR="071288FD" w14:paraId="755C99A3" w14:textId="77777777" w:rsidTr="071288FD">
        <w:trPr>
          <w:trHeight w:val="300"/>
        </w:trPr>
        <w:tc>
          <w:tcPr>
            <w:tcW w:w="1188" w:type="dxa"/>
            <w:tcBorders>
              <w:top w:val="single" w:sz="8" w:space="0" w:color="808080" w:themeColor="background1" w:themeShade="80"/>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446B67C" w14:textId="2EC2879B" w:rsidR="071288FD" w:rsidRDefault="071288FD" w:rsidP="071288FD">
            <w:r>
              <w:rPr>
                <w:rFonts w:eastAsia="Times New Roman"/>
                <w:sz w:val="20"/>
                <w:szCs w:val="20"/>
              </w:rPr>
              <w:t>Data charting process‡</w:t>
            </w:r>
          </w:p>
        </w:tc>
        <w:tc>
          <w:tcPr>
            <w:tcW w:w="534" w:type="dxa"/>
            <w:tcBorders>
              <w:top w:val="single" w:sz="8" w:space="0" w:color="808080" w:themeColor="background1" w:themeShade="80"/>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CC2DA6F" w14:textId="2606A555" w:rsidR="071288FD" w:rsidRDefault="071288FD" w:rsidP="071288FD">
            <w:r>
              <w:rPr>
                <w:rFonts w:eastAsia="Times New Roman"/>
                <w:sz w:val="20"/>
                <w:szCs w:val="20"/>
              </w:rPr>
              <w:t>10</w:t>
            </w:r>
          </w:p>
        </w:tc>
        <w:tc>
          <w:tcPr>
            <w:tcW w:w="6120" w:type="dxa"/>
            <w:tcBorders>
              <w:top w:val="single" w:sz="8" w:space="0" w:color="808080" w:themeColor="background1" w:themeShade="80"/>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113709B" w14:textId="6F41B214" w:rsidR="071288FD" w:rsidRDefault="071288FD" w:rsidP="071288FD">
            <w:r>
              <w:rPr>
                <w:rFonts w:eastAsia="Times New Roman"/>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tc>
          <w:tcPr>
            <w:tcW w:w="1380" w:type="dxa"/>
            <w:tcBorders>
              <w:top w:val="single" w:sz="8" w:space="0" w:color="808080" w:themeColor="background1" w:themeShade="80"/>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24EED43" w14:textId="1D7855F0" w:rsidR="071288FD" w:rsidRDefault="071288FD" w:rsidP="071288FD">
            <w:r>
              <w:rPr>
                <w:rFonts w:eastAsia="Times New Roman"/>
                <w:sz w:val="20"/>
                <w:szCs w:val="20"/>
              </w:rPr>
              <w:t>p. 5</w:t>
            </w:r>
          </w:p>
        </w:tc>
      </w:tr>
      <w:tr w:rsidR="071288FD" w14:paraId="6A909F2B" w14:textId="77777777" w:rsidTr="071288FD">
        <w:trPr>
          <w:trHeight w:val="255"/>
        </w:trPr>
        <w:tc>
          <w:tcPr>
            <w:tcW w:w="118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8F7D5F0" w14:textId="3170E21D" w:rsidR="071288FD" w:rsidRDefault="071288FD" w:rsidP="071288FD">
            <w:r>
              <w:rPr>
                <w:rFonts w:eastAsia="Times New Roman"/>
                <w:sz w:val="20"/>
                <w:szCs w:val="20"/>
              </w:rPr>
              <w:t>Data items</w:t>
            </w:r>
          </w:p>
        </w:tc>
        <w:tc>
          <w:tcPr>
            <w:tcW w:w="5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39CE724" w14:textId="666E43BD" w:rsidR="071288FD" w:rsidRDefault="071288FD" w:rsidP="071288FD">
            <w:r>
              <w:rPr>
                <w:rFonts w:eastAsia="Times New Roman"/>
                <w:sz w:val="20"/>
                <w:szCs w:val="20"/>
              </w:rPr>
              <w:t>11</w:t>
            </w:r>
          </w:p>
        </w:tc>
        <w:tc>
          <w:tcPr>
            <w:tcW w:w="612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8D8F6CE" w14:textId="1D5CCB8C" w:rsidR="071288FD" w:rsidRDefault="071288FD" w:rsidP="071288FD">
            <w:r>
              <w:rPr>
                <w:rFonts w:eastAsia="Times New Roman"/>
                <w:sz w:val="20"/>
                <w:szCs w:val="20"/>
              </w:rPr>
              <w:t>List and define all variables for which data were sought and any assumptions and simplifications made.</w:t>
            </w:r>
          </w:p>
        </w:tc>
        <w:tc>
          <w:tcPr>
            <w:tcW w:w="13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C852640" w14:textId="380E4C38" w:rsidR="071288FD" w:rsidRDefault="071288FD" w:rsidP="071288FD">
            <w:r>
              <w:rPr>
                <w:rFonts w:eastAsia="Times New Roman"/>
                <w:sz w:val="20"/>
                <w:szCs w:val="20"/>
              </w:rPr>
              <w:t>p. 5, 6</w:t>
            </w:r>
          </w:p>
        </w:tc>
      </w:tr>
      <w:tr w:rsidR="071288FD" w14:paraId="65A62D17" w14:textId="77777777" w:rsidTr="071288FD">
        <w:trPr>
          <w:trHeight w:val="300"/>
        </w:trPr>
        <w:tc>
          <w:tcPr>
            <w:tcW w:w="118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478F2B1" w14:textId="55CF448C" w:rsidR="071288FD" w:rsidRDefault="071288FD" w:rsidP="071288FD">
            <w:r>
              <w:rPr>
                <w:rFonts w:eastAsia="Times New Roman"/>
                <w:sz w:val="20"/>
                <w:szCs w:val="20"/>
              </w:rPr>
              <w:t>Critical appraisal of individual sources of evidence§</w:t>
            </w:r>
          </w:p>
        </w:tc>
        <w:tc>
          <w:tcPr>
            <w:tcW w:w="5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7E2CB58" w14:textId="179B739F" w:rsidR="071288FD" w:rsidRDefault="071288FD" w:rsidP="071288FD">
            <w:r>
              <w:rPr>
                <w:rFonts w:eastAsia="Times New Roman"/>
                <w:sz w:val="20"/>
                <w:szCs w:val="20"/>
              </w:rPr>
              <w:t>12</w:t>
            </w:r>
          </w:p>
        </w:tc>
        <w:tc>
          <w:tcPr>
            <w:tcW w:w="612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086C83A" w14:textId="2C2FC09E" w:rsidR="071288FD" w:rsidRDefault="071288FD" w:rsidP="071288FD">
            <w:r>
              <w:rPr>
                <w:rFonts w:eastAsia="Times New Roman"/>
                <w:sz w:val="20"/>
                <w:szCs w:val="20"/>
              </w:rPr>
              <w:t>If done, provide a rationale for conducting a critical appraisal of included sources of evidence; describe the methods used and how this information was used in any data synthesis (if appropriate).</w:t>
            </w:r>
          </w:p>
        </w:tc>
        <w:tc>
          <w:tcPr>
            <w:tcW w:w="13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5F2FD02" w14:textId="17DD5FB6" w:rsidR="071288FD" w:rsidRDefault="071288FD" w:rsidP="071288FD">
            <w:r>
              <w:rPr>
                <w:rFonts w:eastAsia="Times New Roman"/>
                <w:sz w:val="20"/>
                <w:szCs w:val="20"/>
              </w:rPr>
              <w:t>N/A</w:t>
            </w:r>
          </w:p>
        </w:tc>
      </w:tr>
      <w:tr w:rsidR="071288FD" w14:paraId="2FCBF931" w14:textId="77777777" w:rsidTr="071288FD">
        <w:trPr>
          <w:trHeight w:val="300"/>
        </w:trPr>
        <w:tc>
          <w:tcPr>
            <w:tcW w:w="118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A5CD79C" w14:textId="342A9C45" w:rsidR="071288FD" w:rsidRDefault="071288FD" w:rsidP="071288FD">
            <w:r>
              <w:rPr>
                <w:rFonts w:eastAsia="Times New Roman"/>
                <w:sz w:val="20"/>
                <w:szCs w:val="20"/>
              </w:rPr>
              <w:t>Synthesis of results</w:t>
            </w:r>
          </w:p>
        </w:tc>
        <w:tc>
          <w:tcPr>
            <w:tcW w:w="5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DFC3FCA" w14:textId="3D724C42" w:rsidR="071288FD" w:rsidRDefault="071288FD" w:rsidP="071288FD">
            <w:r>
              <w:rPr>
                <w:rFonts w:eastAsia="Times New Roman"/>
                <w:sz w:val="20"/>
                <w:szCs w:val="20"/>
              </w:rPr>
              <w:t>13</w:t>
            </w:r>
          </w:p>
        </w:tc>
        <w:tc>
          <w:tcPr>
            <w:tcW w:w="612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6007D7C" w14:textId="369B97C9" w:rsidR="071288FD" w:rsidRDefault="071288FD" w:rsidP="071288FD">
            <w:r>
              <w:rPr>
                <w:rFonts w:eastAsia="Times New Roman"/>
                <w:sz w:val="20"/>
                <w:szCs w:val="20"/>
              </w:rPr>
              <w:t>Describe the methods of handling and summarizing the data that were charted.</w:t>
            </w:r>
          </w:p>
        </w:tc>
        <w:tc>
          <w:tcPr>
            <w:tcW w:w="13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7D1D57F" w14:textId="2FA81A29" w:rsidR="071288FD" w:rsidRDefault="071288FD" w:rsidP="071288FD">
            <w:r>
              <w:rPr>
                <w:rFonts w:eastAsia="Times New Roman"/>
                <w:sz w:val="20"/>
                <w:szCs w:val="20"/>
              </w:rPr>
              <w:t>p. 6, 7</w:t>
            </w:r>
          </w:p>
        </w:tc>
      </w:tr>
      <w:tr w:rsidR="071288FD" w14:paraId="6077742F" w14:textId="77777777" w:rsidTr="071288FD">
        <w:trPr>
          <w:trHeight w:val="300"/>
        </w:trPr>
        <w:tc>
          <w:tcPr>
            <w:tcW w:w="9222" w:type="dxa"/>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vAlign w:val="center"/>
          </w:tcPr>
          <w:p w14:paraId="22368CDD" w14:textId="51A1E062" w:rsidR="071288FD" w:rsidRDefault="071288FD" w:rsidP="071288FD">
            <w:r>
              <w:rPr>
                <w:rFonts w:eastAsia="Times New Roman"/>
                <w:color w:val="000000" w:themeColor="text1"/>
                <w:sz w:val="20"/>
                <w:szCs w:val="20"/>
              </w:rPr>
              <w:t>RESULTS</w:t>
            </w:r>
          </w:p>
        </w:tc>
      </w:tr>
      <w:tr w:rsidR="071288FD" w14:paraId="57ADBA13" w14:textId="77777777" w:rsidTr="071288FD">
        <w:trPr>
          <w:trHeight w:val="300"/>
        </w:trPr>
        <w:tc>
          <w:tcPr>
            <w:tcW w:w="118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4FD9C8D" w14:textId="205B4B5F" w:rsidR="071288FD" w:rsidRDefault="071288FD" w:rsidP="071288FD">
            <w:r>
              <w:rPr>
                <w:rFonts w:eastAsia="Times New Roman"/>
                <w:sz w:val="20"/>
                <w:szCs w:val="20"/>
              </w:rPr>
              <w:t>Selection of sources of evidence</w:t>
            </w:r>
          </w:p>
        </w:tc>
        <w:tc>
          <w:tcPr>
            <w:tcW w:w="53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98B4B6E" w14:textId="668D78C6" w:rsidR="071288FD" w:rsidRDefault="071288FD" w:rsidP="071288FD">
            <w:r>
              <w:rPr>
                <w:rFonts w:eastAsia="Times New Roman"/>
                <w:sz w:val="20"/>
                <w:szCs w:val="20"/>
              </w:rPr>
              <w:t>14</w:t>
            </w:r>
          </w:p>
        </w:tc>
        <w:tc>
          <w:tcPr>
            <w:tcW w:w="6120"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E63AA70" w14:textId="0E83B089" w:rsidR="071288FD" w:rsidRDefault="071288FD" w:rsidP="071288FD">
            <w:r>
              <w:rPr>
                <w:rFonts w:eastAsia="Times New Roman"/>
                <w:sz w:val="20"/>
                <w:szCs w:val="20"/>
              </w:rPr>
              <w:t>Give numbers of sources of evidence screened, assessed for eligibility, and included in the review, with reasons for exclusions at each stage, ideally using a flow diagram.</w:t>
            </w:r>
          </w:p>
        </w:tc>
        <w:tc>
          <w:tcPr>
            <w:tcW w:w="1380"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A99381D" w14:textId="5DB131D9" w:rsidR="071288FD" w:rsidRDefault="071288FD" w:rsidP="071288FD">
            <w:r>
              <w:rPr>
                <w:rFonts w:eastAsia="Times New Roman"/>
                <w:sz w:val="20"/>
                <w:szCs w:val="20"/>
              </w:rPr>
              <w:t>p. 9</w:t>
            </w:r>
          </w:p>
        </w:tc>
      </w:tr>
      <w:tr w:rsidR="071288FD" w14:paraId="0F47A340" w14:textId="77777777" w:rsidTr="071288FD">
        <w:trPr>
          <w:trHeight w:val="300"/>
        </w:trPr>
        <w:tc>
          <w:tcPr>
            <w:tcW w:w="118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968B0EA" w14:textId="5F7390CE" w:rsidR="071288FD" w:rsidRDefault="071288FD" w:rsidP="071288FD">
            <w:r>
              <w:rPr>
                <w:rFonts w:eastAsia="Times New Roman"/>
                <w:sz w:val="20"/>
                <w:szCs w:val="20"/>
              </w:rPr>
              <w:t>Characteristics of sources of evidence</w:t>
            </w:r>
          </w:p>
        </w:tc>
        <w:tc>
          <w:tcPr>
            <w:tcW w:w="5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4ACDE2F" w14:textId="010C9794" w:rsidR="071288FD" w:rsidRDefault="071288FD" w:rsidP="071288FD">
            <w:r>
              <w:rPr>
                <w:rFonts w:eastAsia="Times New Roman"/>
                <w:sz w:val="20"/>
                <w:szCs w:val="20"/>
              </w:rPr>
              <w:t>15</w:t>
            </w:r>
          </w:p>
        </w:tc>
        <w:tc>
          <w:tcPr>
            <w:tcW w:w="612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B743E30" w14:textId="233E9848" w:rsidR="071288FD" w:rsidRDefault="071288FD" w:rsidP="071288FD">
            <w:r>
              <w:rPr>
                <w:rFonts w:eastAsia="Times New Roman"/>
                <w:sz w:val="20"/>
                <w:szCs w:val="20"/>
              </w:rPr>
              <w:t>For each source of evidence, present characteristics for which data were charted and provide the citations.</w:t>
            </w:r>
          </w:p>
        </w:tc>
        <w:tc>
          <w:tcPr>
            <w:tcW w:w="13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E44A13A" w14:textId="0DE9DF0D" w:rsidR="071288FD" w:rsidRDefault="071288FD" w:rsidP="071288FD">
            <w:r>
              <w:rPr>
                <w:rFonts w:eastAsia="Times New Roman"/>
                <w:sz w:val="20"/>
                <w:szCs w:val="20"/>
              </w:rPr>
              <w:t>30-35 (Table 2)</w:t>
            </w:r>
          </w:p>
        </w:tc>
      </w:tr>
      <w:tr w:rsidR="071288FD" w14:paraId="4E476282" w14:textId="77777777" w:rsidTr="071288FD">
        <w:trPr>
          <w:trHeight w:val="300"/>
        </w:trPr>
        <w:tc>
          <w:tcPr>
            <w:tcW w:w="118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04EE64E" w14:textId="6FFE026C" w:rsidR="071288FD" w:rsidRDefault="071288FD" w:rsidP="071288FD">
            <w:r>
              <w:rPr>
                <w:rFonts w:eastAsia="Times New Roman"/>
                <w:sz w:val="20"/>
                <w:szCs w:val="20"/>
              </w:rPr>
              <w:t>Critical appraisal within sources of evidence</w:t>
            </w:r>
          </w:p>
        </w:tc>
        <w:tc>
          <w:tcPr>
            <w:tcW w:w="5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CC5FFA5" w14:textId="24CE6BF2" w:rsidR="071288FD" w:rsidRDefault="071288FD" w:rsidP="071288FD">
            <w:r>
              <w:rPr>
                <w:rFonts w:eastAsia="Times New Roman"/>
                <w:sz w:val="20"/>
                <w:szCs w:val="20"/>
              </w:rPr>
              <w:t>16</w:t>
            </w:r>
          </w:p>
        </w:tc>
        <w:tc>
          <w:tcPr>
            <w:tcW w:w="612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FA84D6A" w14:textId="4A82766F" w:rsidR="071288FD" w:rsidRDefault="071288FD" w:rsidP="071288FD">
            <w:r>
              <w:rPr>
                <w:rFonts w:eastAsia="Times New Roman"/>
                <w:sz w:val="20"/>
                <w:szCs w:val="20"/>
              </w:rPr>
              <w:t>If done, present data on critical appraisal of included sources of evidence (see item 12).</w:t>
            </w:r>
          </w:p>
        </w:tc>
        <w:tc>
          <w:tcPr>
            <w:tcW w:w="13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19F1F37" w14:textId="243858B6" w:rsidR="071288FD" w:rsidRDefault="071288FD" w:rsidP="071288FD">
            <w:r>
              <w:rPr>
                <w:rFonts w:eastAsia="Times New Roman"/>
                <w:sz w:val="20"/>
                <w:szCs w:val="20"/>
              </w:rPr>
              <w:t>N/A</w:t>
            </w:r>
          </w:p>
        </w:tc>
      </w:tr>
      <w:tr w:rsidR="071288FD" w14:paraId="5D661990" w14:textId="77777777" w:rsidTr="071288FD">
        <w:trPr>
          <w:trHeight w:val="300"/>
        </w:trPr>
        <w:tc>
          <w:tcPr>
            <w:tcW w:w="118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07DB0A7" w14:textId="593181A7" w:rsidR="071288FD" w:rsidRDefault="071288FD" w:rsidP="071288FD">
            <w:r>
              <w:rPr>
                <w:rFonts w:eastAsia="Times New Roman"/>
                <w:sz w:val="20"/>
                <w:szCs w:val="20"/>
              </w:rPr>
              <w:t>Results of individual sources of evidence</w:t>
            </w:r>
          </w:p>
        </w:tc>
        <w:tc>
          <w:tcPr>
            <w:tcW w:w="5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FD6F3DD" w14:textId="1789181D" w:rsidR="071288FD" w:rsidRDefault="071288FD" w:rsidP="071288FD">
            <w:r>
              <w:rPr>
                <w:rFonts w:eastAsia="Times New Roman"/>
                <w:sz w:val="20"/>
                <w:szCs w:val="20"/>
              </w:rPr>
              <w:t>17</w:t>
            </w:r>
          </w:p>
        </w:tc>
        <w:tc>
          <w:tcPr>
            <w:tcW w:w="612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2EB1FC7" w14:textId="53923105" w:rsidR="071288FD" w:rsidRDefault="071288FD" w:rsidP="071288FD">
            <w:r>
              <w:rPr>
                <w:rFonts w:eastAsia="Times New Roman"/>
                <w:sz w:val="20"/>
                <w:szCs w:val="20"/>
              </w:rPr>
              <w:t>For each included source of evidence, present the relevant data that were charted that relate to the review questions and objectives.</w:t>
            </w:r>
          </w:p>
        </w:tc>
        <w:tc>
          <w:tcPr>
            <w:tcW w:w="13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1CC3C40" w14:textId="1F8434D4" w:rsidR="071288FD" w:rsidRDefault="071288FD" w:rsidP="071288FD">
            <w:r>
              <w:rPr>
                <w:rFonts w:eastAsia="Times New Roman"/>
                <w:sz w:val="20"/>
                <w:szCs w:val="20"/>
              </w:rPr>
              <w:t>Supplements p.12 Table A1.6</w:t>
            </w:r>
          </w:p>
        </w:tc>
      </w:tr>
      <w:tr w:rsidR="071288FD" w14:paraId="51816C49" w14:textId="77777777" w:rsidTr="071288FD">
        <w:trPr>
          <w:trHeight w:val="300"/>
        </w:trPr>
        <w:tc>
          <w:tcPr>
            <w:tcW w:w="118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3DB1161" w14:textId="5EFAE9E1" w:rsidR="071288FD" w:rsidRDefault="071288FD" w:rsidP="071288FD">
            <w:r>
              <w:rPr>
                <w:rFonts w:eastAsia="Times New Roman"/>
                <w:sz w:val="20"/>
                <w:szCs w:val="20"/>
              </w:rPr>
              <w:t>Synthesis of results</w:t>
            </w:r>
          </w:p>
        </w:tc>
        <w:tc>
          <w:tcPr>
            <w:tcW w:w="5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B1C72E9" w14:textId="5F97A91D" w:rsidR="071288FD" w:rsidRDefault="071288FD" w:rsidP="071288FD">
            <w:r>
              <w:rPr>
                <w:rFonts w:eastAsia="Times New Roman"/>
                <w:sz w:val="20"/>
                <w:szCs w:val="20"/>
              </w:rPr>
              <w:t>18</w:t>
            </w:r>
          </w:p>
        </w:tc>
        <w:tc>
          <w:tcPr>
            <w:tcW w:w="612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CF1DACA" w14:textId="159FA7B5" w:rsidR="071288FD" w:rsidRDefault="071288FD" w:rsidP="071288FD">
            <w:r>
              <w:rPr>
                <w:rFonts w:eastAsia="Times New Roman"/>
                <w:sz w:val="20"/>
                <w:szCs w:val="20"/>
              </w:rPr>
              <w:t>Summarize and/or present the charting results as they relate to the review questions and objectives.</w:t>
            </w:r>
          </w:p>
        </w:tc>
        <w:tc>
          <w:tcPr>
            <w:tcW w:w="13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E2E1260" w14:textId="4614E147" w:rsidR="071288FD" w:rsidRDefault="071288FD" w:rsidP="071288FD">
            <w:r>
              <w:rPr>
                <w:rFonts w:eastAsia="Times New Roman"/>
                <w:sz w:val="20"/>
                <w:szCs w:val="20"/>
              </w:rPr>
              <w:t>9-15</w:t>
            </w:r>
          </w:p>
        </w:tc>
      </w:tr>
      <w:tr w:rsidR="071288FD" w14:paraId="0E3F488C" w14:textId="77777777" w:rsidTr="071288FD">
        <w:trPr>
          <w:trHeight w:val="300"/>
        </w:trPr>
        <w:tc>
          <w:tcPr>
            <w:tcW w:w="9222" w:type="dxa"/>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vAlign w:val="center"/>
          </w:tcPr>
          <w:p w14:paraId="55CEECE0" w14:textId="7FB8F773" w:rsidR="071288FD" w:rsidRDefault="071288FD" w:rsidP="071288FD">
            <w:r>
              <w:rPr>
                <w:rFonts w:eastAsia="Times New Roman"/>
                <w:color w:val="000000" w:themeColor="text1"/>
                <w:sz w:val="20"/>
                <w:szCs w:val="20"/>
              </w:rPr>
              <w:t>DISCUSSION</w:t>
            </w:r>
          </w:p>
        </w:tc>
      </w:tr>
      <w:tr w:rsidR="071288FD" w14:paraId="022CA46A" w14:textId="77777777" w:rsidTr="071288FD">
        <w:trPr>
          <w:trHeight w:val="300"/>
        </w:trPr>
        <w:tc>
          <w:tcPr>
            <w:tcW w:w="118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D355966" w14:textId="505E6518" w:rsidR="071288FD" w:rsidRDefault="071288FD" w:rsidP="071288FD">
            <w:r>
              <w:rPr>
                <w:rFonts w:eastAsia="Times New Roman"/>
                <w:sz w:val="20"/>
                <w:szCs w:val="20"/>
              </w:rPr>
              <w:t>Summary of evidence</w:t>
            </w:r>
          </w:p>
        </w:tc>
        <w:tc>
          <w:tcPr>
            <w:tcW w:w="53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41DB77B" w14:textId="42F58ACD" w:rsidR="071288FD" w:rsidRDefault="071288FD" w:rsidP="071288FD">
            <w:r>
              <w:rPr>
                <w:rFonts w:eastAsia="Times New Roman"/>
                <w:sz w:val="20"/>
                <w:szCs w:val="20"/>
              </w:rPr>
              <w:t>19</w:t>
            </w:r>
          </w:p>
        </w:tc>
        <w:tc>
          <w:tcPr>
            <w:tcW w:w="6120"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2CC091E" w14:textId="6756BA16" w:rsidR="071288FD" w:rsidRDefault="071288FD" w:rsidP="071288FD">
            <w:r>
              <w:rPr>
                <w:rFonts w:eastAsia="Times New Roman"/>
                <w:sz w:val="20"/>
                <w:szCs w:val="20"/>
              </w:rPr>
              <w:t>Summarize the main results (including an overview of concepts, themes, and types of evidence available), link to the review questions and objectives, and consider the relevance to key groups.</w:t>
            </w:r>
          </w:p>
        </w:tc>
        <w:tc>
          <w:tcPr>
            <w:tcW w:w="1380"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D95C2FA" w14:textId="1409A6D9" w:rsidR="071288FD" w:rsidRDefault="071288FD" w:rsidP="071288FD">
            <w:r>
              <w:rPr>
                <w:rFonts w:eastAsia="Times New Roman"/>
                <w:sz w:val="20"/>
                <w:szCs w:val="20"/>
              </w:rPr>
              <w:t>15-20</w:t>
            </w:r>
          </w:p>
        </w:tc>
      </w:tr>
      <w:tr w:rsidR="071288FD" w14:paraId="3191F91F" w14:textId="77777777" w:rsidTr="071288FD">
        <w:trPr>
          <w:trHeight w:val="300"/>
        </w:trPr>
        <w:tc>
          <w:tcPr>
            <w:tcW w:w="118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A84CE83" w14:textId="4CC041E4" w:rsidR="071288FD" w:rsidRDefault="071288FD" w:rsidP="071288FD">
            <w:r>
              <w:rPr>
                <w:rFonts w:eastAsia="Times New Roman"/>
                <w:sz w:val="20"/>
                <w:szCs w:val="20"/>
              </w:rPr>
              <w:t>Limitations</w:t>
            </w:r>
          </w:p>
        </w:tc>
        <w:tc>
          <w:tcPr>
            <w:tcW w:w="5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0236475" w14:textId="0A9768FE" w:rsidR="071288FD" w:rsidRDefault="071288FD" w:rsidP="071288FD">
            <w:r>
              <w:rPr>
                <w:rFonts w:eastAsia="Times New Roman"/>
                <w:sz w:val="20"/>
                <w:szCs w:val="20"/>
              </w:rPr>
              <w:t>20</w:t>
            </w:r>
          </w:p>
        </w:tc>
        <w:tc>
          <w:tcPr>
            <w:tcW w:w="612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3B7BBE2" w14:textId="45475F5D" w:rsidR="071288FD" w:rsidRDefault="071288FD" w:rsidP="071288FD">
            <w:r>
              <w:rPr>
                <w:rFonts w:eastAsia="Times New Roman"/>
                <w:sz w:val="20"/>
                <w:szCs w:val="20"/>
              </w:rPr>
              <w:t>Discuss the limitations of the scoping review process.</w:t>
            </w:r>
          </w:p>
        </w:tc>
        <w:tc>
          <w:tcPr>
            <w:tcW w:w="13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C07C234" w14:textId="40317295" w:rsidR="071288FD" w:rsidRDefault="071288FD" w:rsidP="071288FD">
            <w:r>
              <w:rPr>
                <w:rFonts w:eastAsia="Times New Roman"/>
                <w:sz w:val="20"/>
                <w:szCs w:val="20"/>
              </w:rPr>
              <w:t>20, 21</w:t>
            </w:r>
          </w:p>
        </w:tc>
      </w:tr>
      <w:tr w:rsidR="071288FD" w14:paraId="7B6B76B0" w14:textId="77777777" w:rsidTr="071288FD">
        <w:trPr>
          <w:trHeight w:val="300"/>
        </w:trPr>
        <w:tc>
          <w:tcPr>
            <w:tcW w:w="118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F5C26FE" w14:textId="3D1CA32E" w:rsidR="071288FD" w:rsidRDefault="071288FD" w:rsidP="071288FD">
            <w:r>
              <w:rPr>
                <w:rFonts w:eastAsia="Times New Roman"/>
                <w:sz w:val="20"/>
                <w:szCs w:val="20"/>
              </w:rPr>
              <w:lastRenderedPageBreak/>
              <w:t>Conclusions</w:t>
            </w:r>
          </w:p>
        </w:tc>
        <w:tc>
          <w:tcPr>
            <w:tcW w:w="5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2C86681" w14:textId="6733DD25" w:rsidR="071288FD" w:rsidRDefault="071288FD" w:rsidP="071288FD">
            <w:r>
              <w:rPr>
                <w:rFonts w:eastAsia="Times New Roman"/>
                <w:sz w:val="20"/>
                <w:szCs w:val="20"/>
              </w:rPr>
              <w:t>21</w:t>
            </w:r>
          </w:p>
        </w:tc>
        <w:tc>
          <w:tcPr>
            <w:tcW w:w="612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6770875" w14:textId="66CDA9B1" w:rsidR="071288FD" w:rsidRDefault="071288FD" w:rsidP="071288FD">
            <w:r>
              <w:rPr>
                <w:rFonts w:eastAsia="Times New Roman"/>
                <w:sz w:val="20"/>
                <w:szCs w:val="20"/>
              </w:rPr>
              <w:t>Provide a general interpretation of the results with respect to the review questions and objectives, as well as potential implications and/or next steps.</w:t>
            </w:r>
          </w:p>
        </w:tc>
        <w:tc>
          <w:tcPr>
            <w:tcW w:w="13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875FCC5" w14:textId="78BF6EFA" w:rsidR="071288FD" w:rsidRDefault="071288FD" w:rsidP="071288FD">
            <w:r>
              <w:rPr>
                <w:rFonts w:eastAsia="Times New Roman"/>
                <w:sz w:val="20"/>
                <w:szCs w:val="20"/>
              </w:rPr>
              <w:t>21</w:t>
            </w:r>
          </w:p>
        </w:tc>
      </w:tr>
      <w:tr w:rsidR="071288FD" w14:paraId="5AA5FA38" w14:textId="77777777" w:rsidTr="071288FD">
        <w:trPr>
          <w:trHeight w:val="300"/>
        </w:trPr>
        <w:tc>
          <w:tcPr>
            <w:tcW w:w="9222" w:type="dxa"/>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vAlign w:val="center"/>
          </w:tcPr>
          <w:p w14:paraId="5B672F01" w14:textId="44426BE2" w:rsidR="071288FD" w:rsidRDefault="071288FD" w:rsidP="071288FD">
            <w:r>
              <w:rPr>
                <w:rFonts w:eastAsia="Times New Roman"/>
                <w:color w:val="000000" w:themeColor="text1"/>
                <w:sz w:val="20"/>
                <w:szCs w:val="20"/>
              </w:rPr>
              <w:t>FUNDING</w:t>
            </w:r>
          </w:p>
        </w:tc>
      </w:tr>
      <w:tr w:rsidR="071288FD" w14:paraId="37ADCFDF" w14:textId="77777777" w:rsidTr="071288FD">
        <w:trPr>
          <w:trHeight w:val="300"/>
        </w:trPr>
        <w:tc>
          <w:tcPr>
            <w:tcW w:w="118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C153904" w14:textId="720CAE11" w:rsidR="071288FD" w:rsidRDefault="071288FD" w:rsidP="071288FD">
            <w:r>
              <w:rPr>
                <w:rFonts w:eastAsia="Times New Roman"/>
                <w:sz w:val="20"/>
                <w:szCs w:val="20"/>
              </w:rPr>
              <w:t>Funding</w:t>
            </w:r>
          </w:p>
        </w:tc>
        <w:tc>
          <w:tcPr>
            <w:tcW w:w="53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E43A9B9" w14:textId="19AFD74A" w:rsidR="071288FD" w:rsidRDefault="071288FD" w:rsidP="071288FD">
            <w:r>
              <w:rPr>
                <w:rFonts w:eastAsia="Times New Roman"/>
                <w:sz w:val="20"/>
                <w:szCs w:val="20"/>
              </w:rPr>
              <w:t>22</w:t>
            </w:r>
          </w:p>
        </w:tc>
        <w:tc>
          <w:tcPr>
            <w:tcW w:w="6120"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A665174" w14:textId="7C8DA922" w:rsidR="071288FD" w:rsidRDefault="071288FD" w:rsidP="071288FD">
            <w:r>
              <w:rPr>
                <w:rFonts w:eastAsia="Times New Roman"/>
                <w:sz w:val="20"/>
                <w:szCs w:val="20"/>
              </w:rPr>
              <w:t>Describe sources of funding for the included sources of evidence, as well as sources of funding for the scoping review. Describe the role of the funders of the scoping review. Funding of the included studies was not extracted.</w:t>
            </w:r>
          </w:p>
        </w:tc>
        <w:tc>
          <w:tcPr>
            <w:tcW w:w="1380"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FC2EC6E" w14:textId="768726FF" w:rsidR="071288FD" w:rsidRDefault="071288FD" w:rsidP="071288FD">
            <w:r>
              <w:rPr>
                <w:rFonts w:eastAsia="Times New Roman"/>
                <w:sz w:val="20"/>
                <w:szCs w:val="20"/>
              </w:rPr>
              <w:t>23</w:t>
            </w:r>
          </w:p>
        </w:tc>
      </w:tr>
    </w:tbl>
    <w:p w14:paraId="143E7021" w14:textId="0699C0C7" w:rsidR="00AE7884" w:rsidRDefault="1B59879D" w:rsidP="071288FD">
      <w:pPr>
        <w:spacing w:before="240" w:after="0"/>
      </w:pPr>
      <w:r>
        <w:rPr>
          <w:rFonts w:eastAsia="Times New Roman"/>
        </w:rPr>
        <w:t>JBI = Joanna Briggs Institute; PRISMA-ScR = Preferred Reporting Items for Systematic reviews and Meta-Analyses extension for Scoping Reviews.</w:t>
      </w:r>
    </w:p>
    <w:p w14:paraId="4CD0068F" w14:textId="75B07F5B" w:rsidR="00AE7884" w:rsidRDefault="1B59879D" w:rsidP="071288FD">
      <w:pPr>
        <w:spacing w:after="0"/>
      </w:pPr>
      <w:r>
        <w:rPr>
          <w:rFonts w:eastAsia="Times New Roman"/>
        </w:rPr>
        <w:t>* Where sources of evidence (see second footnote) are compiled from, such as bibliographic databases, social media platforms, and Web sites.</w:t>
      </w:r>
    </w:p>
    <w:p w14:paraId="4A0310BA" w14:textId="1E2145B6" w:rsidR="00AE7884" w:rsidRDefault="1B59879D" w:rsidP="071288FD">
      <w:pPr>
        <w:spacing w:after="0"/>
      </w:pPr>
      <w:r>
        <w:rPr>
          <w:rFonts w:eastAsia="Times New Roman"/>
        </w:rPr>
        <w:t>†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information sources (see first footnote).</w:t>
      </w:r>
    </w:p>
    <w:p w14:paraId="13A70185" w14:textId="19A26B44" w:rsidR="00AE7884" w:rsidRDefault="1B59879D" w:rsidP="071288FD">
      <w:pPr>
        <w:spacing w:after="0"/>
      </w:pPr>
      <w:r>
        <w:rPr>
          <w:rFonts w:eastAsia="Times New Roman"/>
        </w:rPr>
        <w:t>‡ The frameworks by Arksey and O’Malley (6) and Levac and colleagues (7) and the JBI guidance (4, 5) refer to the process of data extraction in a scoping review as data charting.</w:t>
      </w:r>
    </w:p>
    <w:p w14:paraId="5A662508" w14:textId="4EFC3BBE" w:rsidR="00AE7884" w:rsidRDefault="1B59879D" w:rsidP="071288FD">
      <w:r>
        <w:rPr>
          <w:rFonts w:eastAsia="Times New Roman"/>
        </w:rPr>
        <w:t>§ 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12778E98" w14:textId="403A9A82" w:rsidR="00AE7884" w:rsidRDefault="1B59879D" w:rsidP="071288FD">
      <w:r>
        <w:rPr>
          <w:rFonts w:eastAsia="Times New Roman"/>
          <w:sz w:val="18"/>
          <w:szCs w:val="18"/>
        </w:rPr>
        <w:t xml:space="preserve"> </w:t>
      </w:r>
    </w:p>
    <w:p w14:paraId="411192EE" w14:textId="671FE328" w:rsidR="00AE7884" w:rsidRDefault="1B59879D" w:rsidP="071288FD">
      <w:pPr>
        <w:pStyle w:val="berschrift1"/>
        <w:spacing w:before="0"/>
      </w:pPr>
      <w:r>
        <w:rPr>
          <w:rFonts w:eastAsia="Times New Roman"/>
        </w:rPr>
        <w:t>A1.2 Search strings</w:t>
      </w:r>
    </w:p>
    <w:p w14:paraId="40FE3AA2" w14:textId="47C23E3C" w:rsidR="00AE7884" w:rsidRDefault="1B59879D" w:rsidP="071288FD">
      <w:pPr>
        <w:spacing w:after="220"/>
      </w:pPr>
      <w:r>
        <w:rPr>
          <w:rFonts w:eastAsia="Times New Roman"/>
        </w:rPr>
        <w:t xml:space="preserve">The initial database searches were conducted on 20 December 2025 and were updated on 22 February 2026. The search strategies below reflect the final search used for study inclusion.</w:t>
      </w:r>
    </w:p>
    <w:p w14:paraId="148B9B8D" w14:textId="3F104557" w:rsidR="00AE7884" w:rsidRDefault="1B59879D" w:rsidP="071288FD">
      <w:pPr>
        <w:spacing w:after="0"/>
      </w:pPr>
      <w:r>
        <w:rPr>
          <w:rFonts w:eastAsia="Times New Roman"/>
        </w:rPr>
        <w:t>PubMed:</w:t>
      </w:r>
    </w:p>
    <w:p w14:paraId="23A13EDD" w14:textId="269C4959" w:rsidR="00AE7884" w:rsidRDefault="1B59879D" w:rsidP="071288FD">
      <w:r>
        <w:rPr>
          <w:rFonts w:eastAsia="Times New Roman"/>
        </w:rPr>
        <w:t xml:space="preserve">(("Clinical Decision Support System" OR "Clinical Decision Support Systems" OR "CDSS" </w:t>
      </w:r>
    </w:p>
    <w:p w14:paraId="1FAD441A" w14:textId="75EFC34A" w:rsidR="00AE7884" w:rsidRDefault="1B59879D" w:rsidP="071288FD">
      <w:r>
        <w:rPr>
          <w:rFonts w:eastAsia="Times New Roman"/>
        </w:rPr>
        <w:t xml:space="preserve">OR "decision support systems" OR "clinical decision support" </w:t>
      </w:r>
    </w:p>
    <w:p w14:paraId="27D5D348" w14:textId="41CC41C1" w:rsidR="00AE7884" w:rsidRDefault="1B59879D" w:rsidP="071288FD">
      <w:r>
        <w:rPr>
          <w:rFonts w:eastAsia="Times New Roman"/>
        </w:rPr>
        <w:t>OR ("support" AND "diagnosing"))</w:t>
      </w:r>
    </w:p>
    <w:p w14:paraId="6A1F2F69" w14:textId="10CFBF38" w:rsidR="00AE7884" w:rsidRDefault="1B59879D" w:rsidP="071288FD">
      <w:r>
        <w:rPr>
          <w:rFonts w:eastAsia="Times New Roman"/>
        </w:rPr>
        <w:t>AND</w:t>
      </w:r>
    </w:p>
    <w:p w14:paraId="7D5B014F" w14:textId="63262631" w:rsidR="00AE7884" w:rsidRDefault="1B59879D" w:rsidP="071288FD">
      <w:r>
        <w:rPr>
          <w:rFonts w:eastAsia="Times New Roman"/>
        </w:rPr>
        <w:t xml:space="preserve">("XAI" OR "explainable" OR "explanation" OR "explanations" OR "explainability" </w:t>
      </w:r>
    </w:p>
    <w:p w14:paraId="48338C1C" w14:textId="1A7A4162" w:rsidR="00AE7884" w:rsidRDefault="1B59879D" w:rsidP="071288FD">
      <w:r>
        <w:rPr>
          <w:rFonts w:eastAsia="Times New Roman"/>
        </w:rPr>
        <w:lastRenderedPageBreak/>
        <w:t>OR "interpretable" OR "interpretability")</w:t>
      </w:r>
    </w:p>
    <w:p w14:paraId="2DF923AD" w14:textId="3C68485B" w:rsidR="00AE7884" w:rsidRDefault="1B59879D" w:rsidP="071288FD">
      <w:r>
        <w:rPr>
          <w:rFonts w:eastAsia="Times New Roman"/>
        </w:rPr>
        <w:t>AND</w:t>
      </w:r>
    </w:p>
    <w:p w14:paraId="6EDF7350" w14:textId="0E1CAD6A" w:rsidR="00AE7884" w:rsidRDefault="1B59879D" w:rsidP="071288FD">
      <w:r>
        <w:rPr>
          <w:rFonts w:eastAsia="Times New Roman"/>
        </w:rPr>
        <w:t>("AI" OR "Artificial Intelligence" OR "machine-learning" OR "machine learning")</w:t>
      </w:r>
    </w:p>
    <w:p w14:paraId="0B6AEEFE" w14:textId="7B9D1060" w:rsidR="00AE7884" w:rsidRDefault="1B59879D" w:rsidP="071288FD">
      <w:r>
        <w:rPr>
          <w:rFonts w:eastAsia="Times New Roman"/>
        </w:rPr>
        <w:t>AND</w:t>
      </w:r>
    </w:p>
    <w:p w14:paraId="1E63AD0E" w14:textId="4A8783A8" w:rsidR="00AE7884" w:rsidRDefault="1B59879D" w:rsidP="071288FD">
      <w:r>
        <w:rPr>
          <w:rFonts w:eastAsia="Times New Roman"/>
        </w:rPr>
        <w:t xml:space="preserve">("vignette" OR "vignettes" OR "user study" OR "survey study" OR "interview" </w:t>
      </w:r>
    </w:p>
    <w:p w14:paraId="11CA6968" w14:textId="65067255" w:rsidR="00AE7884" w:rsidRDefault="1B59879D" w:rsidP="071288FD">
      <w:r>
        <w:rPr>
          <w:rFonts w:eastAsia="Times New Roman"/>
        </w:rPr>
        <w:t xml:space="preserve">OR "advice-taking" OR "judgment and decision-making" OR "behavioral research" </w:t>
      </w:r>
    </w:p>
    <w:p w14:paraId="2C97F666" w14:textId="05C6ADA3" w:rsidR="00AE7884" w:rsidRDefault="1B59879D" w:rsidP="071288FD">
      <w:r>
        <w:rPr>
          <w:rFonts w:eastAsia="Times New Roman"/>
        </w:rPr>
        <w:t xml:space="preserve">OR "experimental survey" OR "mixed methods study" OR "clinical decision-making" </w:t>
      </w:r>
    </w:p>
    <w:p w14:paraId="217E7D56" w14:textId="25ABA2D8" w:rsidR="00AE7884" w:rsidRDefault="1B59879D" w:rsidP="071288FD">
      <w:r>
        <w:rPr>
          <w:rFonts w:eastAsia="Times New Roman"/>
        </w:rPr>
        <w:t xml:space="preserve">OR "trust" OR "interpretability" OR "usability testing" </w:t>
      </w:r>
    </w:p>
    <w:p w14:paraId="21DE828A" w14:textId="0A79C23A" w:rsidR="00AE7884" w:rsidRDefault="1B59879D" w:rsidP="071288FD">
      <w:r>
        <w:rPr>
          <w:rFonts w:eastAsia="Times New Roman"/>
        </w:rPr>
        <w:t>OR "human-computer interaction" OR "cognitive load" OR "decision aid"))</w:t>
      </w:r>
    </w:p>
    <w:p w14:paraId="46772A4F" w14:textId="70F9882D" w:rsidR="00AE7884" w:rsidRDefault="1B59879D" w:rsidP="071288FD">
      <w:r>
        <w:rPr>
          <w:rFonts w:eastAsia="Times New Roman"/>
        </w:rPr>
        <w:t xml:space="preserve">NOT review[Publication Type]</w:t>
      </w:r>
    </w:p>
    <w:p w14:paraId="32A4EEC5" w14:textId="446D6EE4" w:rsidR="00AE7884" w:rsidRDefault="1B59879D" w:rsidP="071288FD">
      <w:r>
        <w:rPr>
          <w:rFonts w:eastAsia="Times New Roman"/>
        </w:rPr>
        <w:t>AND (2015:2026[pdat])</w:t>
      </w:r>
    </w:p>
    <w:p w14:paraId="5F5311CA" w14:textId="4386CC1D" w:rsidR="00AE7884" w:rsidRDefault="1B59879D" w:rsidP="071288FD">
      <w:r>
        <w:rPr>
          <w:rFonts w:eastAsia="Times New Roman"/>
          <w:i/>
          <w:iCs/>
        </w:rPr>
        <w:t xml:space="preserve"> </w:t>
      </w:r>
    </w:p>
    <w:p w14:paraId="0A20F21D" w14:textId="72980AF1" w:rsidR="00AE7884" w:rsidRDefault="1B59879D" w:rsidP="071288FD">
      <w:pPr>
        <w:spacing w:after="0"/>
      </w:pPr>
      <w:r>
        <w:rPr>
          <w:rFonts w:eastAsia="Times New Roman"/>
        </w:rPr>
        <w:t>IEEE Xplore:</w:t>
      </w:r>
    </w:p>
    <w:p w14:paraId="50531AED" w14:textId="3AB0EDAE" w:rsidR="00AE7884" w:rsidRDefault="1B59879D" w:rsidP="071288FD">
      <w:pPr>
        <w:spacing w:after="0"/>
      </w:pPr>
      <w:r>
        <w:rPr>
          <w:rFonts w:eastAsia="Times New Roman"/>
        </w:rPr>
        <w:t xml:space="preserve">(("Clinical Decision Support System" OR "Clinical Decision Support Systems" OR CDSS OR "decision support systems" OR "clinical decision support" OR (support AND diagnosing))AND("XAI" OR explainable OR explanation OR explanations OR explainability OR interpretable OR interpretability)AND("AI" OR "Artificial Intelligence" OR "machine learning" OR machine-learning)AND(vignette OR vignettes OR "user study" OR "survey study" OR interview OR advice-taking OR "judgment and decision-making" OR "behavioral research" OR "experimental survey" OR "mixed methods study" OR "clinical decision-making" OR trust OR interpretability OR "usability testing" OR "human-computer interaction" OR "cognitive load" OR "decision aid")) </w:t>
      </w:r>
    </w:p>
    <w:p w14:paraId="7276ACE6" w14:textId="7E273F0C" w:rsidR="00AE7884" w:rsidRDefault="1B59879D" w:rsidP="071288FD">
      <w:pPr>
        <w:spacing w:after="0"/>
      </w:pPr>
      <w:r>
        <w:rPr>
          <w:rFonts w:eastAsia="Times New Roman"/>
        </w:rPr>
        <w:t>Filter Applied: 2015-2026</w:t>
      </w:r>
    </w:p>
    <w:p w14:paraId="433B4409" w14:textId="6C31257E" w:rsidR="00AE7884" w:rsidRDefault="1B59879D" w:rsidP="071288FD">
      <w:pPr>
        <w:spacing w:after="0"/>
      </w:pPr>
      <w:r>
        <w:rPr>
          <w:rFonts w:eastAsia="Times New Roman"/>
          <w:sz w:val="20"/>
          <w:szCs w:val="20"/>
        </w:rPr>
        <w:t xml:space="preserve"> </w:t>
      </w:r>
    </w:p>
    <w:p w14:paraId="6ADF039B" w14:textId="4DCF85AA" w:rsidR="00AE7884" w:rsidRDefault="1B59879D" w:rsidP="071288FD">
      <w:pPr>
        <w:spacing w:after="0"/>
      </w:pPr>
      <w:r>
        <w:rPr>
          <w:rFonts w:eastAsia="Times New Roman"/>
        </w:rPr>
        <w:t xml:space="preserve"> </w:t>
      </w:r>
    </w:p>
    <w:p w14:paraId="1E6B9301" w14:textId="678F39A6" w:rsidR="00AE7884" w:rsidRDefault="1B59879D" w:rsidP="071288FD">
      <w:pPr>
        <w:spacing w:after="0"/>
      </w:pPr>
      <w:r>
        <w:rPr>
          <w:rFonts w:eastAsia="Times New Roman"/>
        </w:rPr>
        <w:t>ACM Digital Library:</w:t>
      </w:r>
    </w:p>
    <w:p w14:paraId="76A23218" w14:textId="681395A1" w:rsidR="00AE7884" w:rsidRDefault="1B59879D" w:rsidP="071288FD">
      <w:r>
        <w:rPr>
          <w:rFonts w:eastAsia="Times New Roman"/>
        </w:rPr>
        <w:t xml:space="preserve">[[All: "Clinical Decision Support System"] OR [All: "Clinical Decision Support Systems"] OR [All: "CDSS"]  OR [All: "decision support systems"] OR [All: "clinical decision support"]  OR ([All: "support"] AND [All: "diagnosing"])] AND [[All: "XAI"] OR [All: "explainable"] OR [All: "explanation"] OR [All: "explanations"] OR [All: "explainability"] OR [All: "interpretable"] OR [All: "interpretability"]] AND [[All: "AI"] OR [All: "Artificial Intelligence"] OR [All: "machine learning"] OR [All: "machine-learning"]] AND [[All: "vignette"] OR [All: "vignettes"] OR [All: "user study"] OR [All: "survey study"]  OR [All: "interview"] OR [All: "advice-taking"] OR [All: "judgment and </w:t>
        <w:lastRenderedPageBreak/>
        <w:t xml:space="preserve">decision-making"]  OR [All: "behavioral research"] OR [All: "experimental survey"] OR [All: "mixed methods study"]  OR [All: "clinical decision-making"] OR [All: "trust"] OR [All: "interpretability"]  OR [All: "usability testing"] OR [All: "human-computer interaction"]  OR [All: "cognitive load"] OR [All: "decision aid"]] </w:t>
      </w:r>
    </w:p>
    <w:p w14:paraId="311B803F" w14:textId="3050D063" w:rsidR="00AE7884" w:rsidRDefault="1B59879D" w:rsidP="071288FD">
      <w:r>
        <w:rPr>
          <w:rFonts w:eastAsia="Times New Roman"/>
        </w:rPr>
        <w:t>Filter Applied: 2015-2026</w:t>
      </w:r>
    </w:p>
    <w:p>
      <w:pPr>
        <w:jc w:val="left"/>
      </w:pPr>
      <w:r>
        <w:rPr>
          <w:rFonts w:eastAsia="Times New Roman"/>
        </w:rPr>
        <w:t xml:space="preserve">Review publication types were excluded at the search level in PubMed only; in IEEE Xplore and the ACM Digital Library, non-primary studies were excluded during title/abstract and full-text screening.</w:t>
      </w:r>
    </w:p>
    <w:p w14:paraId="250B8A0A" w14:textId="13D68622" w:rsidR="00AE7884" w:rsidRDefault="1B59879D" w:rsidP="071288FD">
      <w:pPr>
        <w:spacing w:before="240" w:after="0"/>
      </w:pPr>
      <w:r>
        <w:rPr>
          <w:rFonts w:eastAsia="Times New Roman"/>
        </w:rPr>
        <w:t xml:space="preserve"> </w:t>
      </w:r>
    </w:p>
    <w:p w14:paraId="3C32994B" w14:textId="2C1ACCA7" w:rsidR="00AE7884" w:rsidRDefault="1B59879D" w:rsidP="071288FD">
      <w:pPr>
        <w:pStyle w:val="berschrift1"/>
      </w:pPr>
      <w:r>
        <w:rPr>
          <w:rFonts w:eastAsia="Times New Roman"/>
        </w:rPr>
        <w:t>A1.3 Framework derivation</w:t>
      </w:r>
    </w:p>
    <w:p w14:paraId="1C42FE47" w14:textId="233A0AEC" w:rsidR="00AE7884" w:rsidRDefault="1B59879D" w:rsidP="071288FD">
      <w:r>
        <w:rPr>
          <w:rFonts w:eastAsia="Times New Roman"/>
        </w:rPr>
        <w:t>The final framework comprised four construct dimensions and 13 individually codable constructs. Operational definitions, coding criteria, and representative examples for the four operationalization categories are provided in Table A1.5; study-level coding assignments are reported in Table A1.6.</w:t>
      </w:r>
    </w:p>
    <w:p w14:paraId="66572855" w14:textId="5F8E108E" w:rsidR="00AE7884" w:rsidRDefault="1B59879D" w:rsidP="071288FD">
      <w:r>
        <w:rPr>
          <w:rFonts w:eastAsia="Times New Roman"/>
        </w:rPr>
        <w:t>To characterize measurement modality and degree of standardization, we used a four-category operationalization scheme that separates the form of evidence from the construct being assessed (Table A1.5). The categories were defined to distinguish the type of empirical evidence provided by an evaluation measure independently of the substantive construct.</w:t>
      </w:r>
    </w:p>
    <w:p w14:paraId="0921ABF4" w14:textId="2C15BE1D" w:rsidR="00AE7884" w:rsidRDefault="1B59879D" w:rsidP="071288FD">
      <w:r>
        <w:rPr>
          <w:rFonts w:eastAsia="Times New Roman"/>
        </w:rPr>
        <w:t>First, different constructs require different forms of evidence. Attitudinal constructs such as trust, satisfaction, or workload are most appropriately assessed using validated psychometric instruments, whereas behavioral and cognitive constructs such as reliance, task performance, failure detection, bias recognition, or objective comprehension require direct behavioral operationalizations. Behavioral measures and validated subjective instruments therefore represent complementary, rather than interchangeable, forms of evidence. This distinction is consistent with established principles of construct validity and measurement theory [8,9].</w:t>
      </w:r>
    </w:p>
    <w:p w14:paraId="27B2F826" w14:textId="38ED13D7" w:rsidR="00AE7884" w:rsidRDefault="1B59879D" w:rsidP="071288FD">
      <w:r>
        <w:rPr>
          <w:rFonts w:eastAsia="Times New Roman"/>
        </w:rPr>
        <w:t>Second, not all operationalizations provide the same degree of direct evidence for the target construct. Proxy measures, such as ad hoc Likert ratings, agreement rates without manipulation of AI correctness, or indirect behavioral indicators, require additional inferential steps between the observed measure and the construct of interest. Previous work has shown that proxy tasks and subjective ratings may diverge substantially from observed behavior in human–AI interaction [10]. Exploratory qualitative methods, including interviews, think-aloud protocols, and focus groups, provide valuable insights into user reasoning and hypothesis generation but are not intended for standardized quantitative comparison.</w:t>
      </w:r>
    </w:p>
    <w:p w14:paraId="79C7F10E" w14:textId="73C8CF7F" w:rsidR="00AE7884" w:rsidRDefault="1B59879D" w:rsidP="071288FD">
      <w:r>
        <w:rPr>
          <w:rFonts w:eastAsia="Times New Roman"/>
        </w:rPr>
        <w:t xml:space="preserve">Based on these considerations, four operationalization categories were defined: objective behavioral evidence, validated subjective evidence, proxy or non-validated evidence, and exploratory qualitative evidence. Validated subjective evidence required a named psychometrically established instrument or a formally evaluated adaptation used to operationalize the target construct. Isolated or construct-specific items drawn from a broader instrument without corresponding construct-level validation were classified </w:t>
        <w:lastRenderedPageBreak/>
        <w:t>as proxy or non-validated evidence. These categories describe measurement strategy rather than study quality and were used solely to characterize evaluation practices across the included studies.</w:t>
      </w:r>
    </w:p>
    <w:p w14:paraId="3543A7A1" w14:textId="758D5E51" w:rsidR="00AE7884" w:rsidRDefault="1B59879D" w:rsidP="071288FD">
      <w:r>
        <w:rPr>
          <w:rFonts w:eastAsia="Times New Roman"/>
        </w:rPr>
        <w:t xml:space="preserve"> </w:t>
      </w:r>
    </w:p>
    <w:p w14:paraId="6E5E3E6E" w14:textId="00A7CF4B" w:rsidR="00AE7884" w:rsidRDefault="1B59879D" w:rsidP="071288FD">
      <w:pPr>
        <w:pStyle w:val="berschrift1"/>
      </w:pPr>
      <w:r>
        <w:rPr>
          <w:rFonts w:eastAsia="Times New Roman"/>
        </w:rPr>
        <w:t>A1.4 Cross-comparison of XAI evaluation frameworks</w:t>
      </w:r>
    </w:p>
    <w:p w14:paraId="179D61FA" w14:textId="38F0FDFC" w:rsidR="00AE7884" w:rsidRDefault="1B59879D" w:rsidP="071288FD">
      <w:r>
        <w:rPr>
          <w:rFonts w:eastAsia="Times New Roman"/>
        </w:rPr>
        <w:t>Mohseni et al. [1] was selected as the base framework because it provides broad coverage of human-centered XAI evaluation constructs and links them to concrete evaluation methods. Alternative frameworks were considered to identify overlapping constructs, additional distinctions, and differences in scope; their coverage is summarized in Table A1.4. Hoffman et al. [2] emphasize validated measures for selected constructs, Nauta et al. [3] focus primarily on computational explanation properties, CLIX-M is a reporting checklist [4], and Gambetti et al. [5] propose a broader stakeholder-centered process framework.  Scharowski et al. [6] distinguish attitudinal trust from behavioral reliance, while Schemmer et al. [7] introduce a framework for evaluating appropriate reliance conditioned on AI correctness. Mohseni et al. [1] therefore provided the most suitable basis for metric-level coding, supplemented by construct-specific concepts from these complementary frameworks. Curiosity, a priori explanation goodness, computational fidelity, and model-tuning outcomes were excluded because they function primarily as antecedents, design criteria, or technical evaluation targets outside the scope of this review.</w:t>
      </w:r>
    </w:p>
    <w:p w14:paraId="683D579B" w14:textId="61EC15BA" w:rsidR="00AE7884" w:rsidRDefault="1B59879D" w:rsidP="071288FD">
      <w:pPr>
        <w:pStyle w:val="berschrift1"/>
      </w:pPr>
      <w:r>
        <w:rPr>
          <w:rFonts w:eastAsia="Times New Roman"/>
        </w:rPr>
        <w:t>Table A1.4. Cross-comparison of XAI evaluation frameworks for human-centered metrics.</w:t>
      </w:r>
    </w:p>
    <w:tbl>
      <w:tblPr>
        <w:tblW w:w="0" w:type="auto"/>
        <w:tblLook w:val="04A0" w:firstRow="1" w:lastRow="0" w:firstColumn="1" w:lastColumn="0" w:noHBand="0" w:noVBand="1"/>
      </w:tblPr>
      <w:tblGrid>
        <w:gridCol w:w="1594"/>
        <w:gridCol w:w="935"/>
        <w:gridCol w:w="929"/>
        <w:gridCol w:w="761"/>
        <w:gridCol w:w="841"/>
        <w:gridCol w:w="974"/>
        <w:gridCol w:w="1187"/>
        <w:gridCol w:w="1078"/>
        <w:gridCol w:w="707"/>
      </w:tblGrid>
      <w:tr w:rsidR="071288FD" w14:paraId="239F31E3" w14:textId="77777777" w:rsidTr="071288FD">
        <w:trPr>
          <w:trHeight w:val="300"/>
        </w:trPr>
        <w:tc>
          <w:tcPr>
            <w:tcW w:w="159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60" w:type="dxa"/>
              <w:left w:w="80" w:type="dxa"/>
              <w:bottom w:w="60" w:type="dxa"/>
              <w:right w:w="80" w:type="dxa"/>
            </w:tcMar>
          </w:tcPr>
          <w:p w14:paraId="276D420B" w14:textId="7D73BCEB" w:rsidR="071288FD" w:rsidRDefault="071288FD" w:rsidP="071288FD">
            <w:r>
              <w:rPr>
                <w:rFonts w:eastAsia="Times New Roman"/>
                <w:b/>
                <w:bCs/>
                <w:color w:val="FFFFFF" w:themeColor="background1"/>
                <w:sz w:val="20"/>
                <w:szCs w:val="20"/>
              </w:rPr>
              <w:t>Metric</w:t>
            </w:r>
          </w:p>
        </w:tc>
        <w:tc>
          <w:tcPr>
            <w:tcW w:w="94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60" w:type="dxa"/>
              <w:left w:w="80" w:type="dxa"/>
              <w:bottom w:w="60" w:type="dxa"/>
              <w:right w:w="80" w:type="dxa"/>
            </w:tcMar>
          </w:tcPr>
          <w:p w14:paraId="6D69638A" w14:textId="38A1F609" w:rsidR="071288FD" w:rsidRDefault="071288FD" w:rsidP="071288FD">
            <w:r>
              <w:rPr>
                <w:rFonts w:eastAsia="Times New Roman"/>
                <w:b/>
                <w:bCs/>
                <w:color w:val="FFFFFF" w:themeColor="background1"/>
                <w:sz w:val="20"/>
                <w:szCs w:val="20"/>
              </w:rPr>
              <w:t>Mohseni 2021</w:t>
            </w:r>
          </w:p>
        </w:tc>
        <w:tc>
          <w:tcPr>
            <w:tcW w:w="9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60" w:type="dxa"/>
              <w:left w:w="80" w:type="dxa"/>
              <w:bottom w:w="60" w:type="dxa"/>
              <w:right w:w="80" w:type="dxa"/>
            </w:tcMar>
          </w:tcPr>
          <w:p w14:paraId="50F11C1B" w14:textId="49648956" w:rsidR="071288FD" w:rsidRDefault="071288FD" w:rsidP="071288FD">
            <w:r>
              <w:rPr>
                <w:rFonts w:eastAsia="Times New Roman"/>
                <w:b/>
                <w:bCs/>
                <w:color w:val="FFFFFF" w:themeColor="background1"/>
                <w:sz w:val="20"/>
                <w:szCs w:val="20"/>
              </w:rPr>
              <w:t>Hoffman 2023</w:t>
            </w:r>
          </w:p>
        </w:tc>
        <w:tc>
          <w:tcPr>
            <w:tcW w:w="7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60" w:type="dxa"/>
              <w:left w:w="80" w:type="dxa"/>
              <w:bottom w:w="60" w:type="dxa"/>
              <w:right w:w="80" w:type="dxa"/>
            </w:tcMar>
          </w:tcPr>
          <w:p w14:paraId="724B6472" w14:textId="785A4AC8" w:rsidR="071288FD" w:rsidRDefault="071288FD" w:rsidP="071288FD">
            <w:r>
              <w:rPr>
                <w:rFonts w:eastAsia="Times New Roman"/>
                <w:b/>
                <w:bCs/>
                <w:color w:val="FFFFFF" w:themeColor="background1"/>
                <w:sz w:val="20"/>
                <w:szCs w:val="20"/>
              </w:rPr>
              <w:t>Nauta 2023</w:t>
            </w:r>
          </w:p>
        </w:tc>
        <w:tc>
          <w:tcPr>
            <w:tcW w:w="8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60" w:type="dxa"/>
              <w:left w:w="80" w:type="dxa"/>
              <w:bottom w:w="60" w:type="dxa"/>
              <w:right w:w="80" w:type="dxa"/>
            </w:tcMar>
          </w:tcPr>
          <w:p w14:paraId="7BF89D4A" w14:textId="3E3EFDB7" w:rsidR="071288FD" w:rsidRDefault="071288FD" w:rsidP="071288FD">
            <w:r>
              <w:rPr>
                <w:rFonts w:eastAsia="Times New Roman"/>
                <w:b/>
                <w:bCs/>
                <w:color w:val="FFFFFF" w:themeColor="background1"/>
                <w:sz w:val="20"/>
                <w:szCs w:val="20"/>
              </w:rPr>
              <w:t>CLIX-M 2025</w:t>
            </w:r>
          </w:p>
        </w:tc>
        <w:tc>
          <w:tcPr>
            <w:tcW w:w="9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60" w:type="dxa"/>
              <w:left w:w="80" w:type="dxa"/>
              <w:bottom w:w="60" w:type="dxa"/>
              <w:right w:w="80" w:type="dxa"/>
            </w:tcMar>
          </w:tcPr>
          <w:p w14:paraId="74ADE2D0" w14:textId="2B995DA7" w:rsidR="071288FD" w:rsidRDefault="071288FD" w:rsidP="071288FD">
            <w:r>
              <w:rPr>
                <w:rFonts w:eastAsia="Times New Roman"/>
                <w:b/>
                <w:bCs/>
                <w:color w:val="FFFFFF" w:themeColor="background1"/>
                <w:sz w:val="20"/>
                <w:szCs w:val="20"/>
              </w:rPr>
              <w:t>Gambetti 2025</w:t>
            </w:r>
          </w:p>
        </w:tc>
        <w:tc>
          <w:tcPr>
            <w:tcW w:w="11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60" w:type="dxa"/>
              <w:left w:w="80" w:type="dxa"/>
              <w:bottom w:w="60" w:type="dxa"/>
              <w:right w:w="80" w:type="dxa"/>
            </w:tcMar>
          </w:tcPr>
          <w:p w14:paraId="39214230" w14:textId="0F2EEC8A" w:rsidR="071288FD" w:rsidRDefault="071288FD" w:rsidP="071288FD">
            <w:r>
              <w:rPr>
                <w:rFonts w:eastAsia="Times New Roman"/>
                <w:color w:val="000000" w:themeColor="text1"/>
              </w:rPr>
              <w:t>Scharowski 2025</w:t>
            </w:r>
          </w:p>
        </w:tc>
        <w:tc>
          <w:tcPr>
            <w:tcW w:w="10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60" w:type="dxa"/>
              <w:left w:w="80" w:type="dxa"/>
              <w:bottom w:w="60" w:type="dxa"/>
              <w:right w:w="80" w:type="dxa"/>
            </w:tcMar>
          </w:tcPr>
          <w:p w14:paraId="2F0A0173" w14:textId="081A022F" w:rsidR="071288FD" w:rsidRDefault="071288FD" w:rsidP="071288FD">
            <w:r>
              <w:rPr>
                <w:rFonts w:eastAsia="Times New Roman"/>
                <w:b/>
                <w:bCs/>
                <w:color w:val="FFFFFF" w:themeColor="background1"/>
                <w:sz w:val="20"/>
                <w:szCs w:val="20"/>
              </w:rPr>
              <w:t>Schemmer 2023</w:t>
            </w:r>
          </w:p>
        </w:tc>
        <w:tc>
          <w:tcPr>
            <w:tcW w:w="73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60" w:type="dxa"/>
              <w:left w:w="80" w:type="dxa"/>
              <w:bottom w:w="60" w:type="dxa"/>
              <w:right w:w="80" w:type="dxa"/>
            </w:tcMar>
          </w:tcPr>
          <w:p w14:paraId="04ED0DA8" w14:textId="64F6C9DE" w:rsidR="071288FD" w:rsidRDefault="071288FD" w:rsidP="071288FD">
            <w:r>
              <w:rPr>
                <w:rFonts w:eastAsia="Times New Roman"/>
                <w:b/>
                <w:bCs/>
                <w:color w:val="FFFFFF" w:themeColor="background1"/>
                <w:sz w:val="20"/>
                <w:szCs w:val="20"/>
              </w:rPr>
              <w:t>Ours</w:t>
            </w:r>
          </w:p>
        </w:tc>
      </w:tr>
      <w:tr w:rsidR="071288FD" w14:paraId="1E4FDCDA" w14:textId="77777777" w:rsidTr="071288FD">
        <w:trPr>
          <w:trHeight w:val="300"/>
        </w:trPr>
        <w:tc>
          <w:tcPr>
            <w:tcW w:w="9075" w:type="dxa"/>
            <w:gridSpan w:val="9"/>
            <w:tcBorders>
              <w:top w:val="single" w:sz="8" w:space="0" w:color="808080" w:themeColor="background1" w:themeShade="80"/>
              <w:left w:val="single" w:sz="8" w:space="0" w:color="808080" w:themeColor="background1" w:themeShade="80"/>
              <w:bottom w:val="single" w:sz="8" w:space="0" w:color="BBBBBB"/>
              <w:right w:val="single" w:sz="8" w:space="0" w:color="808080" w:themeColor="background1" w:themeShade="80"/>
            </w:tcBorders>
            <w:shd w:val="clear" w:color="auto" w:fill="F2F2F2" w:themeFill="background1" w:themeFillShade="F2"/>
            <w:tcMar>
              <w:top w:w="60" w:type="dxa"/>
              <w:left w:w="80" w:type="dxa"/>
              <w:bottom w:w="60" w:type="dxa"/>
              <w:right w:w="80" w:type="dxa"/>
            </w:tcMar>
          </w:tcPr>
          <w:p w14:paraId="5535AEFF" w14:textId="09D40617" w:rsidR="071288FD" w:rsidRDefault="071288FD" w:rsidP="071288FD">
            <w:r>
              <w:rPr>
                <w:rFonts w:eastAsia="Times New Roman"/>
                <w:b/>
                <w:bCs/>
                <w:color w:val="000000" w:themeColor="text1"/>
                <w:sz w:val="20"/>
                <w:szCs w:val="20"/>
              </w:rPr>
              <w:t>Explanation usefulness &amp; satisfaction (EU)</w:t>
            </w:r>
          </w:p>
        </w:tc>
      </w:tr>
      <w:tr w:rsidR="071288FD" w14:paraId="49FA0426" w14:textId="77777777" w:rsidTr="071288FD">
        <w:trPr>
          <w:trHeight w:val="300"/>
        </w:trPr>
        <w:tc>
          <w:tcPr>
            <w:tcW w:w="1590" w:type="dxa"/>
            <w:tcBorders>
              <w:top w:val="single" w:sz="8" w:space="0" w:color="BBBBBB"/>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100FA468" w14:textId="605FF83B" w:rsidR="071288FD" w:rsidRDefault="071288FD" w:rsidP="071288FD">
            <w:pPr>
              <w:jc w:val="left"/>
            </w:pPr>
            <w:r>
              <w:rPr>
                <w:rFonts w:eastAsia="Times New Roman"/>
                <w:sz w:val="20"/>
                <w:szCs w:val="20"/>
              </w:rPr>
              <w:t>EU1 User satisfaction</w:t>
            </w:r>
          </w:p>
        </w:tc>
        <w:tc>
          <w:tcPr>
            <w:tcW w:w="945"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A9D81E9" w14:textId="4FAE8E24" w:rsidR="071288FD" w:rsidRDefault="071288FD" w:rsidP="071288FD">
            <w:r>
              <w:rPr>
                <w:rFonts w:eastAsia="Times New Roman"/>
                <w:sz w:val="20"/>
                <w:szCs w:val="20"/>
              </w:rPr>
              <w:t>●</w:t>
            </w:r>
          </w:p>
        </w:tc>
        <w:tc>
          <w:tcPr>
            <w:tcW w:w="93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359720A" w14:textId="4BE46AB4" w:rsidR="071288FD" w:rsidRDefault="071288FD" w:rsidP="071288FD">
            <w:r>
              <w:rPr>
                <w:rFonts w:eastAsia="Times New Roman"/>
                <w:sz w:val="20"/>
                <w:szCs w:val="20"/>
              </w:rPr>
              <w:t>●</w:t>
            </w:r>
          </w:p>
        </w:tc>
        <w:tc>
          <w:tcPr>
            <w:tcW w:w="78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6750B4F8" w14:textId="7E8EE2EC" w:rsidR="071288FD" w:rsidRDefault="071288FD" w:rsidP="071288FD">
            <w:r>
              <w:rPr>
                <w:rFonts w:eastAsia="Times New Roman"/>
                <w:sz w:val="20"/>
                <w:szCs w:val="20"/>
              </w:rPr>
              <w:t>○</w:t>
            </w:r>
          </w:p>
        </w:tc>
        <w:tc>
          <w:tcPr>
            <w:tcW w:w="87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70DA93B8" w14:textId="37984DB8" w:rsidR="071288FD" w:rsidRDefault="071288FD" w:rsidP="071288FD">
            <w:r>
              <w:rPr>
                <w:rFonts w:eastAsia="Times New Roman"/>
                <w:sz w:val="20"/>
                <w:szCs w:val="20"/>
              </w:rPr>
              <w:t>○</w:t>
            </w:r>
          </w:p>
        </w:tc>
        <w:tc>
          <w:tcPr>
            <w:tcW w:w="975"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FD096F6" w14:textId="04349C7E" w:rsidR="071288FD" w:rsidRDefault="071288FD" w:rsidP="071288FD">
            <w:r>
              <w:rPr>
                <w:rFonts w:ascii="Segoe UI Symbol" w:eastAsia="Segoe UI Symbol" w:hAnsi="Segoe UI Symbol" w:cs="Segoe UI Symbol"/>
                <w:sz w:val="20"/>
                <w:szCs w:val="20"/>
              </w:rPr>
              <w:t>◐</w:t>
            </w:r>
          </w:p>
        </w:tc>
        <w:tc>
          <w:tcPr>
            <w:tcW w:w="117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C585991" w14:textId="18E7CAD9" w:rsidR="071288FD" w:rsidRDefault="071288FD" w:rsidP="071288FD">
            <w:r>
              <w:rPr>
                <w:rFonts w:eastAsia="Times New Roman"/>
                <w:sz w:val="20"/>
                <w:szCs w:val="20"/>
              </w:rPr>
              <w:t>○</w:t>
            </w:r>
          </w:p>
        </w:tc>
        <w:tc>
          <w:tcPr>
            <w:tcW w:w="108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A968ECC" w14:textId="25190B18" w:rsidR="071288FD" w:rsidRDefault="071288FD" w:rsidP="071288FD">
            <w:r>
              <w:rPr>
                <w:rFonts w:eastAsia="Times New Roman"/>
                <w:sz w:val="20"/>
                <w:szCs w:val="20"/>
              </w:rPr>
              <w:t>○</w:t>
            </w:r>
          </w:p>
        </w:tc>
        <w:tc>
          <w:tcPr>
            <w:tcW w:w="735"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6819B8A" w14:textId="3781F65C" w:rsidR="071288FD" w:rsidRDefault="071288FD" w:rsidP="071288FD">
            <w:r>
              <w:rPr>
                <w:rFonts w:eastAsia="Times New Roman"/>
                <w:sz w:val="20"/>
                <w:szCs w:val="20"/>
              </w:rPr>
              <w:t>●</w:t>
            </w:r>
          </w:p>
        </w:tc>
      </w:tr>
      <w:tr w:rsidR="071288FD" w14:paraId="1893FBB2" w14:textId="77777777" w:rsidTr="071288FD">
        <w:trPr>
          <w:trHeight w:val="300"/>
        </w:trPr>
        <w:tc>
          <w:tcPr>
            <w:tcW w:w="159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6C434557" w14:textId="0964D520" w:rsidR="071288FD" w:rsidRDefault="071288FD" w:rsidP="071288FD">
            <w:pPr>
              <w:jc w:val="left"/>
            </w:pPr>
            <w:r>
              <w:rPr>
                <w:rFonts w:eastAsia="Times New Roman"/>
                <w:sz w:val="20"/>
                <w:szCs w:val="20"/>
              </w:rPr>
              <w:t>EU2 Explanation usefulness</w:t>
            </w:r>
          </w:p>
        </w:tc>
        <w:tc>
          <w:tcPr>
            <w:tcW w:w="94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0B4C9DD5" w14:textId="22C7FD90" w:rsidR="071288FD" w:rsidRDefault="071288FD" w:rsidP="071288FD">
            <w:r>
              <w:rPr>
                <w:rFonts w:eastAsia="Times New Roman"/>
                <w:sz w:val="20"/>
                <w:szCs w:val="20"/>
              </w:rPr>
              <w:t>●</w:t>
            </w:r>
          </w:p>
        </w:tc>
        <w:tc>
          <w:tcPr>
            <w:tcW w:w="9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0382D0B" w14:textId="6A72AFA6" w:rsidR="071288FD" w:rsidRDefault="071288FD" w:rsidP="071288FD">
            <w:r>
              <w:rPr>
                <w:rFonts w:eastAsia="Times New Roman"/>
                <w:sz w:val="20"/>
                <w:szCs w:val="20"/>
              </w:rPr>
              <w:t>●</w:t>
            </w:r>
          </w:p>
        </w:tc>
        <w:tc>
          <w:tcPr>
            <w:tcW w:w="7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14D336E" w14:textId="4F4D2E95" w:rsidR="071288FD" w:rsidRDefault="071288FD" w:rsidP="071288FD">
            <w:r>
              <w:rPr>
                <w:rFonts w:eastAsia="Times New Roman"/>
                <w:sz w:val="20"/>
                <w:szCs w:val="20"/>
              </w:rPr>
              <w:t>○</w:t>
            </w:r>
          </w:p>
        </w:tc>
        <w:tc>
          <w:tcPr>
            <w:tcW w:w="8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19ED275" w14:textId="3AABFF13" w:rsidR="071288FD" w:rsidRDefault="071288FD" w:rsidP="071288FD">
            <w:r>
              <w:rPr>
                <w:rFonts w:eastAsia="Times New Roman"/>
                <w:sz w:val="20"/>
                <w:szCs w:val="20"/>
              </w:rPr>
              <w:t>●</w:t>
            </w:r>
          </w:p>
        </w:tc>
        <w:tc>
          <w:tcPr>
            <w:tcW w:w="9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AA93A3F" w14:textId="29217E5C" w:rsidR="071288FD" w:rsidRDefault="071288FD" w:rsidP="071288FD">
            <w:r>
              <w:rPr>
                <w:rFonts w:ascii="Segoe UI Symbol" w:eastAsia="Segoe UI Symbol" w:hAnsi="Segoe UI Symbol" w:cs="Segoe UI Symbol"/>
                <w:sz w:val="20"/>
                <w:szCs w:val="20"/>
              </w:rPr>
              <w:t>◐</w:t>
            </w:r>
          </w:p>
        </w:tc>
        <w:tc>
          <w:tcPr>
            <w:tcW w:w="11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1B8099BF" w14:textId="0A161030" w:rsidR="071288FD" w:rsidRDefault="071288FD" w:rsidP="071288FD">
            <w:r>
              <w:rPr>
                <w:rFonts w:eastAsia="Times New Roman"/>
                <w:sz w:val="20"/>
                <w:szCs w:val="20"/>
              </w:rPr>
              <w:t>○</w:t>
            </w:r>
          </w:p>
        </w:tc>
        <w:tc>
          <w:tcPr>
            <w:tcW w:w="10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4C77F9E" w14:textId="47144F12" w:rsidR="071288FD" w:rsidRDefault="071288FD" w:rsidP="071288FD">
            <w:r>
              <w:rPr>
                <w:rFonts w:eastAsia="Times New Roman"/>
                <w:sz w:val="20"/>
                <w:szCs w:val="20"/>
              </w:rPr>
              <w:t>○</w:t>
            </w:r>
          </w:p>
        </w:tc>
        <w:tc>
          <w:tcPr>
            <w:tcW w:w="73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982A98C" w14:textId="4979C356" w:rsidR="071288FD" w:rsidRDefault="071288FD" w:rsidP="071288FD">
            <w:r>
              <w:rPr>
                <w:rFonts w:eastAsia="Times New Roman"/>
                <w:sz w:val="20"/>
                <w:szCs w:val="20"/>
              </w:rPr>
              <w:t>●</w:t>
            </w:r>
          </w:p>
        </w:tc>
      </w:tr>
      <w:tr w:rsidR="071288FD" w14:paraId="69AC9DCF" w14:textId="77777777" w:rsidTr="071288FD">
        <w:trPr>
          <w:trHeight w:val="300"/>
        </w:trPr>
        <w:tc>
          <w:tcPr>
            <w:tcW w:w="159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67C85755" w14:textId="6442D77B" w:rsidR="071288FD" w:rsidRDefault="071288FD" w:rsidP="071288FD">
            <w:pPr>
              <w:jc w:val="left"/>
            </w:pPr>
            <w:r>
              <w:rPr>
                <w:rFonts w:eastAsia="Times New Roman"/>
                <w:sz w:val="20"/>
                <w:szCs w:val="20"/>
              </w:rPr>
              <w:t>EU3 Cognitive load</w:t>
            </w:r>
          </w:p>
        </w:tc>
        <w:tc>
          <w:tcPr>
            <w:tcW w:w="94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16694B57" w14:textId="3374C0BA" w:rsidR="071288FD" w:rsidRDefault="071288FD" w:rsidP="071288FD">
            <w:r>
              <w:rPr>
                <w:rFonts w:ascii="Segoe UI Symbol" w:eastAsia="Segoe UI Symbol" w:hAnsi="Segoe UI Symbol" w:cs="Segoe UI Symbol"/>
                <w:sz w:val="20"/>
                <w:szCs w:val="20"/>
              </w:rPr>
              <w:t>◐</w:t>
            </w:r>
          </w:p>
        </w:tc>
        <w:tc>
          <w:tcPr>
            <w:tcW w:w="9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3FB2323" w14:textId="59835094" w:rsidR="071288FD" w:rsidRDefault="071288FD" w:rsidP="071288FD">
            <w:r>
              <w:rPr>
                <w:rFonts w:eastAsia="Times New Roman"/>
                <w:sz w:val="20"/>
                <w:szCs w:val="20"/>
              </w:rPr>
              <w:t>○</w:t>
            </w:r>
          </w:p>
        </w:tc>
        <w:tc>
          <w:tcPr>
            <w:tcW w:w="7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1075066F" w14:textId="581941CC" w:rsidR="071288FD" w:rsidRDefault="071288FD" w:rsidP="071288FD">
            <w:r>
              <w:rPr>
                <w:rFonts w:eastAsia="Times New Roman"/>
                <w:sz w:val="20"/>
                <w:szCs w:val="20"/>
              </w:rPr>
              <w:t>○</w:t>
            </w:r>
          </w:p>
        </w:tc>
        <w:tc>
          <w:tcPr>
            <w:tcW w:w="8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6EECF6E" w14:textId="0335EBA6" w:rsidR="071288FD" w:rsidRDefault="071288FD" w:rsidP="071288FD">
            <w:r>
              <w:rPr>
                <w:rFonts w:ascii="Segoe UI Symbol" w:eastAsia="Segoe UI Symbol" w:hAnsi="Segoe UI Symbol" w:cs="Segoe UI Symbol"/>
                <w:sz w:val="20"/>
                <w:szCs w:val="20"/>
              </w:rPr>
              <w:t>◐</w:t>
            </w:r>
          </w:p>
        </w:tc>
        <w:tc>
          <w:tcPr>
            <w:tcW w:w="9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7E52FAD9" w14:textId="4D7840BB" w:rsidR="071288FD" w:rsidRDefault="071288FD" w:rsidP="071288FD">
            <w:r>
              <w:rPr>
                <w:rFonts w:eastAsia="Times New Roman"/>
                <w:sz w:val="20"/>
                <w:szCs w:val="20"/>
              </w:rPr>
              <w:t>●</w:t>
            </w:r>
          </w:p>
        </w:tc>
        <w:tc>
          <w:tcPr>
            <w:tcW w:w="11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7511D4FE" w14:textId="48BCBDBD" w:rsidR="071288FD" w:rsidRDefault="071288FD" w:rsidP="071288FD">
            <w:r>
              <w:rPr>
                <w:rFonts w:eastAsia="Times New Roman"/>
                <w:sz w:val="20"/>
                <w:szCs w:val="20"/>
              </w:rPr>
              <w:t>○</w:t>
            </w:r>
          </w:p>
        </w:tc>
        <w:tc>
          <w:tcPr>
            <w:tcW w:w="10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DF5DD40" w14:textId="02C3F381" w:rsidR="071288FD" w:rsidRDefault="071288FD" w:rsidP="071288FD">
            <w:r>
              <w:rPr>
                <w:rFonts w:eastAsia="Times New Roman"/>
                <w:sz w:val="20"/>
                <w:szCs w:val="20"/>
              </w:rPr>
              <w:t>○</w:t>
            </w:r>
          </w:p>
        </w:tc>
        <w:tc>
          <w:tcPr>
            <w:tcW w:w="73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B8E9FD7" w14:textId="6332AD92" w:rsidR="071288FD" w:rsidRDefault="071288FD" w:rsidP="071288FD">
            <w:r>
              <w:rPr>
                <w:rFonts w:eastAsia="Times New Roman"/>
                <w:sz w:val="20"/>
                <w:szCs w:val="20"/>
              </w:rPr>
              <w:t>●</w:t>
            </w:r>
          </w:p>
        </w:tc>
      </w:tr>
      <w:tr w:rsidR="071288FD" w14:paraId="33AFDBA7" w14:textId="77777777" w:rsidTr="071288FD">
        <w:trPr>
          <w:trHeight w:val="300"/>
        </w:trPr>
        <w:tc>
          <w:tcPr>
            <w:tcW w:w="159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136768CA" w14:textId="15845287" w:rsidR="071288FD" w:rsidRDefault="071288FD" w:rsidP="071288FD">
            <w:pPr>
              <w:jc w:val="left"/>
            </w:pPr>
            <w:r>
              <w:rPr>
                <w:rFonts w:eastAsia="Times New Roman"/>
                <w:sz w:val="20"/>
                <w:szCs w:val="20"/>
              </w:rPr>
              <w:t>EU4 Explanation format preferences</w:t>
            </w:r>
          </w:p>
        </w:tc>
        <w:tc>
          <w:tcPr>
            <w:tcW w:w="94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048361AD" w14:textId="720909B1" w:rsidR="071288FD" w:rsidRDefault="071288FD" w:rsidP="071288FD">
            <w:r>
              <w:rPr>
                <w:rFonts w:ascii="Segoe UI Symbol" w:eastAsia="Segoe UI Symbol" w:hAnsi="Segoe UI Symbol" w:cs="Segoe UI Symbol"/>
                <w:sz w:val="20"/>
                <w:szCs w:val="20"/>
              </w:rPr>
              <w:t>◐</w:t>
            </w:r>
          </w:p>
        </w:tc>
        <w:tc>
          <w:tcPr>
            <w:tcW w:w="9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132DFA67" w14:textId="248D44E6" w:rsidR="071288FD" w:rsidRDefault="071288FD" w:rsidP="071288FD">
            <w:r>
              <w:rPr>
                <w:rFonts w:eastAsia="Times New Roman"/>
                <w:sz w:val="20"/>
                <w:szCs w:val="20"/>
              </w:rPr>
              <w:t>○</w:t>
            </w:r>
          </w:p>
        </w:tc>
        <w:tc>
          <w:tcPr>
            <w:tcW w:w="7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FA8F102" w14:textId="0A80A3F9" w:rsidR="071288FD" w:rsidRDefault="071288FD" w:rsidP="071288FD">
            <w:r>
              <w:rPr>
                <w:rFonts w:eastAsia="Times New Roman"/>
                <w:sz w:val="20"/>
                <w:szCs w:val="20"/>
              </w:rPr>
              <w:t>○</w:t>
            </w:r>
          </w:p>
        </w:tc>
        <w:tc>
          <w:tcPr>
            <w:tcW w:w="8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7DACF2C2" w14:textId="7D74A3DD" w:rsidR="071288FD" w:rsidRDefault="071288FD" w:rsidP="071288FD">
            <w:r>
              <w:rPr>
                <w:rFonts w:eastAsia="Times New Roman"/>
                <w:sz w:val="20"/>
                <w:szCs w:val="20"/>
              </w:rPr>
              <w:t>○</w:t>
            </w:r>
          </w:p>
        </w:tc>
        <w:tc>
          <w:tcPr>
            <w:tcW w:w="9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392CCE2A" w14:textId="7F527D1F" w:rsidR="071288FD" w:rsidRDefault="071288FD" w:rsidP="071288FD">
            <w:r>
              <w:rPr>
                <w:rFonts w:ascii="Segoe UI Symbol" w:eastAsia="Segoe UI Symbol" w:hAnsi="Segoe UI Symbol" w:cs="Segoe UI Symbol"/>
                <w:sz w:val="20"/>
                <w:szCs w:val="20"/>
              </w:rPr>
              <w:t>◐</w:t>
            </w:r>
          </w:p>
        </w:tc>
        <w:tc>
          <w:tcPr>
            <w:tcW w:w="11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0BF377A0" w14:textId="59CCF412" w:rsidR="071288FD" w:rsidRDefault="071288FD" w:rsidP="071288FD">
            <w:r>
              <w:rPr>
                <w:rFonts w:eastAsia="Times New Roman"/>
                <w:sz w:val="20"/>
                <w:szCs w:val="20"/>
              </w:rPr>
              <w:t>○</w:t>
            </w:r>
          </w:p>
        </w:tc>
        <w:tc>
          <w:tcPr>
            <w:tcW w:w="10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201370A" w14:textId="752B73D4" w:rsidR="071288FD" w:rsidRDefault="071288FD" w:rsidP="071288FD">
            <w:r>
              <w:rPr>
                <w:rFonts w:eastAsia="Times New Roman"/>
                <w:sz w:val="20"/>
                <w:szCs w:val="20"/>
              </w:rPr>
              <w:t>○</w:t>
            </w:r>
          </w:p>
        </w:tc>
        <w:tc>
          <w:tcPr>
            <w:tcW w:w="73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77FD62C" w14:textId="3B8F4FC0" w:rsidR="071288FD" w:rsidRDefault="071288FD" w:rsidP="071288FD">
            <w:r>
              <w:rPr>
                <w:rFonts w:eastAsia="Times New Roman"/>
                <w:sz w:val="20"/>
                <w:szCs w:val="20"/>
              </w:rPr>
              <w:t>●</w:t>
            </w:r>
          </w:p>
        </w:tc>
      </w:tr>
      <w:tr w:rsidR="071288FD" w14:paraId="237F72EA" w14:textId="77777777" w:rsidTr="071288FD">
        <w:trPr>
          <w:trHeight w:val="300"/>
        </w:trPr>
        <w:tc>
          <w:tcPr>
            <w:tcW w:w="9075" w:type="dxa"/>
            <w:gridSpan w:val="9"/>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80" w:type="dxa"/>
              <w:bottom w:w="60" w:type="dxa"/>
              <w:right w:w="80" w:type="dxa"/>
            </w:tcMar>
          </w:tcPr>
          <w:p w14:paraId="091ABD9C" w14:textId="7F8A4684" w:rsidR="071288FD" w:rsidRDefault="071288FD" w:rsidP="071288FD">
            <w:r>
              <w:rPr>
                <w:rFonts w:eastAsia="Times New Roman"/>
                <w:b/>
                <w:bCs/>
                <w:color w:val="000000" w:themeColor="text1"/>
                <w:sz w:val="20"/>
                <w:szCs w:val="20"/>
              </w:rPr>
              <w:lastRenderedPageBreak/>
              <w:t>Understandability &amp; mental models (UM)</w:t>
            </w:r>
          </w:p>
        </w:tc>
      </w:tr>
      <w:tr w:rsidR="071288FD" w14:paraId="62DCE959" w14:textId="77777777" w:rsidTr="071288FD">
        <w:trPr>
          <w:trHeight w:val="300"/>
        </w:trPr>
        <w:tc>
          <w:tcPr>
            <w:tcW w:w="159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112D3B1B" w14:textId="7AAA3F3B" w:rsidR="071288FD" w:rsidRDefault="071288FD" w:rsidP="071288FD">
            <w:pPr>
              <w:jc w:val="left"/>
            </w:pPr>
            <w:r>
              <w:rPr>
                <w:rFonts w:eastAsia="Times New Roman"/>
                <w:sz w:val="20"/>
                <w:szCs w:val="20"/>
              </w:rPr>
              <w:t>UM1 Understandability</w:t>
            </w:r>
          </w:p>
        </w:tc>
        <w:tc>
          <w:tcPr>
            <w:tcW w:w="945"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6C300278" w14:textId="6AC3D557" w:rsidR="071288FD" w:rsidRDefault="071288FD" w:rsidP="071288FD">
            <w:r>
              <w:rPr>
                <w:rFonts w:eastAsia="Times New Roman"/>
                <w:sz w:val="20"/>
                <w:szCs w:val="20"/>
              </w:rPr>
              <w:t>●</w:t>
            </w:r>
          </w:p>
        </w:tc>
        <w:tc>
          <w:tcPr>
            <w:tcW w:w="93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EACD371" w14:textId="2E7471AE" w:rsidR="071288FD" w:rsidRDefault="071288FD" w:rsidP="071288FD">
            <w:r>
              <w:rPr>
                <w:rFonts w:eastAsia="Times New Roman"/>
                <w:sz w:val="20"/>
                <w:szCs w:val="20"/>
              </w:rPr>
              <w:t>●</w:t>
            </w:r>
          </w:p>
        </w:tc>
        <w:tc>
          <w:tcPr>
            <w:tcW w:w="78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872D081" w14:textId="261EB1E7" w:rsidR="071288FD" w:rsidRDefault="071288FD" w:rsidP="071288FD">
            <w:r>
              <w:rPr>
                <w:rFonts w:eastAsia="Times New Roman"/>
                <w:sz w:val="20"/>
                <w:szCs w:val="20"/>
              </w:rPr>
              <w:t>○</w:t>
            </w:r>
          </w:p>
        </w:tc>
        <w:tc>
          <w:tcPr>
            <w:tcW w:w="87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65278EA1" w14:textId="74F7148D" w:rsidR="071288FD" w:rsidRDefault="071288FD" w:rsidP="071288FD">
            <w:r>
              <w:rPr>
                <w:rFonts w:eastAsia="Times New Roman"/>
                <w:sz w:val="20"/>
                <w:szCs w:val="20"/>
              </w:rPr>
              <w:t>○</w:t>
            </w:r>
          </w:p>
        </w:tc>
        <w:tc>
          <w:tcPr>
            <w:tcW w:w="975"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3DC10EC6" w14:textId="6C873B5A" w:rsidR="071288FD" w:rsidRDefault="071288FD" w:rsidP="071288FD">
            <w:r>
              <w:rPr>
                <w:rFonts w:eastAsia="Times New Roman"/>
                <w:sz w:val="20"/>
                <w:szCs w:val="20"/>
              </w:rPr>
              <w:t>●</w:t>
            </w:r>
          </w:p>
        </w:tc>
        <w:tc>
          <w:tcPr>
            <w:tcW w:w="117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144E8DF1" w14:textId="3316DD8B" w:rsidR="071288FD" w:rsidRDefault="071288FD" w:rsidP="071288FD">
            <w:r>
              <w:rPr>
                <w:rFonts w:eastAsia="Times New Roman"/>
                <w:sz w:val="20"/>
                <w:szCs w:val="20"/>
              </w:rPr>
              <w:t>○</w:t>
            </w:r>
          </w:p>
        </w:tc>
        <w:tc>
          <w:tcPr>
            <w:tcW w:w="108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1D46D9F2" w14:textId="6E2BFCD1" w:rsidR="071288FD" w:rsidRDefault="071288FD" w:rsidP="071288FD">
            <w:r>
              <w:rPr>
                <w:rFonts w:eastAsia="Times New Roman"/>
                <w:sz w:val="20"/>
                <w:szCs w:val="20"/>
              </w:rPr>
              <w:t>○</w:t>
            </w:r>
          </w:p>
        </w:tc>
        <w:tc>
          <w:tcPr>
            <w:tcW w:w="735"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148C5399" w14:textId="0090664B" w:rsidR="071288FD" w:rsidRDefault="071288FD" w:rsidP="071288FD">
            <w:r>
              <w:rPr>
                <w:rFonts w:eastAsia="Times New Roman"/>
                <w:sz w:val="20"/>
                <w:szCs w:val="20"/>
              </w:rPr>
              <w:t>●</w:t>
            </w:r>
          </w:p>
        </w:tc>
      </w:tr>
      <w:tr w:rsidR="071288FD" w14:paraId="46D6F9DE" w14:textId="77777777" w:rsidTr="071288FD">
        <w:trPr>
          <w:trHeight w:val="300"/>
        </w:trPr>
        <w:tc>
          <w:tcPr>
            <w:tcW w:w="159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F2D0887" w14:textId="10443106" w:rsidR="071288FD" w:rsidRDefault="071288FD" w:rsidP="071288FD">
            <w:pPr>
              <w:jc w:val="left"/>
            </w:pPr>
            <w:r>
              <w:rPr>
                <w:rFonts w:eastAsia="Times New Roman"/>
                <w:sz w:val="20"/>
                <w:szCs w:val="20"/>
              </w:rPr>
              <w:t>UM2 Completeness</w:t>
            </w:r>
          </w:p>
        </w:tc>
        <w:tc>
          <w:tcPr>
            <w:tcW w:w="94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3FEB0ABA" w14:textId="339DF870" w:rsidR="071288FD" w:rsidRDefault="071288FD" w:rsidP="071288FD">
            <w:r>
              <w:rPr>
                <w:rFonts w:ascii="Segoe UI Symbol" w:eastAsia="Segoe UI Symbol" w:hAnsi="Segoe UI Symbol" w:cs="Segoe UI Symbol"/>
                <w:sz w:val="20"/>
                <w:szCs w:val="20"/>
              </w:rPr>
              <w:t>◐</w:t>
            </w:r>
          </w:p>
        </w:tc>
        <w:tc>
          <w:tcPr>
            <w:tcW w:w="9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9AB3FB4" w14:textId="2C80FA5B" w:rsidR="071288FD" w:rsidRDefault="071288FD" w:rsidP="071288FD">
            <w:r>
              <w:rPr>
                <w:rFonts w:eastAsia="Times New Roman"/>
                <w:sz w:val="20"/>
                <w:szCs w:val="20"/>
              </w:rPr>
              <w:t>○</w:t>
            </w:r>
          </w:p>
        </w:tc>
        <w:tc>
          <w:tcPr>
            <w:tcW w:w="7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0ABF0CB" w14:textId="6C82C097" w:rsidR="071288FD" w:rsidRDefault="071288FD" w:rsidP="071288FD">
            <w:r>
              <w:rPr>
                <w:rFonts w:eastAsia="Times New Roman"/>
                <w:sz w:val="20"/>
                <w:szCs w:val="20"/>
              </w:rPr>
              <w:t>●</w:t>
            </w:r>
          </w:p>
        </w:tc>
        <w:tc>
          <w:tcPr>
            <w:tcW w:w="8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883ED27" w14:textId="137B7087" w:rsidR="071288FD" w:rsidRDefault="071288FD" w:rsidP="071288FD">
            <w:r>
              <w:rPr>
                <w:rFonts w:eastAsia="Times New Roman"/>
                <w:sz w:val="20"/>
                <w:szCs w:val="20"/>
              </w:rPr>
              <w:t>●</w:t>
            </w:r>
          </w:p>
        </w:tc>
        <w:tc>
          <w:tcPr>
            <w:tcW w:w="9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00B60F56" w14:textId="17992128" w:rsidR="071288FD" w:rsidRDefault="071288FD" w:rsidP="071288FD">
            <w:r>
              <w:rPr>
                <w:rFonts w:eastAsia="Times New Roman"/>
                <w:sz w:val="20"/>
                <w:szCs w:val="20"/>
              </w:rPr>
              <w:t>○</w:t>
            </w:r>
          </w:p>
        </w:tc>
        <w:tc>
          <w:tcPr>
            <w:tcW w:w="11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D5D7E48" w14:textId="65FDA0F9" w:rsidR="071288FD" w:rsidRDefault="071288FD" w:rsidP="071288FD">
            <w:r>
              <w:rPr>
                <w:rFonts w:eastAsia="Times New Roman"/>
                <w:sz w:val="20"/>
                <w:szCs w:val="20"/>
              </w:rPr>
              <w:t>○</w:t>
            </w:r>
          </w:p>
        </w:tc>
        <w:tc>
          <w:tcPr>
            <w:tcW w:w="10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76F01C4B" w14:textId="13AB30E8" w:rsidR="071288FD" w:rsidRDefault="071288FD" w:rsidP="071288FD">
            <w:r>
              <w:rPr>
                <w:rFonts w:eastAsia="Times New Roman"/>
                <w:sz w:val="20"/>
                <w:szCs w:val="20"/>
              </w:rPr>
              <w:t>○</w:t>
            </w:r>
          </w:p>
        </w:tc>
        <w:tc>
          <w:tcPr>
            <w:tcW w:w="73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E2DC2D6" w14:textId="34F1C28E" w:rsidR="071288FD" w:rsidRDefault="071288FD" w:rsidP="071288FD">
            <w:r>
              <w:rPr>
                <w:rFonts w:eastAsia="Times New Roman"/>
                <w:sz w:val="20"/>
                <w:szCs w:val="20"/>
              </w:rPr>
              <w:t>●</w:t>
            </w:r>
          </w:p>
        </w:tc>
      </w:tr>
      <w:tr w:rsidR="071288FD" w14:paraId="320F2FB4" w14:textId="77777777" w:rsidTr="071288FD">
        <w:trPr>
          <w:trHeight w:val="300"/>
        </w:trPr>
        <w:tc>
          <w:tcPr>
            <w:tcW w:w="159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C88ED5E" w14:textId="66886159" w:rsidR="071288FD" w:rsidRDefault="071288FD" w:rsidP="071288FD">
            <w:r>
              <w:rPr>
                <w:rFonts w:eastAsia="Times New Roman"/>
              </w:rPr>
              <w:t>UM3 Model failure detection</w:t>
            </w:r>
          </w:p>
        </w:tc>
        <w:tc>
          <w:tcPr>
            <w:tcW w:w="94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358C57E2" w14:textId="34131404" w:rsidR="071288FD" w:rsidRDefault="071288FD" w:rsidP="071288FD">
            <w:r>
              <w:rPr>
                <w:rFonts w:eastAsia="Times New Roman"/>
                <w:sz w:val="20"/>
                <w:szCs w:val="20"/>
              </w:rPr>
              <w:t>●</w:t>
            </w:r>
          </w:p>
        </w:tc>
        <w:tc>
          <w:tcPr>
            <w:tcW w:w="9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C7FD5DC" w14:textId="01130CA6" w:rsidR="071288FD" w:rsidRDefault="071288FD" w:rsidP="071288FD">
            <w:r>
              <w:rPr>
                <w:rFonts w:eastAsia="Times New Roman"/>
                <w:sz w:val="20"/>
                <w:szCs w:val="20"/>
              </w:rPr>
              <w:t>○</w:t>
            </w:r>
          </w:p>
        </w:tc>
        <w:tc>
          <w:tcPr>
            <w:tcW w:w="7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F3025DE" w14:textId="5E006902" w:rsidR="071288FD" w:rsidRDefault="071288FD" w:rsidP="071288FD">
            <w:r>
              <w:rPr>
                <w:rFonts w:eastAsia="Times New Roman"/>
                <w:sz w:val="20"/>
                <w:szCs w:val="20"/>
              </w:rPr>
              <w:t>○</w:t>
            </w:r>
          </w:p>
        </w:tc>
        <w:tc>
          <w:tcPr>
            <w:tcW w:w="8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052C25A3" w14:textId="5CAB5D0A" w:rsidR="071288FD" w:rsidRDefault="071288FD" w:rsidP="071288FD">
            <w:r>
              <w:rPr>
                <w:rFonts w:eastAsia="Times New Roman"/>
                <w:sz w:val="20"/>
                <w:szCs w:val="20"/>
              </w:rPr>
              <w:t>○</w:t>
            </w:r>
          </w:p>
        </w:tc>
        <w:tc>
          <w:tcPr>
            <w:tcW w:w="9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7114BF1A" w14:textId="3A766EAA" w:rsidR="071288FD" w:rsidRDefault="071288FD" w:rsidP="071288FD">
            <w:r>
              <w:rPr>
                <w:rFonts w:eastAsia="Times New Roman"/>
                <w:sz w:val="20"/>
                <w:szCs w:val="20"/>
              </w:rPr>
              <w:t>○</w:t>
            </w:r>
          </w:p>
        </w:tc>
        <w:tc>
          <w:tcPr>
            <w:tcW w:w="11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1748C94" w14:textId="0DF560CA" w:rsidR="071288FD" w:rsidRDefault="071288FD" w:rsidP="071288FD">
            <w:r>
              <w:rPr>
                <w:rFonts w:eastAsia="Times New Roman"/>
                <w:sz w:val="20"/>
                <w:szCs w:val="20"/>
              </w:rPr>
              <w:t>○</w:t>
            </w:r>
          </w:p>
        </w:tc>
        <w:tc>
          <w:tcPr>
            <w:tcW w:w="10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6BA63411" w14:textId="58EB9367" w:rsidR="071288FD" w:rsidRDefault="071288FD" w:rsidP="071288FD">
            <w:r>
              <w:rPr>
                <w:rFonts w:eastAsia="Times New Roman"/>
                <w:sz w:val="20"/>
                <w:szCs w:val="20"/>
              </w:rPr>
              <w:t>○</w:t>
            </w:r>
          </w:p>
        </w:tc>
        <w:tc>
          <w:tcPr>
            <w:tcW w:w="73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EE0B5D2" w14:textId="4CD8E643" w:rsidR="071288FD" w:rsidRDefault="071288FD" w:rsidP="071288FD">
            <w:r>
              <w:rPr>
                <w:rFonts w:eastAsia="Times New Roman"/>
                <w:sz w:val="20"/>
                <w:szCs w:val="20"/>
              </w:rPr>
              <w:t>●</w:t>
            </w:r>
          </w:p>
        </w:tc>
      </w:tr>
      <w:tr w:rsidR="071288FD" w14:paraId="1C1D4B0F" w14:textId="77777777" w:rsidTr="071288FD">
        <w:trPr>
          <w:trHeight w:val="300"/>
        </w:trPr>
        <w:tc>
          <w:tcPr>
            <w:tcW w:w="159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7D88E311" w14:textId="34AD521F" w:rsidR="071288FD" w:rsidRDefault="071288FD" w:rsidP="071288FD">
            <w:r>
              <w:rPr>
                <w:rFonts w:eastAsia="Times New Roman"/>
              </w:rPr>
              <w:t>UM4 Model bias detection</w:t>
            </w:r>
          </w:p>
        </w:tc>
        <w:tc>
          <w:tcPr>
            <w:tcW w:w="94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8975D8B" w14:textId="4CF8BA97" w:rsidR="071288FD" w:rsidRDefault="071288FD" w:rsidP="071288FD">
            <w:r>
              <w:rPr>
                <w:rFonts w:eastAsia="Times New Roman"/>
                <w:sz w:val="20"/>
                <w:szCs w:val="20"/>
              </w:rPr>
              <w:t>○</w:t>
            </w:r>
          </w:p>
        </w:tc>
        <w:tc>
          <w:tcPr>
            <w:tcW w:w="9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39B92FE0" w14:textId="16E9C135" w:rsidR="071288FD" w:rsidRDefault="071288FD" w:rsidP="071288FD">
            <w:r>
              <w:rPr>
                <w:rFonts w:eastAsia="Times New Roman"/>
                <w:sz w:val="20"/>
                <w:szCs w:val="20"/>
              </w:rPr>
              <w:t>○</w:t>
            </w:r>
          </w:p>
        </w:tc>
        <w:tc>
          <w:tcPr>
            <w:tcW w:w="7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E161D02" w14:textId="42EC353E" w:rsidR="071288FD" w:rsidRDefault="071288FD" w:rsidP="071288FD">
            <w:r>
              <w:rPr>
                <w:rFonts w:eastAsia="Times New Roman"/>
                <w:sz w:val="20"/>
                <w:szCs w:val="20"/>
              </w:rPr>
              <w:t>○</w:t>
            </w:r>
          </w:p>
        </w:tc>
        <w:tc>
          <w:tcPr>
            <w:tcW w:w="8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8DF2511" w14:textId="004C3656" w:rsidR="071288FD" w:rsidRDefault="071288FD" w:rsidP="071288FD">
            <w:r>
              <w:rPr>
                <w:rFonts w:eastAsia="Times New Roman"/>
                <w:sz w:val="20"/>
                <w:szCs w:val="20"/>
              </w:rPr>
              <w:t>○</w:t>
            </w:r>
          </w:p>
        </w:tc>
        <w:tc>
          <w:tcPr>
            <w:tcW w:w="9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B89306E" w14:textId="7C397AFA" w:rsidR="071288FD" w:rsidRDefault="071288FD" w:rsidP="071288FD">
            <w:r>
              <w:rPr>
                <w:rFonts w:eastAsia="Times New Roman"/>
                <w:sz w:val="20"/>
                <w:szCs w:val="20"/>
              </w:rPr>
              <w:t>○</w:t>
            </w:r>
          </w:p>
        </w:tc>
        <w:tc>
          <w:tcPr>
            <w:tcW w:w="11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652386A2" w14:textId="54D121DA" w:rsidR="071288FD" w:rsidRDefault="071288FD" w:rsidP="071288FD">
            <w:r>
              <w:rPr>
                <w:rFonts w:eastAsia="Times New Roman"/>
                <w:sz w:val="20"/>
                <w:szCs w:val="20"/>
              </w:rPr>
              <w:t>○</w:t>
            </w:r>
          </w:p>
        </w:tc>
        <w:tc>
          <w:tcPr>
            <w:tcW w:w="10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DDA5749" w14:textId="2445F8D9" w:rsidR="071288FD" w:rsidRDefault="071288FD" w:rsidP="071288FD">
            <w:r>
              <w:rPr>
                <w:rFonts w:eastAsia="Times New Roman"/>
                <w:sz w:val="20"/>
                <w:szCs w:val="20"/>
              </w:rPr>
              <w:t>○</w:t>
            </w:r>
          </w:p>
        </w:tc>
        <w:tc>
          <w:tcPr>
            <w:tcW w:w="73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389C26D0" w14:textId="68E09349" w:rsidR="071288FD" w:rsidRDefault="071288FD" w:rsidP="071288FD">
            <w:r>
              <w:rPr>
                <w:rFonts w:eastAsia="Times New Roman"/>
                <w:sz w:val="20"/>
                <w:szCs w:val="20"/>
              </w:rPr>
              <w:t>●</w:t>
            </w:r>
          </w:p>
        </w:tc>
      </w:tr>
      <w:tr w:rsidR="071288FD" w14:paraId="51162C92" w14:textId="77777777" w:rsidTr="071288FD">
        <w:trPr>
          <w:trHeight w:val="300"/>
        </w:trPr>
        <w:tc>
          <w:tcPr>
            <w:tcW w:w="9075" w:type="dxa"/>
            <w:gridSpan w:val="9"/>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80" w:type="dxa"/>
              <w:bottom w:w="60" w:type="dxa"/>
              <w:right w:w="80" w:type="dxa"/>
            </w:tcMar>
          </w:tcPr>
          <w:p w14:paraId="0B8588E9" w14:textId="185554B9" w:rsidR="071288FD" w:rsidRDefault="071288FD" w:rsidP="071288FD">
            <w:r>
              <w:rPr>
                <w:rFonts w:eastAsia="Times New Roman"/>
                <w:b/>
                <w:bCs/>
                <w:color w:val="000000" w:themeColor="text1"/>
                <w:sz w:val="20"/>
                <w:szCs w:val="20"/>
              </w:rPr>
              <w:t>User trust &amp; reliance (TR)</w:t>
            </w:r>
          </w:p>
        </w:tc>
      </w:tr>
      <w:tr w:rsidR="071288FD" w14:paraId="2E963D5C" w14:textId="77777777" w:rsidTr="071288FD">
        <w:trPr>
          <w:trHeight w:val="300"/>
        </w:trPr>
        <w:tc>
          <w:tcPr>
            <w:tcW w:w="159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3EB0E252" w14:textId="28C06E5E" w:rsidR="071288FD" w:rsidRDefault="071288FD" w:rsidP="071288FD">
            <w:pPr>
              <w:jc w:val="left"/>
            </w:pPr>
            <w:r>
              <w:rPr>
                <w:rFonts w:eastAsia="Times New Roman"/>
                <w:sz w:val="20"/>
                <w:szCs w:val="20"/>
              </w:rPr>
              <w:t>TR1 Trust (attitudinal)</w:t>
            </w:r>
          </w:p>
        </w:tc>
        <w:tc>
          <w:tcPr>
            <w:tcW w:w="945"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A65A4ED" w14:textId="70290E9C" w:rsidR="071288FD" w:rsidRDefault="071288FD" w:rsidP="071288FD">
            <w:r>
              <w:rPr>
                <w:rFonts w:ascii="Segoe UI Symbol" w:eastAsia="Segoe UI Symbol" w:hAnsi="Segoe UI Symbol" w:cs="Segoe UI Symbol"/>
                <w:sz w:val="20"/>
                <w:szCs w:val="20"/>
              </w:rPr>
              <w:t>◐</w:t>
            </w:r>
          </w:p>
        </w:tc>
        <w:tc>
          <w:tcPr>
            <w:tcW w:w="93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6B4E26EC" w14:textId="42F49007" w:rsidR="071288FD" w:rsidRDefault="071288FD" w:rsidP="071288FD">
            <w:r>
              <w:rPr>
                <w:rFonts w:ascii="Segoe UI Symbol" w:eastAsia="Segoe UI Symbol" w:hAnsi="Segoe UI Symbol" w:cs="Segoe UI Symbol"/>
                <w:sz w:val="20"/>
                <w:szCs w:val="20"/>
              </w:rPr>
              <w:t>◐</w:t>
            </w:r>
          </w:p>
        </w:tc>
        <w:tc>
          <w:tcPr>
            <w:tcW w:w="78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59B81DE" w14:textId="10DD0203" w:rsidR="071288FD" w:rsidRDefault="071288FD" w:rsidP="071288FD">
            <w:r>
              <w:rPr>
                <w:rFonts w:eastAsia="Times New Roman"/>
                <w:sz w:val="20"/>
                <w:szCs w:val="20"/>
              </w:rPr>
              <w:t>○</w:t>
            </w:r>
          </w:p>
        </w:tc>
        <w:tc>
          <w:tcPr>
            <w:tcW w:w="87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91733D7" w14:textId="3FFF40A0" w:rsidR="071288FD" w:rsidRDefault="071288FD" w:rsidP="071288FD">
            <w:r>
              <w:rPr>
                <w:rFonts w:ascii="Segoe UI Symbol" w:eastAsia="Segoe UI Symbol" w:hAnsi="Segoe UI Symbol" w:cs="Segoe UI Symbol"/>
                <w:sz w:val="20"/>
                <w:szCs w:val="20"/>
              </w:rPr>
              <w:t>◐</w:t>
            </w:r>
          </w:p>
        </w:tc>
        <w:tc>
          <w:tcPr>
            <w:tcW w:w="975"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69CB29CB" w14:textId="624DF6AD" w:rsidR="071288FD" w:rsidRDefault="071288FD" w:rsidP="071288FD">
            <w:r>
              <w:rPr>
                <w:rFonts w:ascii="Segoe UI Symbol" w:eastAsia="Segoe UI Symbol" w:hAnsi="Segoe UI Symbol" w:cs="Segoe UI Symbol"/>
                <w:sz w:val="20"/>
                <w:szCs w:val="20"/>
              </w:rPr>
              <w:t>◐</w:t>
            </w:r>
          </w:p>
        </w:tc>
        <w:tc>
          <w:tcPr>
            <w:tcW w:w="117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671A9F57" w14:textId="313B2A01" w:rsidR="071288FD" w:rsidRDefault="071288FD" w:rsidP="071288FD">
            <w:r>
              <w:rPr>
                <w:rFonts w:eastAsia="Times New Roman"/>
                <w:sz w:val="20"/>
                <w:szCs w:val="20"/>
              </w:rPr>
              <w:t>●</w:t>
            </w:r>
          </w:p>
        </w:tc>
        <w:tc>
          <w:tcPr>
            <w:tcW w:w="108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1F67831" w14:textId="109EAB52" w:rsidR="071288FD" w:rsidRDefault="071288FD" w:rsidP="071288FD">
            <w:r>
              <w:rPr>
                <w:rFonts w:eastAsia="Times New Roman"/>
                <w:sz w:val="20"/>
                <w:szCs w:val="20"/>
              </w:rPr>
              <w:t>○</w:t>
            </w:r>
          </w:p>
        </w:tc>
        <w:tc>
          <w:tcPr>
            <w:tcW w:w="735"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773A7BE1" w14:textId="3D5AB273" w:rsidR="071288FD" w:rsidRDefault="071288FD" w:rsidP="071288FD">
            <w:r>
              <w:rPr>
                <w:rFonts w:eastAsia="Times New Roman"/>
                <w:sz w:val="20"/>
                <w:szCs w:val="20"/>
              </w:rPr>
              <w:t>●</w:t>
            </w:r>
          </w:p>
        </w:tc>
      </w:tr>
      <w:tr w:rsidR="071288FD" w14:paraId="1753EE5A" w14:textId="77777777" w:rsidTr="071288FD">
        <w:trPr>
          <w:trHeight w:val="300"/>
        </w:trPr>
        <w:tc>
          <w:tcPr>
            <w:tcW w:w="159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025ED51B" w14:textId="69F328A6" w:rsidR="071288FD" w:rsidRDefault="071288FD" w:rsidP="071288FD">
            <w:pPr>
              <w:jc w:val="left"/>
            </w:pPr>
            <w:r>
              <w:rPr>
                <w:rFonts w:eastAsia="Times New Roman"/>
                <w:sz w:val="20"/>
                <w:szCs w:val="20"/>
              </w:rPr>
              <w:t>TR2 Reliance (behavioral)</w:t>
            </w:r>
          </w:p>
        </w:tc>
        <w:tc>
          <w:tcPr>
            <w:tcW w:w="94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7897261C" w14:textId="1236B59F" w:rsidR="071288FD" w:rsidRDefault="071288FD" w:rsidP="071288FD">
            <w:r>
              <w:rPr>
                <w:rFonts w:ascii="Segoe UI Symbol" w:eastAsia="Segoe UI Symbol" w:hAnsi="Segoe UI Symbol" w:cs="Segoe UI Symbol"/>
                <w:sz w:val="20"/>
                <w:szCs w:val="20"/>
              </w:rPr>
              <w:t>◐</w:t>
            </w:r>
          </w:p>
        </w:tc>
        <w:tc>
          <w:tcPr>
            <w:tcW w:w="9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2F0678F" w14:textId="3A0E9D7E" w:rsidR="071288FD" w:rsidRDefault="071288FD" w:rsidP="071288FD">
            <w:r>
              <w:rPr>
                <w:rFonts w:ascii="Segoe UI Symbol" w:eastAsia="Segoe UI Symbol" w:hAnsi="Segoe UI Symbol" w:cs="Segoe UI Symbol"/>
                <w:sz w:val="20"/>
                <w:szCs w:val="20"/>
              </w:rPr>
              <w:t>◐</w:t>
            </w:r>
          </w:p>
        </w:tc>
        <w:tc>
          <w:tcPr>
            <w:tcW w:w="7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0DD5099B" w14:textId="79F419A2" w:rsidR="071288FD" w:rsidRDefault="071288FD" w:rsidP="071288FD">
            <w:r>
              <w:rPr>
                <w:rFonts w:eastAsia="Times New Roman"/>
                <w:sz w:val="20"/>
                <w:szCs w:val="20"/>
              </w:rPr>
              <w:t>○</w:t>
            </w:r>
          </w:p>
        </w:tc>
        <w:tc>
          <w:tcPr>
            <w:tcW w:w="8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742C45FE" w14:textId="25B1DBDD" w:rsidR="071288FD" w:rsidRDefault="071288FD" w:rsidP="071288FD">
            <w:r>
              <w:rPr>
                <w:rFonts w:eastAsia="Times New Roman"/>
                <w:sz w:val="20"/>
                <w:szCs w:val="20"/>
              </w:rPr>
              <w:t>○</w:t>
            </w:r>
          </w:p>
        </w:tc>
        <w:tc>
          <w:tcPr>
            <w:tcW w:w="9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EFDE21B" w14:textId="1C7BCCA9" w:rsidR="071288FD" w:rsidRDefault="071288FD" w:rsidP="071288FD">
            <w:r>
              <w:rPr>
                <w:rFonts w:ascii="Segoe UI Symbol" w:eastAsia="Segoe UI Symbol" w:hAnsi="Segoe UI Symbol" w:cs="Segoe UI Symbol"/>
                <w:sz w:val="20"/>
                <w:szCs w:val="20"/>
              </w:rPr>
              <w:t>◐</w:t>
            </w:r>
          </w:p>
        </w:tc>
        <w:tc>
          <w:tcPr>
            <w:tcW w:w="11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B855E0D" w14:textId="235799D5" w:rsidR="071288FD" w:rsidRDefault="071288FD" w:rsidP="071288FD">
            <w:r>
              <w:rPr>
                <w:rFonts w:eastAsia="Times New Roman"/>
                <w:sz w:val="20"/>
                <w:szCs w:val="20"/>
              </w:rPr>
              <w:t>●</w:t>
            </w:r>
          </w:p>
        </w:tc>
        <w:tc>
          <w:tcPr>
            <w:tcW w:w="10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E83CC2A" w14:textId="46819269" w:rsidR="071288FD" w:rsidRDefault="071288FD" w:rsidP="071288FD">
            <w:r>
              <w:rPr>
                <w:rFonts w:ascii="Segoe UI Symbol" w:eastAsia="Segoe UI Symbol" w:hAnsi="Segoe UI Symbol" w:cs="Segoe UI Symbol"/>
                <w:sz w:val="20"/>
                <w:szCs w:val="20"/>
              </w:rPr>
              <w:t>◐</w:t>
            </w:r>
          </w:p>
        </w:tc>
        <w:tc>
          <w:tcPr>
            <w:tcW w:w="73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068188FE" w14:textId="1835F4C1" w:rsidR="071288FD" w:rsidRDefault="071288FD" w:rsidP="071288FD">
            <w:r>
              <w:rPr>
                <w:rFonts w:eastAsia="Times New Roman"/>
                <w:sz w:val="20"/>
                <w:szCs w:val="20"/>
              </w:rPr>
              <w:t>●</w:t>
            </w:r>
          </w:p>
        </w:tc>
      </w:tr>
      <w:tr w:rsidR="071288FD" w14:paraId="3737A828" w14:textId="77777777" w:rsidTr="071288FD">
        <w:trPr>
          <w:trHeight w:val="300"/>
        </w:trPr>
        <w:tc>
          <w:tcPr>
            <w:tcW w:w="159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DF9807D" w14:textId="2BCDF6CB" w:rsidR="071288FD" w:rsidRDefault="071288FD" w:rsidP="071288FD">
            <w:r>
              <w:rPr>
                <w:rFonts w:eastAsia="Times New Roman"/>
              </w:rPr>
              <w:t>TR3 Appropriate reliance</w:t>
            </w:r>
          </w:p>
        </w:tc>
        <w:tc>
          <w:tcPr>
            <w:tcW w:w="94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14CA756A" w14:textId="1EC4FE9B" w:rsidR="071288FD" w:rsidRDefault="071288FD" w:rsidP="071288FD">
            <w:r>
              <w:rPr>
                <w:rFonts w:eastAsia="Times New Roman"/>
                <w:sz w:val="20"/>
                <w:szCs w:val="20"/>
              </w:rPr>
              <w:t>○</w:t>
            </w:r>
          </w:p>
        </w:tc>
        <w:tc>
          <w:tcPr>
            <w:tcW w:w="9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5712C7D" w14:textId="1A4849B6" w:rsidR="071288FD" w:rsidRDefault="071288FD" w:rsidP="071288FD">
            <w:r>
              <w:rPr>
                <w:rFonts w:eastAsia="Times New Roman"/>
                <w:sz w:val="20"/>
                <w:szCs w:val="20"/>
              </w:rPr>
              <w:t>○</w:t>
            </w:r>
          </w:p>
        </w:tc>
        <w:tc>
          <w:tcPr>
            <w:tcW w:w="7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6E713B38" w14:textId="757C0ACA" w:rsidR="071288FD" w:rsidRDefault="071288FD" w:rsidP="071288FD">
            <w:r>
              <w:rPr>
                <w:rFonts w:eastAsia="Times New Roman"/>
                <w:sz w:val="20"/>
                <w:szCs w:val="20"/>
              </w:rPr>
              <w:t>○</w:t>
            </w:r>
          </w:p>
        </w:tc>
        <w:tc>
          <w:tcPr>
            <w:tcW w:w="8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60E18201" w14:textId="062AC98E" w:rsidR="071288FD" w:rsidRDefault="071288FD" w:rsidP="071288FD">
            <w:r>
              <w:rPr>
                <w:rFonts w:eastAsia="Times New Roman"/>
                <w:sz w:val="20"/>
                <w:szCs w:val="20"/>
              </w:rPr>
              <w:t>○</w:t>
            </w:r>
          </w:p>
        </w:tc>
        <w:tc>
          <w:tcPr>
            <w:tcW w:w="9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3ED48E22" w14:textId="7044EA9C" w:rsidR="071288FD" w:rsidRDefault="071288FD" w:rsidP="071288FD">
            <w:r>
              <w:rPr>
                <w:rFonts w:ascii="Segoe UI Symbol" w:eastAsia="Segoe UI Symbol" w:hAnsi="Segoe UI Symbol" w:cs="Segoe UI Symbol"/>
                <w:sz w:val="20"/>
                <w:szCs w:val="20"/>
              </w:rPr>
              <w:t>◐</w:t>
            </w:r>
          </w:p>
        </w:tc>
        <w:tc>
          <w:tcPr>
            <w:tcW w:w="11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128DC3CD" w14:textId="0E4863EA" w:rsidR="071288FD" w:rsidRDefault="071288FD" w:rsidP="071288FD">
            <w:r>
              <w:rPr>
                <w:rFonts w:ascii="Segoe UI Symbol" w:eastAsia="Segoe UI Symbol" w:hAnsi="Segoe UI Symbol" w:cs="Segoe UI Symbol"/>
                <w:sz w:val="20"/>
                <w:szCs w:val="20"/>
              </w:rPr>
              <w:t>◐</w:t>
            </w:r>
          </w:p>
        </w:tc>
        <w:tc>
          <w:tcPr>
            <w:tcW w:w="10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0DF48A5" w14:textId="3F123CDD" w:rsidR="071288FD" w:rsidRDefault="071288FD" w:rsidP="071288FD">
            <w:r>
              <w:rPr>
                <w:rFonts w:eastAsia="Times New Roman"/>
                <w:sz w:val="20"/>
                <w:szCs w:val="20"/>
              </w:rPr>
              <w:t>●</w:t>
            </w:r>
          </w:p>
        </w:tc>
        <w:tc>
          <w:tcPr>
            <w:tcW w:w="73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7675738F" w14:textId="12BA8C48" w:rsidR="071288FD" w:rsidRDefault="071288FD" w:rsidP="071288FD">
            <w:r>
              <w:rPr>
                <w:rFonts w:eastAsia="Times New Roman"/>
                <w:sz w:val="20"/>
                <w:szCs w:val="20"/>
              </w:rPr>
              <w:t>●</w:t>
            </w:r>
          </w:p>
        </w:tc>
      </w:tr>
      <w:tr w:rsidR="071288FD" w14:paraId="6EFB8A4D" w14:textId="77777777" w:rsidTr="071288FD">
        <w:trPr>
          <w:trHeight w:val="300"/>
        </w:trPr>
        <w:tc>
          <w:tcPr>
            <w:tcW w:w="9075" w:type="dxa"/>
            <w:gridSpan w:val="9"/>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80" w:type="dxa"/>
              <w:bottom w:w="60" w:type="dxa"/>
              <w:right w:w="80" w:type="dxa"/>
            </w:tcMar>
          </w:tcPr>
          <w:p w14:paraId="5C1F13E6" w14:textId="15977905" w:rsidR="071288FD" w:rsidRDefault="071288FD" w:rsidP="071288FD">
            <w:r>
              <w:rPr>
                <w:rFonts w:eastAsia="Times New Roman"/>
                <w:b/>
                <w:bCs/>
                <w:color w:val="000000" w:themeColor="text1"/>
                <w:sz w:val="20"/>
                <w:szCs w:val="20"/>
              </w:rPr>
              <w:t>Human–AI task performance (HP)</w:t>
            </w:r>
          </w:p>
        </w:tc>
      </w:tr>
      <w:tr w:rsidR="071288FD" w14:paraId="44E3B62B" w14:textId="77777777" w:rsidTr="071288FD">
        <w:trPr>
          <w:trHeight w:val="300"/>
        </w:trPr>
        <w:tc>
          <w:tcPr>
            <w:tcW w:w="1590" w:type="dxa"/>
            <w:tcBorders>
              <w:top w:val="single" w:sz="8" w:space="0" w:color="808080" w:themeColor="background1" w:themeShade="80"/>
              <w:left w:val="single" w:sz="8" w:space="0" w:color="808080" w:themeColor="background1" w:themeShade="80"/>
              <w:bottom w:val="single" w:sz="8" w:space="0" w:color="BBBBBB"/>
              <w:right w:val="single" w:sz="8" w:space="0" w:color="808080" w:themeColor="background1" w:themeShade="80"/>
            </w:tcBorders>
            <w:tcMar>
              <w:top w:w="60" w:type="dxa"/>
              <w:left w:w="80" w:type="dxa"/>
              <w:bottom w:w="60" w:type="dxa"/>
              <w:right w:w="80" w:type="dxa"/>
            </w:tcMar>
          </w:tcPr>
          <w:p w14:paraId="4044E118" w14:textId="4EEEF28D" w:rsidR="071288FD" w:rsidRDefault="071288FD" w:rsidP="071288FD">
            <w:pPr>
              <w:jc w:val="left"/>
            </w:pPr>
            <w:r>
              <w:rPr>
                <w:rFonts w:eastAsia="Times New Roman"/>
                <w:sz w:val="20"/>
                <w:szCs w:val="20"/>
              </w:rPr>
              <w:t>HP1 Task performance</w:t>
            </w:r>
          </w:p>
        </w:tc>
        <w:tc>
          <w:tcPr>
            <w:tcW w:w="945" w:type="dxa"/>
            <w:tcBorders>
              <w:top w:val="nil"/>
              <w:left w:val="single" w:sz="8" w:space="0" w:color="808080" w:themeColor="background1" w:themeShade="80"/>
              <w:bottom w:val="single" w:sz="8" w:space="0" w:color="BBBBBB"/>
              <w:right w:val="single" w:sz="8" w:space="0" w:color="808080" w:themeColor="background1" w:themeShade="80"/>
            </w:tcBorders>
            <w:tcMar>
              <w:top w:w="60" w:type="dxa"/>
              <w:left w:w="80" w:type="dxa"/>
              <w:bottom w:w="60" w:type="dxa"/>
              <w:right w:w="80" w:type="dxa"/>
            </w:tcMar>
          </w:tcPr>
          <w:p w14:paraId="030D7C6D" w14:textId="5B344C05" w:rsidR="071288FD" w:rsidRDefault="071288FD" w:rsidP="071288FD">
            <w:r>
              <w:rPr>
                <w:rFonts w:eastAsia="Times New Roman"/>
                <w:sz w:val="20"/>
                <w:szCs w:val="20"/>
              </w:rPr>
              <w:t>●</w:t>
            </w:r>
          </w:p>
        </w:tc>
        <w:tc>
          <w:tcPr>
            <w:tcW w:w="930" w:type="dxa"/>
            <w:tcBorders>
              <w:top w:val="nil"/>
              <w:left w:val="single" w:sz="8" w:space="0" w:color="808080" w:themeColor="background1" w:themeShade="80"/>
              <w:bottom w:val="single" w:sz="8" w:space="0" w:color="BBBBBB"/>
              <w:right w:val="single" w:sz="8" w:space="0" w:color="808080" w:themeColor="background1" w:themeShade="80"/>
            </w:tcBorders>
            <w:tcMar>
              <w:top w:w="60" w:type="dxa"/>
              <w:left w:w="80" w:type="dxa"/>
              <w:bottom w:w="60" w:type="dxa"/>
              <w:right w:w="80" w:type="dxa"/>
            </w:tcMar>
          </w:tcPr>
          <w:p w14:paraId="4BDD588D" w14:textId="60D87820" w:rsidR="071288FD" w:rsidRDefault="071288FD" w:rsidP="071288FD">
            <w:r>
              <w:rPr>
                <w:rFonts w:eastAsia="Times New Roman"/>
                <w:sz w:val="20"/>
                <w:szCs w:val="20"/>
              </w:rPr>
              <w:t>●</w:t>
            </w:r>
          </w:p>
        </w:tc>
        <w:tc>
          <w:tcPr>
            <w:tcW w:w="780" w:type="dxa"/>
            <w:tcBorders>
              <w:top w:val="nil"/>
              <w:left w:val="single" w:sz="8" w:space="0" w:color="808080" w:themeColor="background1" w:themeShade="80"/>
              <w:bottom w:val="single" w:sz="8" w:space="0" w:color="BBBBBB"/>
              <w:right w:val="single" w:sz="8" w:space="0" w:color="808080" w:themeColor="background1" w:themeShade="80"/>
            </w:tcBorders>
            <w:tcMar>
              <w:top w:w="60" w:type="dxa"/>
              <w:left w:w="80" w:type="dxa"/>
              <w:bottom w:w="60" w:type="dxa"/>
              <w:right w:w="80" w:type="dxa"/>
            </w:tcMar>
          </w:tcPr>
          <w:p w14:paraId="7106DF40" w14:textId="07272010" w:rsidR="071288FD" w:rsidRDefault="071288FD" w:rsidP="071288FD">
            <w:r>
              <w:rPr>
                <w:rFonts w:eastAsia="Times New Roman"/>
                <w:sz w:val="20"/>
                <w:szCs w:val="20"/>
              </w:rPr>
              <w:t>○</w:t>
            </w:r>
          </w:p>
        </w:tc>
        <w:tc>
          <w:tcPr>
            <w:tcW w:w="870" w:type="dxa"/>
            <w:tcBorders>
              <w:top w:val="nil"/>
              <w:left w:val="single" w:sz="8" w:space="0" w:color="808080" w:themeColor="background1" w:themeShade="80"/>
              <w:bottom w:val="single" w:sz="8" w:space="0" w:color="BBBBBB"/>
              <w:right w:val="single" w:sz="8" w:space="0" w:color="808080" w:themeColor="background1" w:themeShade="80"/>
            </w:tcBorders>
            <w:tcMar>
              <w:top w:w="60" w:type="dxa"/>
              <w:left w:w="80" w:type="dxa"/>
              <w:bottom w:w="60" w:type="dxa"/>
              <w:right w:w="80" w:type="dxa"/>
            </w:tcMar>
          </w:tcPr>
          <w:p w14:paraId="6A229A75" w14:textId="6409745C" w:rsidR="071288FD" w:rsidRDefault="071288FD" w:rsidP="071288FD">
            <w:r>
              <w:rPr>
                <w:rFonts w:eastAsia="Times New Roman"/>
                <w:sz w:val="20"/>
                <w:szCs w:val="20"/>
              </w:rPr>
              <w:t>○</w:t>
            </w:r>
          </w:p>
        </w:tc>
        <w:tc>
          <w:tcPr>
            <w:tcW w:w="975" w:type="dxa"/>
            <w:tcBorders>
              <w:top w:val="nil"/>
              <w:left w:val="single" w:sz="8" w:space="0" w:color="808080" w:themeColor="background1" w:themeShade="80"/>
              <w:bottom w:val="single" w:sz="8" w:space="0" w:color="BBBBBB"/>
              <w:right w:val="single" w:sz="8" w:space="0" w:color="808080" w:themeColor="background1" w:themeShade="80"/>
            </w:tcBorders>
            <w:tcMar>
              <w:top w:w="60" w:type="dxa"/>
              <w:left w:w="80" w:type="dxa"/>
              <w:bottom w:w="60" w:type="dxa"/>
              <w:right w:w="80" w:type="dxa"/>
            </w:tcMar>
          </w:tcPr>
          <w:p w14:paraId="326ACF71" w14:textId="3CAC4921" w:rsidR="071288FD" w:rsidRDefault="071288FD" w:rsidP="071288FD">
            <w:r>
              <w:rPr>
                <w:rFonts w:eastAsia="Times New Roman"/>
                <w:sz w:val="20"/>
                <w:szCs w:val="20"/>
              </w:rPr>
              <w:t>●</w:t>
            </w:r>
          </w:p>
        </w:tc>
        <w:tc>
          <w:tcPr>
            <w:tcW w:w="1170" w:type="dxa"/>
            <w:tcBorders>
              <w:top w:val="nil"/>
              <w:left w:val="single" w:sz="8" w:space="0" w:color="808080" w:themeColor="background1" w:themeShade="80"/>
              <w:bottom w:val="single" w:sz="8" w:space="0" w:color="BBBBBB"/>
              <w:right w:val="single" w:sz="8" w:space="0" w:color="808080" w:themeColor="background1" w:themeShade="80"/>
            </w:tcBorders>
            <w:tcMar>
              <w:top w:w="60" w:type="dxa"/>
              <w:left w:w="80" w:type="dxa"/>
              <w:bottom w:w="60" w:type="dxa"/>
              <w:right w:w="80" w:type="dxa"/>
            </w:tcMar>
          </w:tcPr>
          <w:p w14:paraId="3566C158" w14:textId="181E693B" w:rsidR="071288FD" w:rsidRDefault="071288FD" w:rsidP="071288FD">
            <w:r>
              <w:rPr>
                <w:rFonts w:eastAsia="Times New Roman"/>
                <w:sz w:val="20"/>
                <w:szCs w:val="20"/>
              </w:rPr>
              <w:t>○</w:t>
            </w:r>
          </w:p>
        </w:tc>
        <w:tc>
          <w:tcPr>
            <w:tcW w:w="1080" w:type="dxa"/>
            <w:tcBorders>
              <w:top w:val="nil"/>
              <w:left w:val="single" w:sz="8" w:space="0" w:color="808080" w:themeColor="background1" w:themeShade="80"/>
              <w:bottom w:val="single" w:sz="8" w:space="0" w:color="BBBBBB"/>
              <w:right w:val="single" w:sz="8" w:space="0" w:color="808080" w:themeColor="background1" w:themeShade="80"/>
            </w:tcBorders>
            <w:tcMar>
              <w:top w:w="60" w:type="dxa"/>
              <w:left w:w="80" w:type="dxa"/>
              <w:bottom w:w="60" w:type="dxa"/>
              <w:right w:w="80" w:type="dxa"/>
            </w:tcMar>
          </w:tcPr>
          <w:p w14:paraId="38A1D352" w14:textId="6BA42378" w:rsidR="071288FD" w:rsidRDefault="071288FD" w:rsidP="071288FD">
            <w:r>
              <w:rPr>
                <w:rFonts w:eastAsia="Times New Roman"/>
                <w:sz w:val="20"/>
                <w:szCs w:val="20"/>
              </w:rPr>
              <w:t>○</w:t>
            </w:r>
          </w:p>
        </w:tc>
        <w:tc>
          <w:tcPr>
            <w:tcW w:w="735" w:type="dxa"/>
            <w:tcBorders>
              <w:top w:val="nil"/>
              <w:left w:val="single" w:sz="8" w:space="0" w:color="808080" w:themeColor="background1" w:themeShade="80"/>
              <w:bottom w:val="single" w:sz="8" w:space="0" w:color="BBBBBB"/>
              <w:right w:val="single" w:sz="8" w:space="0" w:color="808080" w:themeColor="background1" w:themeShade="80"/>
            </w:tcBorders>
            <w:tcMar>
              <w:top w:w="60" w:type="dxa"/>
              <w:left w:w="80" w:type="dxa"/>
              <w:bottom w:w="60" w:type="dxa"/>
              <w:right w:w="80" w:type="dxa"/>
            </w:tcMar>
          </w:tcPr>
          <w:p w14:paraId="216E1DCF" w14:textId="5D39DA07" w:rsidR="071288FD" w:rsidRDefault="071288FD" w:rsidP="071288FD">
            <w:r>
              <w:rPr>
                <w:rFonts w:eastAsia="Times New Roman"/>
                <w:sz w:val="20"/>
                <w:szCs w:val="20"/>
              </w:rPr>
              <w:t>●</w:t>
            </w:r>
          </w:p>
        </w:tc>
      </w:tr>
      <w:tr w:rsidR="071288FD" w14:paraId="2782819D" w14:textId="77777777" w:rsidTr="071288FD">
        <w:trPr>
          <w:trHeight w:val="300"/>
        </w:trPr>
        <w:tc>
          <w:tcPr>
            <w:tcW w:w="1590" w:type="dxa"/>
            <w:tcBorders>
              <w:top w:val="single" w:sz="8" w:space="0" w:color="BBBBBB"/>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00B2BC54" w14:textId="57B06CC0" w:rsidR="071288FD" w:rsidRDefault="071288FD" w:rsidP="071288FD">
            <w:pPr>
              <w:jc w:val="left"/>
            </w:pPr>
            <w:r>
              <w:rPr>
                <w:rFonts w:eastAsia="Times New Roman"/>
                <w:sz w:val="20"/>
                <w:szCs w:val="20"/>
              </w:rPr>
              <w:t>HP2 Task completion time</w:t>
            </w:r>
          </w:p>
        </w:tc>
        <w:tc>
          <w:tcPr>
            <w:tcW w:w="945" w:type="dxa"/>
            <w:tcBorders>
              <w:top w:val="single" w:sz="8" w:space="0" w:color="BBBBBB"/>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674A4F3F" w14:textId="1C7E7188" w:rsidR="071288FD" w:rsidRDefault="071288FD" w:rsidP="071288FD">
            <w:r>
              <w:rPr>
                <w:rFonts w:ascii="Segoe UI Symbol" w:eastAsia="Segoe UI Symbol" w:hAnsi="Segoe UI Symbol" w:cs="Segoe UI Symbol"/>
                <w:sz w:val="20"/>
                <w:szCs w:val="20"/>
              </w:rPr>
              <w:t>◐</w:t>
            </w:r>
          </w:p>
        </w:tc>
        <w:tc>
          <w:tcPr>
            <w:tcW w:w="930" w:type="dxa"/>
            <w:tcBorders>
              <w:top w:val="single" w:sz="8" w:space="0" w:color="BBBBBB"/>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679D38E" w14:textId="7F684B45" w:rsidR="071288FD" w:rsidRDefault="071288FD" w:rsidP="071288FD">
            <w:r>
              <w:rPr>
                <w:rFonts w:eastAsia="Times New Roman"/>
                <w:sz w:val="20"/>
                <w:szCs w:val="20"/>
              </w:rPr>
              <w:t>○</w:t>
            </w:r>
          </w:p>
        </w:tc>
        <w:tc>
          <w:tcPr>
            <w:tcW w:w="780" w:type="dxa"/>
            <w:tcBorders>
              <w:top w:val="single" w:sz="8" w:space="0" w:color="BBBBBB"/>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0BA61930" w14:textId="3BCA2162" w:rsidR="071288FD" w:rsidRDefault="071288FD" w:rsidP="071288FD">
            <w:r>
              <w:rPr>
                <w:rFonts w:eastAsia="Times New Roman"/>
                <w:sz w:val="20"/>
                <w:szCs w:val="20"/>
              </w:rPr>
              <w:t>○</w:t>
            </w:r>
          </w:p>
        </w:tc>
        <w:tc>
          <w:tcPr>
            <w:tcW w:w="870" w:type="dxa"/>
            <w:tcBorders>
              <w:top w:val="single" w:sz="8" w:space="0" w:color="BBBBBB"/>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76418E92" w14:textId="3BE96DDD" w:rsidR="071288FD" w:rsidRDefault="071288FD" w:rsidP="071288FD">
            <w:r>
              <w:rPr>
                <w:rFonts w:eastAsia="Times New Roman"/>
                <w:sz w:val="20"/>
                <w:szCs w:val="20"/>
              </w:rPr>
              <w:t>○</w:t>
            </w:r>
          </w:p>
        </w:tc>
        <w:tc>
          <w:tcPr>
            <w:tcW w:w="975" w:type="dxa"/>
            <w:tcBorders>
              <w:top w:val="single" w:sz="8" w:space="0" w:color="BBBBBB"/>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1BFA75EA" w14:textId="460A58BE" w:rsidR="071288FD" w:rsidRDefault="071288FD" w:rsidP="071288FD">
            <w:r>
              <w:rPr>
                <w:rFonts w:eastAsia="Times New Roman"/>
                <w:sz w:val="20"/>
                <w:szCs w:val="20"/>
              </w:rPr>
              <w:t>○</w:t>
            </w:r>
          </w:p>
        </w:tc>
        <w:tc>
          <w:tcPr>
            <w:tcW w:w="1170" w:type="dxa"/>
            <w:tcBorders>
              <w:top w:val="single" w:sz="8" w:space="0" w:color="BBBBBB"/>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C2551F3" w14:textId="55FC17E1" w:rsidR="071288FD" w:rsidRDefault="071288FD" w:rsidP="071288FD">
            <w:r>
              <w:rPr>
                <w:rFonts w:eastAsia="Times New Roman"/>
                <w:sz w:val="20"/>
                <w:szCs w:val="20"/>
              </w:rPr>
              <w:t>○</w:t>
            </w:r>
          </w:p>
        </w:tc>
        <w:tc>
          <w:tcPr>
            <w:tcW w:w="1080" w:type="dxa"/>
            <w:tcBorders>
              <w:top w:val="single" w:sz="8" w:space="0" w:color="BBBBBB"/>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7971B4D" w14:textId="273CED94" w:rsidR="071288FD" w:rsidRDefault="071288FD" w:rsidP="071288FD">
            <w:r>
              <w:rPr>
                <w:rFonts w:eastAsia="Times New Roman"/>
                <w:sz w:val="20"/>
                <w:szCs w:val="20"/>
              </w:rPr>
              <w:t>○</w:t>
            </w:r>
          </w:p>
        </w:tc>
        <w:tc>
          <w:tcPr>
            <w:tcW w:w="735" w:type="dxa"/>
            <w:tcBorders>
              <w:top w:val="single" w:sz="8" w:space="0" w:color="BBBBBB"/>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0B291BB8" w14:textId="6C46232D" w:rsidR="071288FD" w:rsidRDefault="071288FD" w:rsidP="071288FD">
            <w:r>
              <w:rPr>
                <w:rFonts w:eastAsia="Times New Roman"/>
                <w:sz w:val="20"/>
                <w:szCs w:val="20"/>
              </w:rPr>
              <w:t>●</w:t>
            </w:r>
          </w:p>
        </w:tc>
      </w:tr>
      <w:tr w:rsidR="071288FD" w14:paraId="7D61B337" w14:textId="77777777" w:rsidTr="071288FD">
        <w:trPr>
          <w:trHeight w:val="300"/>
        </w:trPr>
        <w:tc>
          <w:tcPr>
            <w:tcW w:w="9075" w:type="dxa"/>
            <w:gridSpan w:val="9"/>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80" w:type="dxa"/>
              <w:bottom w:w="60" w:type="dxa"/>
              <w:right w:w="80" w:type="dxa"/>
            </w:tcMar>
          </w:tcPr>
          <w:p w14:paraId="21164F61" w14:textId="74ABA51A" w:rsidR="071288FD" w:rsidRDefault="071288FD" w:rsidP="071288FD">
            <w:r>
              <w:rPr>
                <w:rFonts w:eastAsia="Times New Roman"/>
                <w:b/>
                <w:bCs/>
                <w:color w:val="000000" w:themeColor="text1"/>
                <w:sz w:val="20"/>
                <w:szCs w:val="20"/>
              </w:rPr>
              <w:t>Not in our framework</w:t>
            </w:r>
          </w:p>
        </w:tc>
      </w:tr>
      <w:tr w:rsidR="071288FD" w14:paraId="0BA30876" w14:textId="77777777" w:rsidTr="071288FD">
        <w:trPr>
          <w:trHeight w:val="300"/>
        </w:trPr>
        <w:tc>
          <w:tcPr>
            <w:tcW w:w="159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0806246C" w14:textId="3039ECD0" w:rsidR="071288FD" w:rsidRDefault="071288FD" w:rsidP="071288FD">
            <w:pPr>
              <w:jc w:val="left"/>
            </w:pPr>
            <w:r>
              <w:rPr>
                <w:rFonts w:eastAsia="Times New Roman"/>
                <w:sz w:val="20"/>
                <w:szCs w:val="20"/>
              </w:rPr>
              <w:t>Curiosity / need for expl.</w:t>
            </w:r>
          </w:p>
        </w:tc>
        <w:tc>
          <w:tcPr>
            <w:tcW w:w="945"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63228F58" w14:textId="51329916" w:rsidR="071288FD" w:rsidRDefault="071288FD" w:rsidP="071288FD">
            <w:r>
              <w:rPr>
                <w:rFonts w:eastAsia="Times New Roman"/>
                <w:sz w:val="20"/>
                <w:szCs w:val="20"/>
              </w:rPr>
              <w:t>○</w:t>
            </w:r>
          </w:p>
        </w:tc>
        <w:tc>
          <w:tcPr>
            <w:tcW w:w="93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6295A6E4" w14:textId="695DCA45" w:rsidR="071288FD" w:rsidRDefault="071288FD" w:rsidP="071288FD">
            <w:r>
              <w:rPr>
                <w:rFonts w:eastAsia="Times New Roman"/>
                <w:sz w:val="20"/>
                <w:szCs w:val="20"/>
              </w:rPr>
              <w:t>●</w:t>
            </w:r>
          </w:p>
        </w:tc>
        <w:tc>
          <w:tcPr>
            <w:tcW w:w="78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71D8BD37" w14:textId="40744E10" w:rsidR="071288FD" w:rsidRDefault="071288FD" w:rsidP="071288FD">
            <w:r>
              <w:rPr>
                <w:rFonts w:eastAsia="Times New Roman"/>
                <w:sz w:val="20"/>
                <w:szCs w:val="20"/>
              </w:rPr>
              <w:t>○</w:t>
            </w:r>
          </w:p>
        </w:tc>
        <w:tc>
          <w:tcPr>
            <w:tcW w:w="87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CEE5D5D" w14:textId="56C8759E" w:rsidR="071288FD" w:rsidRDefault="071288FD" w:rsidP="071288FD">
            <w:r>
              <w:rPr>
                <w:rFonts w:eastAsia="Times New Roman"/>
                <w:sz w:val="20"/>
                <w:szCs w:val="20"/>
              </w:rPr>
              <w:t>○</w:t>
            </w:r>
          </w:p>
        </w:tc>
        <w:tc>
          <w:tcPr>
            <w:tcW w:w="975"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387D841" w14:textId="284AB0F9" w:rsidR="071288FD" w:rsidRDefault="071288FD" w:rsidP="071288FD">
            <w:r>
              <w:rPr>
                <w:rFonts w:eastAsia="Times New Roman"/>
                <w:sz w:val="20"/>
                <w:szCs w:val="20"/>
              </w:rPr>
              <w:t>○</w:t>
            </w:r>
          </w:p>
        </w:tc>
        <w:tc>
          <w:tcPr>
            <w:tcW w:w="117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3ADCE6A5" w14:textId="5CC4225E" w:rsidR="071288FD" w:rsidRDefault="071288FD" w:rsidP="071288FD">
            <w:r>
              <w:rPr>
                <w:rFonts w:eastAsia="Times New Roman"/>
                <w:sz w:val="20"/>
                <w:szCs w:val="20"/>
              </w:rPr>
              <w:t>○</w:t>
            </w:r>
          </w:p>
        </w:tc>
        <w:tc>
          <w:tcPr>
            <w:tcW w:w="1080"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38216F00" w14:textId="6DCAE38A" w:rsidR="071288FD" w:rsidRDefault="071288FD" w:rsidP="071288FD">
            <w:r>
              <w:rPr>
                <w:rFonts w:eastAsia="Times New Roman"/>
                <w:sz w:val="20"/>
                <w:szCs w:val="20"/>
              </w:rPr>
              <w:t>○</w:t>
            </w:r>
          </w:p>
        </w:tc>
        <w:tc>
          <w:tcPr>
            <w:tcW w:w="735"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AB157FE" w14:textId="25EAAAFB" w:rsidR="071288FD" w:rsidRDefault="071288FD" w:rsidP="071288FD">
            <w:r>
              <w:rPr>
                <w:rFonts w:eastAsia="Times New Roman"/>
                <w:sz w:val="20"/>
                <w:szCs w:val="20"/>
              </w:rPr>
              <w:t>○</w:t>
            </w:r>
          </w:p>
        </w:tc>
      </w:tr>
      <w:tr w:rsidR="071288FD" w14:paraId="691C6F80" w14:textId="77777777" w:rsidTr="071288FD">
        <w:trPr>
          <w:trHeight w:val="300"/>
        </w:trPr>
        <w:tc>
          <w:tcPr>
            <w:tcW w:w="159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4010510" w14:textId="077C7400" w:rsidR="071288FD" w:rsidRDefault="071288FD" w:rsidP="071288FD">
            <w:pPr>
              <w:jc w:val="left"/>
            </w:pPr>
            <w:r>
              <w:rPr>
                <w:rFonts w:eastAsia="Times New Roman"/>
                <w:sz w:val="20"/>
                <w:szCs w:val="20"/>
              </w:rPr>
              <w:lastRenderedPageBreak/>
              <w:t>Explanation goodness (a priori)</w:t>
            </w:r>
          </w:p>
        </w:tc>
        <w:tc>
          <w:tcPr>
            <w:tcW w:w="94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6C106299" w14:textId="78132D67" w:rsidR="071288FD" w:rsidRDefault="071288FD" w:rsidP="071288FD">
            <w:r>
              <w:rPr>
                <w:rFonts w:eastAsia="Times New Roman"/>
                <w:sz w:val="20"/>
                <w:szCs w:val="20"/>
              </w:rPr>
              <w:t>○</w:t>
            </w:r>
          </w:p>
        </w:tc>
        <w:tc>
          <w:tcPr>
            <w:tcW w:w="9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3CBF6C59" w14:textId="4CFFC786" w:rsidR="071288FD" w:rsidRDefault="071288FD" w:rsidP="071288FD">
            <w:r>
              <w:rPr>
                <w:rFonts w:eastAsia="Times New Roman"/>
                <w:sz w:val="20"/>
                <w:szCs w:val="20"/>
              </w:rPr>
              <w:t>●</w:t>
            </w:r>
          </w:p>
        </w:tc>
        <w:tc>
          <w:tcPr>
            <w:tcW w:w="7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7CEFB611" w14:textId="27B9B5CA" w:rsidR="071288FD" w:rsidRDefault="071288FD" w:rsidP="071288FD">
            <w:r>
              <w:rPr>
                <w:rFonts w:eastAsia="Times New Roman"/>
                <w:sz w:val="20"/>
                <w:szCs w:val="20"/>
              </w:rPr>
              <w:t>○</w:t>
            </w:r>
          </w:p>
        </w:tc>
        <w:tc>
          <w:tcPr>
            <w:tcW w:w="8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7FB1334C" w14:textId="33C3CA78" w:rsidR="071288FD" w:rsidRDefault="071288FD" w:rsidP="071288FD">
            <w:r>
              <w:rPr>
                <w:rFonts w:eastAsia="Times New Roman"/>
                <w:sz w:val="20"/>
                <w:szCs w:val="20"/>
              </w:rPr>
              <w:t>●</w:t>
            </w:r>
          </w:p>
        </w:tc>
        <w:tc>
          <w:tcPr>
            <w:tcW w:w="9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EAA9635" w14:textId="78F74567" w:rsidR="071288FD" w:rsidRDefault="071288FD" w:rsidP="071288FD">
            <w:r>
              <w:rPr>
                <w:rFonts w:eastAsia="Times New Roman"/>
                <w:sz w:val="20"/>
                <w:szCs w:val="20"/>
              </w:rPr>
              <w:t>○</w:t>
            </w:r>
          </w:p>
        </w:tc>
        <w:tc>
          <w:tcPr>
            <w:tcW w:w="11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03516BF1" w14:textId="1A5AA307" w:rsidR="071288FD" w:rsidRDefault="071288FD" w:rsidP="071288FD">
            <w:r>
              <w:rPr>
                <w:rFonts w:eastAsia="Times New Roman"/>
                <w:sz w:val="20"/>
                <w:szCs w:val="20"/>
              </w:rPr>
              <w:t>○</w:t>
            </w:r>
          </w:p>
        </w:tc>
        <w:tc>
          <w:tcPr>
            <w:tcW w:w="10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956CC77" w14:textId="4E377035" w:rsidR="071288FD" w:rsidRDefault="071288FD" w:rsidP="071288FD">
            <w:r>
              <w:rPr>
                <w:rFonts w:eastAsia="Times New Roman"/>
                <w:sz w:val="20"/>
                <w:szCs w:val="20"/>
              </w:rPr>
              <w:t>○</w:t>
            </w:r>
          </w:p>
        </w:tc>
        <w:tc>
          <w:tcPr>
            <w:tcW w:w="73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01965592" w14:textId="26B5210D" w:rsidR="071288FD" w:rsidRDefault="071288FD" w:rsidP="071288FD">
            <w:r>
              <w:rPr>
                <w:rFonts w:eastAsia="Times New Roman"/>
                <w:sz w:val="20"/>
                <w:szCs w:val="20"/>
              </w:rPr>
              <w:t>○</w:t>
            </w:r>
          </w:p>
        </w:tc>
      </w:tr>
      <w:tr w:rsidR="071288FD" w14:paraId="211AFADC" w14:textId="77777777" w:rsidTr="071288FD">
        <w:trPr>
          <w:trHeight w:val="300"/>
        </w:trPr>
        <w:tc>
          <w:tcPr>
            <w:tcW w:w="159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6FDE3A3" w14:textId="1E14F1EB" w:rsidR="071288FD" w:rsidRDefault="071288FD" w:rsidP="071288FD">
            <w:pPr>
              <w:jc w:val="left"/>
            </w:pPr>
            <w:r>
              <w:rPr>
                <w:rFonts w:eastAsia="Times New Roman"/>
                <w:sz w:val="20"/>
                <w:szCs w:val="20"/>
              </w:rPr>
              <w:t>Computational fidelity (Co-12)</w:t>
            </w:r>
          </w:p>
        </w:tc>
        <w:tc>
          <w:tcPr>
            <w:tcW w:w="94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A27008A" w14:textId="5D2F74E9" w:rsidR="071288FD" w:rsidRDefault="071288FD" w:rsidP="071288FD">
            <w:r>
              <w:rPr>
                <w:rFonts w:eastAsia="Times New Roman"/>
                <w:sz w:val="20"/>
                <w:szCs w:val="20"/>
              </w:rPr>
              <w:t>●</w:t>
            </w:r>
          </w:p>
        </w:tc>
        <w:tc>
          <w:tcPr>
            <w:tcW w:w="9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3F283C08" w14:textId="28033A70" w:rsidR="071288FD" w:rsidRDefault="071288FD" w:rsidP="071288FD">
            <w:r>
              <w:rPr>
                <w:rFonts w:eastAsia="Times New Roman"/>
                <w:sz w:val="20"/>
                <w:szCs w:val="20"/>
              </w:rPr>
              <w:t>○</w:t>
            </w:r>
          </w:p>
        </w:tc>
        <w:tc>
          <w:tcPr>
            <w:tcW w:w="7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302249F" w14:textId="11876A18" w:rsidR="071288FD" w:rsidRDefault="071288FD" w:rsidP="071288FD">
            <w:r>
              <w:rPr>
                <w:rFonts w:eastAsia="Times New Roman"/>
                <w:sz w:val="20"/>
                <w:szCs w:val="20"/>
              </w:rPr>
              <w:t>●</w:t>
            </w:r>
          </w:p>
        </w:tc>
        <w:tc>
          <w:tcPr>
            <w:tcW w:w="8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E7CA9D0" w14:textId="22D9DF1A" w:rsidR="071288FD" w:rsidRDefault="071288FD" w:rsidP="071288FD">
            <w:r>
              <w:rPr>
                <w:rFonts w:eastAsia="Times New Roman"/>
                <w:sz w:val="20"/>
                <w:szCs w:val="20"/>
              </w:rPr>
              <w:t>●</w:t>
            </w:r>
          </w:p>
        </w:tc>
        <w:tc>
          <w:tcPr>
            <w:tcW w:w="9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7CC8ACE3" w14:textId="755469C5" w:rsidR="071288FD" w:rsidRDefault="071288FD" w:rsidP="071288FD">
            <w:r>
              <w:rPr>
                <w:rFonts w:eastAsia="Times New Roman"/>
                <w:sz w:val="20"/>
                <w:szCs w:val="20"/>
              </w:rPr>
              <w:t>○</w:t>
            </w:r>
          </w:p>
        </w:tc>
        <w:tc>
          <w:tcPr>
            <w:tcW w:w="11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39A1BCC" w14:textId="2B80413C" w:rsidR="071288FD" w:rsidRDefault="071288FD" w:rsidP="071288FD">
            <w:r>
              <w:rPr>
                <w:rFonts w:eastAsia="Times New Roman"/>
                <w:sz w:val="20"/>
                <w:szCs w:val="20"/>
              </w:rPr>
              <w:t>○</w:t>
            </w:r>
          </w:p>
        </w:tc>
        <w:tc>
          <w:tcPr>
            <w:tcW w:w="10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68A88910" w14:textId="40495F7F" w:rsidR="071288FD" w:rsidRDefault="071288FD" w:rsidP="071288FD">
            <w:r>
              <w:rPr>
                <w:rFonts w:eastAsia="Times New Roman"/>
                <w:sz w:val="20"/>
                <w:szCs w:val="20"/>
              </w:rPr>
              <w:t>○</w:t>
            </w:r>
          </w:p>
        </w:tc>
        <w:tc>
          <w:tcPr>
            <w:tcW w:w="73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5D7C2FB2" w14:textId="7D9590CE" w:rsidR="071288FD" w:rsidRDefault="071288FD" w:rsidP="071288FD">
            <w:r>
              <w:rPr>
                <w:rFonts w:eastAsia="Times New Roman"/>
                <w:sz w:val="20"/>
                <w:szCs w:val="20"/>
              </w:rPr>
              <w:t>○</w:t>
            </w:r>
          </w:p>
        </w:tc>
      </w:tr>
      <w:tr w:rsidR="071288FD" w14:paraId="7D61B337" w14:textId="77777777" w:rsidTr="071288FD">
        <w:trPr>
          <w:trHeight w:val="300"/>
        </w:trPr>
        <w:tc>
          <w:tcPr>
            <w:tcW w:w="9075" w:type="dxa"/>
            <w:gridSpan w:val="9"/>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80" w:type="dxa"/>
              <w:bottom w:w="60" w:type="dxa"/>
              <w:right w:w="80" w:type="dxa"/>
            </w:tcMar>
          </w:tcPr>
          <w:p w14:paraId="21164F61" w14:textId="74ABA51A" w:rsidR="071288FD" w:rsidRDefault="071288FD" w:rsidP="071288FD">
            <w:r>
              <w:rPr>
                <w:rFonts w:eastAsia="Times New Roman"/>
                <w:b/>
                <w:bCs/>
                <w:color w:val="000000" w:themeColor="text1"/>
                <w:sz w:val="20"/>
                <w:szCs w:val="20"/>
              </w:rPr>
              <w:t>Additional distinction introduced here</w:t>
            </w:r>
          </w:p>
        </w:tc>
      </w:tr>
      <w:tr w:rsidR="071288FD" w14:paraId="76A19AFA" w14:textId="77777777" w:rsidTr="071288FD">
        <w:trPr>
          <w:trHeight w:val="300"/>
        </w:trPr>
        <w:tc>
          <w:tcPr>
            <w:tcW w:w="159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3A7FFD09" w14:textId="1C36B797" w:rsidR="071288FD" w:rsidRDefault="071288FD" w:rsidP="071288FD">
            <w:pPr>
              <w:jc w:val="left"/>
            </w:pPr>
            <w:r>
              <w:rPr>
                <w:rFonts w:eastAsia="Times New Roman"/>
                <w:sz w:val="20"/>
                <w:szCs w:val="20"/>
              </w:rPr>
              <w:t>Evidence quality taxonomy</w:t>
            </w:r>
          </w:p>
        </w:tc>
        <w:tc>
          <w:tcPr>
            <w:tcW w:w="94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3EA606E0" w14:textId="2168ED36" w:rsidR="071288FD" w:rsidRDefault="071288FD" w:rsidP="071288FD">
            <w:r>
              <w:rPr>
                <w:rFonts w:eastAsia="Times New Roman"/>
                <w:sz w:val="20"/>
                <w:szCs w:val="20"/>
              </w:rPr>
              <w:t>○</w:t>
            </w:r>
          </w:p>
        </w:tc>
        <w:tc>
          <w:tcPr>
            <w:tcW w:w="9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6778C306" w14:textId="59C2CFA0" w:rsidR="071288FD" w:rsidRDefault="071288FD" w:rsidP="071288FD">
            <w:r>
              <w:rPr>
                <w:rFonts w:eastAsia="Times New Roman"/>
                <w:sz w:val="20"/>
                <w:szCs w:val="20"/>
              </w:rPr>
              <w:t>○</w:t>
            </w:r>
          </w:p>
        </w:tc>
        <w:tc>
          <w:tcPr>
            <w:tcW w:w="7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0D3AFD00" w14:textId="25012525" w:rsidR="071288FD" w:rsidRDefault="071288FD" w:rsidP="071288FD">
            <w:r>
              <w:rPr>
                <w:rFonts w:eastAsia="Times New Roman"/>
                <w:sz w:val="20"/>
                <w:szCs w:val="20"/>
              </w:rPr>
              <w:t>○</w:t>
            </w:r>
          </w:p>
        </w:tc>
        <w:tc>
          <w:tcPr>
            <w:tcW w:w="8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40B81BDA" w14:textId="053BDAD1" w:rsidR="071288FD" w:rsidRDefault="071288FD" w:rsidP="071288FD">
            <w:r>
              <w:rPr>
                <w:rFonts w:eastAsia="Times New Roman"/>
                <w:sz w:val="20"/>
                <w:szCs w:val="20"/>
              </w:rPr>
              <w:t>○</w:t>
            </w:r>
          </w:p>
        </w:tc>
        <w:tc>
          <w:tcPr>
            <w:tcW w:w="9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1D695AFC" w14:textId="5E13C1FE" w:rsidR="071288FD" w:rsidRDefault="071288FD" w:rsidP="071288FD">
            <w:r>
              <w:rPr>
                <w:rFonts w:eastAsia="Times New Roman"/>
                <w:sz w:val="20"/>
                <w:szCs w:val="20"/>
              </w:rPr>
              <w:t>○</w:t>
            </w:r>
          </w:p>
        </w:tc>
        <w:tc>
          <w:tcPr>
            <w:tcW w:w="11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3019954" w14:textId="18EBD0AB" w:rsidR="071288FD" w:rsidRDefault="071288FD" w:rsidP="071288FD">
            <w:r>
              <w:rPr>
                <w:rFonts w:eastAsia="Times New Roman"/>
                <w:sz w:val="20"/>
                <w:szCs w:val="20"/>
              </w:rPr>
              <w:t>○</w:t>
            </w:r>
          </w:p>
        </w:tc>
        <w:tc>
          <w:tcPr>
            <w:tcW w:w="10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706C4FC" w14:textId="39EAE32C" w:rsidR="071288FD" w:rsidRDefault="071288FD" w:rsidP="071288FD">
            <w:r>
              <w:rPr>
                <w:rFonts w:eastAsia="Times New Roman"/>
                <w:sz w:val="20"/>
                <w:szCs w:val="20"/>
              </w:rPr>
              <w:t>○</w:t>
            </w:r>
          </w:p>
        </w:tc>
        <w:tc>
          <w:tcPr>
            <w:tcW w:w="73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80" w:type="dxa"/>
              <w:bottom w:w="60" w:type="dxa"/>
              <w:right w:w="80" w:type="dxa"/>
            </w:tcMar>
          </w:tcPr>
          <w:p w14:paraId="2FC6F9C1" w14:textId="4F22A776" w:rsidR="071288FD" w:rsidRDefault="071288FD" w:rsidP="071288FD">
            <w:r>
              <w:rPr>
                <w:rFonts w:eastAsia="Times New Roman"/>
                <w:sz w:val="20"/>
                <w:szCs w:val="20"/>
              </w:rPr>
              <w:t>●</w:t>
            </w:r>
          </w:p>
        </w:tc>
      </w:tr>
    </w:tbl>
    <w:p w14:paraId="61E2E730" w14:textId="235B3001" w:rsidR="00AE7884" w:rsidRDefault="1B59879D" w:rsidP="071288FD">
      <w:pPr>
        <w:spacing w:before="240"/>
      </w:pPr>
      <w:r>
        <w:rPr>
          <w:rFonts w:eastAsia="Times New Roman"/>
        </w:rPr>
        <w:t xml:space="preserve">Note. Table A1.4 compares coverage of evaluation metrics across seven existing frameworks and our proposed framework. ● = explicit standalone metric; ◐ = implicit or combined with other metrics; ○ = not covered. </w:t>
      </w:r>
    </w:p>
    <w:p w14:paraId="2D75179C" w14:textId="2654CCB8" w:rsidR="00AE7884" w:rsidRDefault="1B59879D" w:rsidP="071288FD">
      <w:pPr>
        <w:spacing w:before="240"/>
      </w:pPr>
      <w:r>
        <w:rPr>
          <w:rFonts w:eastAsia="Times New Roman"/>
          <w:i/>
          <w:iCs/>
          <w:sz w:val="18"/>
          <w:szCs w:val="18"/>
        </w:rPr>
        <w:t xml:space="preserve"> </w:t>
      </w:r>
    </w:p>
    <w:p w14:paraId="258FAC05" w14:textId="04A6B6FC" w:rsidR="00AE7884" w:rsidRDefault="1B59879D" w:rsidP="071288FD">
      <w:r>
        <w:rPr>
          <w:rFonts w:eastAsia="Times New Roman"/>
        </w:rPr>
        <w:t>References</w:t>
      </w:r>
    </w:p>
    <w:p w14:paraId="6BEB1D96" w14:textId="59445573" w:rsidR="00AE7884" w:rsidRDefault="1B59879D" w:rsidP="071288FD">
      <w:r>
        <w:rPr>
          <w:rFonts w:eastAsia="Times New Roman"/>
        </w:rPr>
        <w:t>1.</w:t>
      </w:r>
      <w:r>
        <w:tab/>
      </w:r>
      <w:r>
        <w:rPr>
          <w:rFonts w:eastAsia="Times New Roman"/>
        </w:rPr>
        <w:t>Mohseni S, Zarei N, Ragan ED. A Multidisciplinary Survey and Framework for Design and Evaluation of Explainable AI Systems. ACM Trans Interact Intell Syst. 2021;11(3–4):1–45. doi:10.1145/3387166</w:t>
      </w:r>
    </w:p>
    <w:p w14:paraId="6A57B268" w14:textId="74D2B491" w:rsidR="00AE7884" w:rsidRDefault="1B59879D" w:rsidP="071288FD">
      <w:r>
        <w:rPr>
          <w:rFonts w:eastAsia="Times New Roman"/>
        </w:rPr>
        <w:t>2.</w:t>
      </w:r>
      <w:r>
        <w:tab/>
      </w:r>
      <w:r>
        <w:rPr>
          <w:rFonts w:eastAsia="Times New Roman"/>
        </w:rPr>
        <w:t xml:space="preserve">Hoffman RR, Mueller ST, Klein G, Litman J. Measures for explainable AI: Explanation goodness, user satisfaction, mental models, curiosity, trust, and human-AI performance. Front Comput Sci. 2023;5:1096257. doi:10.3389/fcomp.2023.1096257</w:t>
      </w:r>
    </w:p>
    <w:p w14:paraId="0272CCC3" w14:textId="70E7AAAA" w:rsidR="00AE7884" w:rsidRDefault="1B59879D" w:rsidP="071288FD">
      <w:r>
        <w:rPr>
          <w:rFonts w:eastAsia="Times New Roman"/>
        </w:rPr>
        <w:t>3.</w:t>
      </w:r>
      <w:r>
        <w:tab/>
      </w:r>
      <w:r>
        <w:rPr>
          <w:rFonts w:eastAsia="Times New Roman"/>
        </w:rPr>
        <w:t>Nauta M, Trienes J, Pathak S, Nguyen E, Peters M, Schmitt Y, et al. From Anecdotal Evidence to Quantitative Evaluation Methods: A Systematic Review on Evaluating Explainable AI. ACM Comput Surv. 2023;55(13s):1–42. doi:10.1145/3583558</w:t>
      </w:r>
    </w:p>
    <w:p w14:paraId="1BE1F95C" w14:textId="0706E385" w:rsidR="00AE7884" w:rsidRDefault="1B59879D" w:rsidP="071288FD">
      <w:r>
        <w:rPr>
          <w:rFonts w:eastAsia="Times New Roman"/>
        </w:rPr>
        <w:t>4.</w:t>
      </w:r>
      <w:r>
        <w:tab/>
      </w:r>
      <w:r>
        <w:rPr>
          <w:rFonts w:eastAsia="Times New Roman"/>
        </w:rPr>
        <w:t>Brankovic A, Cook D, Rahman J, Delaforce A, Li J, Magrabi F, et al. Clinician-informed XAI evaluation checklist with metrics (CLIX-M) for AI-powered clinical decision support systems. npj Digit Med. 2025;8(1):364. doi:10.1038/s41746-025-01764-2</w:t>
      </w:r>
    </w:p>
    <w:p w14:paraId="4BA027E8" w14:textId="4F3CA4C4" w:rsidR="00AE7884" w:rsidRDefault="1B59879D" w:rsidP="071288FD">
      <w:r>
        <w:rPr>
          <w:rFonts w:eastAsia="Times New Roman"/>
        </w:rPr>
        <w:t>5.</w:t>
      </w:r>
      <w:r>
        <w:tab/>
      </w:r>
      <w:r>
        <w:rPr>
          <w:rFonts w:eastAsia="Times New Roman"/>
        </w:rPr>
        <w:t>Gambetti A, Han Q, Shen H, Soares C. A Survey on Human-Centered Evaluation of Explainable AI Methods in Clinical Decision Support Systems [Internet]. arXiv; 2025. arXiv:2502.09849. doi:10.48550/arXiv.2502.09849</w:t>
      </w:r>
    </w:p>
    <w:p w14:paraId="2BCF06D9" w14:textId="6DAC5D8B" w:rsidR="00AE7884" w:rsidRDefault="1B59879D" w:rsidP="071288FD">
      <w:r>
        <w:rPr>
          <w:rFonts w:eastAsia="Times New Roman"/>
        </w:rPr>
        <w:t>6.</w:t>
      </w:r>
      <w:r>
        <w:tab/>
      </w:r>
      <w:r>
        <w:rPr>
          <w:rFonts w:eastAsia="Times New Roman"/>
        </w:rPr>
        <w:t>Scharowski N, Perrig SAC, Aeschbach LF, von Felten N, Opwis K, Wintersberger P, et al. To Trust or Distrust AI: A Questionnaire Validation Study. In: Proceedings of the 2025 ACM Conference on Fairness, Accountability, and Transparency. ACM; 2025. doi:10.1145/3715275.3732025</w:t>
      </w:r>
    </w:p>
    <w:p w14:paraId="6E92895E" w14:textId="3C81B4ED" w:rsidR="00AE7884" w:rsidRDefault="1B59879D" w:rsidP="071288FD">
      <w:r>
        <w:rPr>
          <w:rFonts w:eastAsia="Times New Roman"/>
        </w:rPr>
        <w:lastRenderedPageBreak/>
        <w:t>7.</w:t>
      </w:r>
      <w:r>
        <w:tab/>
      </w:r>
      <w:r>
        <w:rPr>
          <w:rFonts w:eastAsia="Times New Roman"/>
        </w:rPr>
        <w:t>Schemmer M, Kühl N, Benz C, Bartos A, Satzger G. Appropriate Reliance on AI Advice: Conceptualization and the Effect of Explanations. In: Proceedings of the 28th International Conference on Intelligent User Interfaces. ACM; 2023. p. 410–22. doi:10.1145/3581641.3584066</w:t>
      </w:r>
    </w:p>
    <w:p w14:paraId="014AE718" w14:textId="7E804E8D" w:rsidR="00AE7884" w:rsidRDefault="1B59879D" w:rsidP="071288FD">
      <w:r>
        <w:rPr>
          <w:rFonts w:eastAsia="Times New Roman"/>
        </w:rPr>
        <w:t>8.</w:t>
      </w:r>
      <w:r>
        <w:tab/>
      </w:r>
      <w:r>
        <w:rPr>
          <w:rFonts w:eastAsia="Times New Roman"/>
        </w:rPr>
        <w:t>Cronbach LJ, Meehl PE. Construct validity in psychological tests. Psychol Bull. 1955;52(4):281–302. doi:10.1037/h0040957</w:t>
      </w:r>
    </w:p>
    <w:p w14:paraId="1C462D9C" w14:textId="7800B60D" w:rsidR="00AE7884" w:rsidRDefault="1B59879D" w:rsidP="071288FD">
      <w:r>
        <w:rPr>
          <w:rFonts w:eastAsia="Times New Roman"/>
        </w:rPr>
        <w:t>9.</w:t>
      </w:r>
      <w:r>
        <w:tab/>
      </w:r>
      <w:r>
        <w:rPr>
          <w:rFonts w:eastAsia="Times New Roman"/>
        </w:rPr>
        <w:t>Messick S. Validity of psychological assessment: Validation of inferences from persons’ responses and performances as scientific inquiry into score meaning. Am Psychol. 1995;50(9):741–49. doi:10.1037/0003-066X.50.9.741</w:t>
      </w:r>
    </w:p>
    <w:p w14:paraId="63241202" w14:textId="233294F8" w:rsidR="00AE7884" w:rsidRDefault="1B59879D" w:rsidP="071288FD">
      <w:r>
        <w:rPr>
          <w:rFonts w:eastAsia="Times New Roman"/>
        </w:rPr>
        <w:t>10.</w:t>
      </w:r>
      <w:r>
        <w:tab/>
      </w:r>
      <w:r>
        <w:rPr>
          <w:rFonts w:eastAsia="Times New Roman"/>
        </w:rPr>
        <w:t>Buçinca Z, Lin P, Gajos KZ, Glassman EL. Proxy tasks and subjective measures can be misleading in evaluating explainable AI systems. In: Proceedings of the 25th International Conference on Intelligent User Interfaces. ACM; 2020. p. 454–64. doi:10.1145/3377325.3377498</w:t>
      </w:r>
    </w:p>
    <w:p w14:paraId="2480BF6F" w14:textId="1F3A377D" w:rsidR="00AE7884" w:rsidRDefault="1B59879D" w:rsidP="071288FD">
      <w:r>
        <w:rPr>
          <w:rFonts w:eastAsia="Times New Roman"/>
          <w:b/>
          <w:bCs/>
        </w:rPr>
        <w:t xml:space="preserve"> </w:t>
      </w:r>
    </w:p>
    <w:p w14:paraId="675E957E" w14:textId="4AC67A10" w:rsidR="00AE7884" w:rsidRDefault="1B59879D" w:rsidP="071288FD">
      <w:pPr>
        <w:pStyle w:val="berschrift1"/>
      </w:pPr>
      <w:r>
        <w:rPr>
          <w:rFonts w:eastAsia="Times New Roman"/>
        </w:rPr>
        <w:t>A1.5 Evaluation framework with constructs, metrics, and evidence levels</w:t>
      </w:r>
    </w:p>
    <w:p w14:paraId="2837D5E4" w14:textId="2120B5C6" w:rsidR="00AE7884" w:rsidRDefault="1B59879D" w:rsidP="071288FD">
      <w:pPr>
        <w:pStyle w:val="berschrift1"/>
      </w:pPr>
      <w:r>
        <w:rPr>
          <w:rFonts w:eastAsia="Times New Roman"/>
        </w:rPr>
        <w:t>Table A1.5 Construct definitions, operationalization criteria, and coding examples.</w:t>
      </w:r>
    </w:p>
    <w:tbl>
      <w:tblPr>
        <w:tblW w:w="0" w:type="auto"/>
        <w:tblLook w:val="04A0" w:firstRow="1" w:lastRow="0" w:firstColumn="1" w:lastColumn="0" w:noHBand="0" w:noVBand="1"/>
      </w:tblPr>
      <w:tblGrid>
        <w:gridCol w:w="1252"/>
        <w:gridCol w:w="1162"/>
        <w:gridCol w:w="1342"/>
        <w:gridCol w:w="1509"/>
        <w:gridCol w:w="1477"/>
        <w:gridCol w:w="961"/>
        <w:gridCol w:w="1303"/>
      </w:tblGrid>
      <w:tr w:rsidR="071288FD" w14:paraId="07A2585B" w14:textId="77777777" w:rsidTr="071288FD">
        <w:trPr>
          <w:trHeight w:val="270"/>
        </w:trPr>
        <w:tc>
          <w:tcPr>
            <w:tcW w:w="13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left w:w="60" w:type="dxa"/>
              <w:right w:w="60" w:type="dxa"/>
            </w:tcMar>
          </w:tcPr>
          <w:p w14:paraId="5A629B74" w14:textId="31B5A989" w:rsidR="071288FD" w:rsidRDefault="071288FD" w:rsidP="071288FD">
            <w:r>
              <w:rPr>
                <w:rFonts w:eastAsia="Times New Roman"/>
                <w:b/>
                <w:bCs/>
                <w:color w:val="FFFFFF" w:themeColor="background1"/>
                <w:sz w:val="16"/>
                <w:szCs w:val="16"/>
              </w:rPr>
              <w:t>Dimensions</w:t>
            </w:r>
          </w:p>
        </w:tc>
        <w:tc>
          <w:tcPr>
            <w:tcW w:w="13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left w:w="60" w:type="dxa"/>
              <w:right w:w="60" w:type="dxa"/>
            </w:tcMar>
          </w:tcPr>
          <w:p w14:paraId="7FB97D06" w14:textId="5B9A2A5B" w:rsidR="071288FD" w:rsidRDefault="071288FD" w:rsidP="071288FD">
            <w:r>
              <w:rPr>
                <w:rFonts w:eastAsia="Times New Roman"/>
                <w:b/>
                <w:bCs/>
                <w:color w:val="FFFFFF" w:themeColor="background1"/>
                <w:sz w:val="16"/>
                <w:szCs w:val="16"/>
              </w:rPr>
              <w:t>Metric</w:t>
            </w:r>
          </w:p>
        </w:tc>
        <w:tc>
          <w:tcPr>
            <w:tcW w:w="10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left w:w="60" w:type="dxa"/>
              <w:right w:w="60" w:type="dxa"/>
            </w:tcMar>
          </w:tcPr>
          <w:p w14:paraId="6F130986" w14:textId="5F9466CE" w:rsidR="071288FD" w:rsidRDefault="071288FD" w:rsidP="071288FD">
            <w:r>
              <w:rPr>
                <w:rFonts w:eastAsia="Times New Roman"/>
                <w:b/>
                <w:bCs/>
                <w:color w:val="FFFFFF" w:themeColor="background1"/>
                <w:sz w:val="16"/>
                <w:szCs w:val="16"/>
              </w:rPr>
              <w:t>Objective Behavioral</w:t>
            </w:r>
          </w:p>
        </w:tc>
        <w:tc>
          <w:tcPr>
            <w:tcW w:w="114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left w:w="60" w:type="dxa"/>
              <w:right w:w="60" w:type="dxa"/>
            </w:tcMar>
          </w:tcPr>
          <w:p w14:paraId="30BCE407" w14:textId="114F03E5" w:rsidR="071288FD" w:rsidRDefault="071288FD" w:rsidP="071288FD">
            <w:r>
              <w:rPr>
                <w:rFonts w:eastAsia="Times New Roman"/>
                <w:b/>
                <w:bCs/>
                <w:color w:val="FFFFFF" w:themeColor="background1"/>
                <w:sz w:val="16"/>
                <w:szCs w:val="16"/>
              </w:rPr>
              <w:t>Validated Subjective</w:t>
            </w:r>
          </w:p>
        </w:tc>
        <w:tc>
          <w:tcPr>
            <w:tcW w:w="12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left w:w="60" w:type="dxa"/>
              <w:right w:w="60" w:type="dxa"/>
            </w:tcMar>
          </w:tcPr>
          <w:p w14:paraId="088EE564" w14:textId="44C99333" w:rsidR="071288FD" w:rsidRDefault="071288FD" w:rsidP="071288FD">
            <w:r>
              <w:rPr>
                <w:rFonts w:eastAsia="Times New Roman"/>
                <w:b/>
                <w:bCs/>
                <w:color w:val="FFFFFF" w:themeColor="background1"/>
                <w:sz w:val="16"/>
                <w:szCs w:val="16"/>
              </w:rPr>
              <w:t xml:space="preserve">Proxy or Non-Validated </w:t>
            </w:r>
          </w:p>
        </w:tc>
        <w:tc>
          <w:tcPr>
            <w:tcW w:w="12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left w:w="60" w:type="dxa"/>
              <w:right w:w="60" w:type="dxa"/>
            </w:tcMar>
          </w:tcPr>
          <w:p w14:paraId="6A89D67C" w14:textId="3AE6D798" w:rsidR="071288FD" w:rsidRDefault="071288FD" w:rsidP="071288FD">
            <w:r>
              <w:rPr>
                <w:rFonts w:eastAsia="Times New Roman"/>
                <w:b/>
                <w:bCs/>
                <w:color w:val="FFFFFF" w:themeColor="background1"/>
                <w:sz w:val="16"/>
                <w:szCs w:val="16"/>
              </w:rPr>
              <w:t xml:space="preserve">Exploratory Qualitative </w:t>
            </w:r>
          </w:p>
        </w:tc>
        <w:tc>
          <w:tcPr>
            <w:tcW w:w="16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left w:w="60" w:type="dxa"/>
              <w:right w:w="60" w:type="dxa"/>
            </w:tcMar>
          </w:tcPr>
          <w:p w14:paraId="315286FA" w14:textId="5178F59A" w:rsidR="071288FD" w:rsidRDefault="071288FD" w:rsidP="071288FD">
            <w:r>
              <w:rPr>
                <w:rFonts w:eastAsia="Times New Roman"/>
                <w:b/>
                <w:bCs/>
                <w:color w:val="FFFFFF" w:themeColor="background1"/>
                <w:sz w:val="16"/>
                <w:szCs w:val="16"/>
              </w:rPr>
              <w:t xml:space="preserve">Definition </w:t>
            </w:r>
          </w:p>
        </w:tc>
      </w:tr>
      <w:tr w:rsidR="071288FD" w14:paraId="1206D270" w14:textId="77777777" w:rsidTr="071288FD">
        <w:trPr>
          <w:trHeight w:val="660"/>
        </w:trPr>
        <w:tc>
          <w:tcPr>
            <w:tcW w:w="13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0840B4DC" w14:textId="74A74671" w:rsidR="071288FD" w:rsidRDefault="071288FD" w:rsidP="071288FD">
            <w:pPr>
              <w:jc w:val="left"/>
            </w:pPr>
            <w:r>
              <w:rPr>
                <w:rFonts w:eastAsia="Times New Roman"/>
                <w:b/>
                <w:bCs/>
                <w:color w:val="000000" w:themeColor="text1"/>
                <w:sz w:val="16"/>
                <w:szCs w:val="16"/>
              </w:rPr>
              <w:t>Explanation Usefulness &amp; Satisfaction (EU)</w:t>
            </w:r>
          </w:p>
          <w:p w14:paraId="4682AC71" w14:textId="5EB109EF" w:rsidR="071288FD" w:rsidRDefault="071288FD" w:rsidP="071288FD">
            <w:pPr>
              <w:jc w:val="left"/>
            </w:pPr>
            <w:r>
              <w:rPr>
                <w:rFonts w:eastAsia="Times New Roman"/>
                <w:sz w:val="16"/>
                <w:szCs w:val="16"/>
              </w:rPr>
              <w:t xml:space="preserve"> </w:t>
            </w:r>
          </w:p>
          <w:p w14:paraId="3D8391E4" w14:textId="2BC5087C" w:rsidR="071288FD" w:rsidRDefault="071288FD" w:rsidP="071288FD">
            <w:pPr>
              <w:jc w:val="left"/>
            </w:pPr>
            <w:r>
              <w:rPr>
                <w:rFonts w:eastAsia="Times New Roman"/>
                <w:sz w:val="16"/>
                <w:szCs w:val="16"/>
              </w:rPr>
              <w:t xml:space="preserve"> </w:t>
            </w:r>
          </w:p>
        </w:tc>
        <w:tc>
          <w:tcPr>
            <w:tcW w:w="13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7618D9A5" w14:textId="184D9AF3" w:rsidR="071288FD" w:rsidRDefault="071288FD" w:rsidP="071288FD">
            <w:pPr>
              <w:jc w:val="left"/>
            </w:pPr>
            <w:r>
              <w:rPr>
                <w:rFonts w:eastAsia="Times New Roman"/>
                <w:b/>
                <w:bCs/>
                <w:color w:val="000000" w:themeColor="text1"/>
                <w:sz w:val="16"/>
                <w:szCs w:val="16"/>
              </w:rPr>
              <w:t xml:space="preserve">EU1 </w:t>
            </w:r>
            <w:r>
              <w:rPr>
                <w:rFonts w:eastAsia="Times New Roman"/>
                <w:color w:val="000000" w:themeColor="text1"/>
                <w:sz w:val="16"/>
                <w:szCs w:val="16"/>
              </w:rPr>
              <w:t>– User Satisfaction</w:t>
            </w:r>
          </w:p>
        </w:tc>
        <w:tc>
          <w:tcPr>
            <w:tcW w:w="10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4596CE0A" w14:textId="4AD83FA7" w:rsidR="071288FD" w:rsidRDefault="071288FD" w:rsidP="071288FD">
            <w:pPr>
              <w:jc w:val="left"/>
            </w:pPr>
            <w:r>
              <w:rPr>
                <w:rFonts w:eastAsia="Times New Roman"/>
                <w:sz w:val="16"/>
                <w:szCs w:val="16"/>
              </w:rPr>
              <w:t xml:space="preserve"> </w:t>
            </w:r>
          </w:p>
          <w:p w14:paraId="22F6DA80" w14:textId="549062DE" w:rsidR="071288FD" w:rsidRDefault="071288FD" w:rsidP="071288FD">
            <w:pPr>
              <w:jc w:val="left"/>
            </w:pPr>
            <w:r>
              <w:rPr>
                <w:rFonts w:eastAsia="Times New Roman"/>
                <w:sz w:val="16"/>
                <w:szCs w:val="16"/>
              </w:rPr>
              <w:t xml:space="preserve"> </w:t>
            </w:r>
          </w:p>
          <w:p w14:paraId="5B57D9CC" w14:textId="0C175F4F" w:rsidR="071288FD" w:rsidRDefault="071288FD" w:rsidP="071288FD">
            <w:pPr>
              <w:jc w:val="left"/>
            </w:pPr>
            <w:r>
              <w:rPr>
                <w:rFonts w:eastAsia="Times New Roman"/>
                <w:color w:val="000000" w:themeColor="text1"/>
                <w:sz w:val="16"/>
                <w:szCs w:val="16"/>
              </w:rPr>
              <w:t>X</w:t>
            </w:r>
          </w:p>
          <w:p w14:paraId="4A9A8C46" w14:textId="61C0D2B0" w:rsidR="071288FD" w:rsidRDefault="071288FD" w:rsidP="071288FD">
            <w:pPr>
              <w:jc w:val="left"/>
            </w:pPr>
            <w:r>
              <w:rPr>
                <w:rFonts w:eastAsia="Times New Roman"/>
                <w:sz w:val="16"/>
                <w:szCs w:val="16"/>
              </w:rPr>
              <w:t xml:space="preserve"> </w:t>
            </w:r>
          </w:p>
          <w:p w14:paraId="235F24FF" w14:textId="0B60220B" w:rsidR="071288FD" w:rsidRDefault="071288FD" w:rsidP="071288FD">
            <w:pPr>
              <w:jc w:val="left"/>
            </w:pPr>
            <w:r>
              <w:rPr>
                <w:rFonts w:eastAsia="Times New Roman"/>
                <w:sz w:val="16"/>
                <w:szCs w:val="16"/>
              </w:rPr>
              <w:t xml:space="preserve"> </w:t>
            </w:r>
          </w:p>
        </w:tc>
        <w:tc>
          <w:tcPr>
            <w:tcW w:w="114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3A76968B" w14:textId="420B9A3A" w:rsidR="071288FD" w:rsidRDefault="071288FD" w:rsidP="071288FD">
            <w:r>
              <w:rPr>
                <w:rFonts w:eastAsia="Times New Roman"/>
                <w:color w:val="000000" w:themeColor="text1"/>
                <w:sz w:val="16"/>
                <w:szCs w:val="16"/>
              </w:rPr>
              <w:t>Validated satisfaction / usability instruments (e.g., SUS; established explanation-satisfaction measures)</w:t>
            </w:r>
          </w:p>
        </w:tc>
        <w:tc>
          <w:tcPr>
            <w:tcW w:w="12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27F28E45" w14:textId="61F2A490" w:rsidR="071288FD" w:rsidRDefault="071288FD" w:rsidP="071288FD">
            <w:pPr>
              <w:jc w:val="left"/>
            </w:pPr>
            <w:r>
              <w:rPr>
                <w:rFonts w:eastAsia="Times New Roman"/>
                <w:color w:val="000000" w:themeColor="text1"/>
                <w:sz w:val="16"/>
                <w:szCs w:val="16"/>
              </w:rPr>
              <w:t>Non-validated Likert ratings of satisfaction or usefulness</w:t>
            </w:r>
          </w:p>
          <w:p w14:paraId="6B91A442" w14:textId="580FEB29" w:rsidR="071288FD" w:rsidRDefault="071288FD" w:rsidP="071288FD">
            <w:pPr>
              <w:jc w:val="left"/>
            </w:pPr>
            <w:r>
              <w:rPr>
                <w:rFonts w:eastAsia="Times New Roman"/>
                <w:sz w:val="16"/>
                <w:szCs w:val="16"/>
              </w:rPr>
              <w:t xml:space="preserve"> </w:t>
            </w:r>
          </w:p>
          <w:p w14:paraId="2E302622" w14:textId="13CF6FE8" w:rsidR="071288FD" w:rsidRDefault="071288FD" w:rsidP="071288FD">
            <w:pPr>
              <w:jc w:val="left"/>
            </w:pPr>
            <w:r>
              <w:rPr>
                <w:rFonts w:eastAsia="Times New Roman"/>
                <w:sz w:val="16"/>
                <w:szCs w:val="16"/>
              </w:rPr>
              <w:t xml:space="preserve"> </w:t>
            </w:r>
          </w:p>
        </w:tc>
        <w:tc>
          <w:tcPr>
            <w:tcW w:w="12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1D437EC9" w14:textId="4E4CE9A4" w:rsidR="071288FD" w:rsidRDefault="071288FD" w:rsidP="071288FD">
            <w:pPr>
              <w:jc w:val="left"/>
            </w:pPr>
            <w:r>
              <w:rPr>
                <w:rFonts w:eastAsia="Times New Roman"/>
                <w:color w:val="000000" w:themeColor="text1"/>
                <w:sz w:val="16"/>
                <w:szCs w:val="16"/>
              </w:rPr>
              <w:t>Unstructured qualitative statements about satisfaction (e.g., “helped me”, “liked it”)</w:t>
            </w:r>
          </w:p>
        </w:tc>
        <w:tc>
          <w:tcPr>
            <w:tcW w:w="16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32671B5B" w14:textId="36C17EBB" w:rsidR="071288FD" w:rsidRDefault="071288FD" w:rsidP="071288FD">
            <w:pPr>
              <w:jc w:val="left"/>
            </w:pPr>
            <w:r>
              <w:rPr>
                <w:rFonts w:eastAsia="Times New Roman"/>
                <w:color w:val="000000" w:themeColor="text1"/>
                <w:sz w:val="16"/>
                <w:szCs w:val="16"/>
              </w:rPr>
              <w:t>Overall evaluative appraisal of explanation or interface, reflecting users’ affective judgment of quality or experience</w:t>
            </w:r>
          </w:p>
        </w:tc>
      </w:tr>
      <w:tr w:rsidR="071288FD" w14:paraId="79010B8C" w14:textId="77777777" w:rsidTr="071288FD">
        <w:trPr>
          <w:trHeight w:val="495"/>
        </w:trPr>
        <w:tc>
          <w:tcPr>
            <w:tcW w:w="13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3DF19584" w14:textId="1B527A1F" w:rsidR="071288FD" w:rsidRDefault="071288FD" w:rsidP="071288FD">
            <w:pPr>
              <w:jc w:val="left"/>
            </w:pPr>
            <w:r>
              <w:rPr>
                <w:rFonts w:eastAsia="Times New Roman"/>
                <w:color w:val="000000" w:themeColor="text1"/>
                <w:sz w:val="16"/>
                <w:szCs w:val="16"/>
              </w:rPr>
              <w:t xml:space="preserve"> </w:t>
            </w:r>
          </w:p>
        </w:tc>
        <w:tc>
          <w:tcPr>
            <w:tcW w:w="13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767DE033" w14:textId="113B2A9F" w:rsidR="071288FD" w:rsidRDefault="071288FD" w:rsidP="071288FD">
            <w:pPr>
              <w:jc w:val="left"/>
            </w:pPr>
            <w:r>
              <w:rPr>
                <w:rFonts w:eastAsia="Times New Roman"/>
                <w:b/>
                <w:bCs/>
                <w:color w:val="000000" w:themeColor="text1"/>
                <w:sz w:val="16"/>
                <w:szCs w:val="16"/>
              </w:rPr>
              <w:t>EU2</w:t>
            </w:r>
            <w:r>
              <w:rPr>
                <w:rFonts w:eastAsia="Times New Roman"/>
                <w:color w:val="000000" w:themeColor="text1"/>
                <w:sz w:val="16"/>
                <w:szCs w:val="16"/>
              </w:rPr>
              <w:t xml:space="preserve"> – Explanation Usefulness</w:t>
            </w:r>
          </w:p>
        </w:tc>
        <w:tc>
          <w:tcPr>
            <w:tcW w:w="10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52161D19" w14:textId="18E4A448" w:rsidR="071288FD" w:rsidRDefault="071288FD" w:rsidP="071288FD">
            <w:pPr>
              <w:jc w:val="left"/>
            </w:pPr>
            <w:r>
              <w:rPr>
                <w:rFonts w:eastAsia="Times New Roman"/>
                <w:color w:val="000000" w:themeColor="text1"/>
                <w:sz w:val="16"/>
                <w:szCs w:val="16"/>
              </w:rPr>
              <w:t>Behavioral measures (e.g., interaction logs, frequency/duration of explanation use)</w:t>
            </w:r>
          </w:p>
        </w:tc>
        <w:tc>
          <w:tcPr>
            <w:tcW w:w="114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54E3D186" w14:textId="69635C46" w:rsidR="071288FD" w:rsidRDefault="071288FD" w:rsidP="071288FD">
            <w:r>
              <w:rPr>
                <w:rFonts w:eastAsia="Times New Roman"/>
                <w:color w:val="000000" w:themeColor="text1"/>
                <w:sz w:val="16"/>
                <w:szCs w:val="16"/>
              </w:rPr>
              <w:t xml:space="preserve">Validated construct-specific instruments assessing </w:t>
              <w:lastRenderedPageBreak/>
              <w:t>explanation usefulness or actionability (none observed in the included corpus)</w:t>
            </w:r>
          </w:p>
        </w:tc>
        <w:tc>
          <w:tcPr>
            <w:tcW w:w="12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01255EB0" w14:textId="05D6B62E" w:rsidR="071288FD" w:rsidRDefault="071288FD" w:rsidP="071288FD">
            <w:pPr>
              <w:jc w:val="left"/>
            </w:pPr>
            <w:r>
              <w:rPr>
                <w:rFonts w:eastAsia="Times New Roman"/>
                <w:color w:val="000000" w:themeColor="text1"/>
                <w:sz w:val="16"/>
                <w:szCs w:val="16"/>
              </w:rPr>
              <w:lastRenderedPageBreak/>
              <w:t>Non-validated Likert ratings of usefulness or actionability</w:t>
            </w:r>
          </w:p>
          <w:p w14:paraId="00774031" w14:textId="21579F4C" w:rsidR="071288FD" w:rsidRDefault="071288FD" w:rsidP="071288FD">
            <w:pPr>
              <w:jc w:val="left"/>
            </w:pPr>
            <w:r>
              <w:rPr>
                <w:rFonts w:eastAsia="Times New Roman"/>
                <w:sz w:val="16"/>
                <w:szCs w:val="16"/>
              </w:rPr>
              <w:t xml:space="preserve"> </w:t>
            </w:r>
          </w:p>
          <w:p w14:paraId="0E422438" w14:textId="7696A4C3" w:rsidR="071288FD" w:rsidRDefault="071288FD" w:rsidP="071288FD">
            <w:pPr>
              <w:jc w:val="left"/>
            </w:pPr>
            <w:r>
              <w:rPr>
                <w:rFonts w:eastAsia="Times New Roman"/>
                <w:sz w:val="16"/>
                <w:szCs w:val="16"/>
              </w:rPr>
              <w:lastRenderedPageBreak/>
              <w:t xml:space="preserve"> </w:t>
            </w:r>
          </w:p>
          <w:p w14:paraId="63623A19" w14:textId="72DABE1F" w:rsidR="071288FD" w:rsidRDefault="071288FD" w:rsidP="071288FD">
            <w:pPr>
              <w:jc w:val="left"/>
            </w:pPr>
            <w:r>
              <w:rPr>
                <w:rFonts w:eastAsia="Times New Roman"/>
                <w:sz w:val="16"/>
                <w:szCs w:val="16"/>
              </w:rPr>
              <w:t xml:space="preserve"> </w:t>
            </w:r>
          </w:p>
        </w:tc>
        <w:tc>
          <w:tcPr>
            <w:tcW w:w="12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168B64CF" w14:textId="0CC62D5E" w:rsidR="071288FD" w:rsidRDefault="071288FD" w:rsidP="071288FD">
            <w:pPr>
              <w:jc w:val="left"/>
            </w:pPr>
            <w:r>
              <w:rPr>
                <w:rFonts w:eastAsia="Times New Roman"/>
                <w:color w:val="000000" w:themeColor="text1"/>
                <w:sz w:val="16"/>
                <w:szCs w:val="16"/>
              </w:rPr>
              <w:lastRenderedPageBreak/>
              <w:t xml:space="preserve">Unstructured qualitative statements about perceived </w:t>
              <w:lastRenderedPageBreak/>
              <w:t>usefulness or actionability</w:t>
            </w:r>
          </w:p>
          <w:p w14:paraId="04151D84" w14:textId="360E8D76" w:rsidR="071288FD" w:rsidRDefault="071288FD" w:rsidP="071288FD">
            <w:pPr>
              <w:jc w:val="left"/>
            </w:pPr>
            <w:r>
              <w:rPr>
                <w:rFonts w:eastAsia="Times New Roman"/>
                <w:sz w:val="16"/>
                <w:szCs w:val="16"/>
              </w:rPr>
              <w:t xml:space="preserve"> </w:t>
            </w:r>
          </w:p>
        </w:tc>
        <w:tc>
          <w:tcPr>
            <w:tcW w:w="16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24AEF04B" w14:textId="1B3C1A50" w:rsidR="071288FD" w:rsidRDefault="071288FD" w:rsidP="071288FD">
            <w:r>
              <w:rPr>
                <w:rFonts w:eastAsia="Times New Roman"/>
                <w:color w:val="000000" w:themeColor="text1"/>
                <w:sz w:val="16"/>
                <w:szCs w:val="16"/>
              </w:rPr>
              <w:lastRenderedPageBreak/>
              <w:t xml:space="preserve">Perceived functional contribution of an explanation </w:t>
              <w:lastRenderedPageBreak/>
              <w:t>to understanding, decision-making, or task execution, including its actionability in clinical contexts</w:t>
            </w:r>
          </w:p>
        </w:tc>
      </w:tr>
      <w:tr w:rsidR="071288FD" w14:paraId="1ED23ABA" w14:textId="77777777" w:rsidTr="071288FD">
        <w:trPr>
          <w:trHeight w:val="675"/>
        </w:trPr>
        <w:tc>
          <w:tcPr>
            <w:tcW w:w="13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21BDA18A" w14:textId="3322650C" w:rsidR="071288FD" w:rsidRDefault="071288FD" w:rsidP="071288FD">
            <w:r>
              <w:rPr>
                <w:rFonts w:eastAsia="Times New Roman"/>
                <w:color w:val="000000" w:themeColor="text1"/>
                <w:sz w:val="16"/>
                <w:szCs w:val="16"/>
              </w:rPr>
              <w:lastRenderedPageBreak/>
              <w:t xml:space="preserve"> </w:t>
            </w:r>
          </w:p>
        </w:tc>
        <w:tc>
          <w:tcPr>
            <w:tcW w:w="13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078BCBF8" w14:textId="280CBF18" w:rsidR="071288FD" w:rsidRDefault="071288FD" w:rsidP="071288FD">
            <w:pPr>
              <w:jc w:val="left"/>
            </w:pPr>
            <w:r>
              <w:rPr>
                <w:rFonts w:eastAsia="Times New Roman"/>
                <w:b/>
                <w:bCs/>
                <w:color w:val="000000" w:themeColor="text1"/>
                <w:sz w:val="16"/>
                <w:szCs w:val="16"/>
              </w:rPr>
              <w:t>EU3</w:t>
            </w:r>
            <w:r>
              <w:rPr>
                <w:rFonts w:eastAsia="Times New Roman"/>
                <w:color w:val="000000" w:themeColor="text1"/>
                <w:sz w:val="16"/>
                <w:szCs w:val="16"/>
              </w:rPr>
              <w:t xml:space="preserve"> – Cognitive Load</w:t>
            </w:r>
          </w:p>
        </w:tc>
        <w:tc>
          <w:tcPr>
            <w:tcW w:w="10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4F2F8A1A" w14:textId="05F5760F" w:rsidR="071288FD" w:rsidRDefault="071288FD" w:rsidP="071288FD">
            <w:pPr>
              <w:jc w:val="left"/>
            </w:pPr>
            <w:r>
              <w:rPr>
                <w:rFonts w:eastAsia="Times New Roman"/>
                <w:color w:val="000000" w:themeColor="text1"/>
                <w:sz w:val="16"/>
                <w:szCs w:val="16"/>
              </w:rPr>
              <w:t>Physiological measures (e.g., pupillometry, EEG)</w:t>
            </w:r>
          </w:p>
          <w:p w14:paraId="7A09AA40" w14:textId="1A4A4E2D" w:rsidR="071288FD" w:rsidRDefault="071288FD" w:rsidP="071288FD">
            <w:pPr>
              <w:jc w:val="left"/>
            </w:pPr>
            <w:r>
              <w:rPr>
                <w:rFonts w:eastAsia="Times New Roman"/>
                <w:sz w:val="16"/>
                <w:szCs w:val="16"/>
              </w:rPr>
              <w:t xml:space="preserve"> </w:t>
            </w:r>
          </w:p>
          <w:p w14:paraId="77110AB2" w14:textId="1E038E8F" w:rsidR="071288FD" w:rsidRDefault="071288FD" w:rsidP="071288FD">
            <w:pPr>
              <w:jc w:val="left"/>
            </w:pPr>
            <w:r>
              <w:rPr>
                <w:rFonts w:eastAsia="Times New Roman"/>
                <w:sz w:val="16"/>
                <w:szCs w:val="16"/>
              </w:rPr>
              <w:t xml:space="preserve"> </w:t>
            </w:r>
          </w:p>
          <w:p w14:paraId="2DF482B9" w14:textId="0519D432" w:rsidR="071288FD" w:rsidRDefault="071288FD" w:rsidP="071288FD">
            <w:pPr>
              <w:jc w:val="left"/>
            </w:pPr>
            <w:r>
              <w:rPr>
                <w:rFonts w:eastAsia="Times New Roman"/>
                <w:sz w:val="16"/>
                <w:szCs w:val="16"/>
              </w:rPr>
              <w:t xml:space="preserve"> </w:t>
            </w:r>
          </w:p>
          <w:p w14:paraId="429C2A11" w14:textId="3216055D" w:rsidR="071288FD" w:rsidRDefault="071288FD" w:rsidP="071288FD">
            <w:pPr>
              <w:jc w:val="left"/>
            </w:pPr>
            <w:r>
              <w:rPr>
                <w:rFonts w:eastAsia="Times New Roman"/>
                <w:sz w:val="16"/>
                <w:szCs w:val="16"/>
              </w:rPr>
              <w:t xml:space="preserve"> </w:t>
            </w:r>
          </w:p>
        </w:tc>
        <w:tc>
          <w:tcPr>
            <w:tcW w:w="114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1D4A43CE" w14:textId="38552102" w:rsidR="071288FD" w:rsidRDefault="071288FD" w:rsidP="071288FD">
            <w:pPr>
              <w:jc w:val="left"/>
            </w:pPr>
            <w:r>
              <w:rPr>
                <w:rFonts w:eastAsia="Times New Roman"/>
                <w:color w:val="000000" w:themeColor="text1"/>
                <w:sz w:val="16"/>
                <w:szCs w:val="16"/>
              </w:rPr>
              <w:t>Validated instruments (e.g., NASA-TLX)</w:t>
            </w:r>
          </w:p>
          <w:p w14:paraId="2CEDE0B4" w14:textId="70AF8BF5" w:rsidR="071288FD" w:rsidRDefault="071288FD" w:rsidP="071288FD">
            <w:pPr>
              <w:jc w:val="left"/>
            </w:pPr>
            <w:r>
              <w:rPr>
                <w:rFonts w:eastAsia="Times New Roman"/>
                <w:sz w:val="16"/>
                <w:szCs w:val="16"/>
              </w:rPr>
              <w:t xml:space="preserve"> </w:t>
            </w:r>
          </w:p>
          <w:p w14:paraId="3BA786D8" w14:textId="69C41DCD" w:rsidR="071288FD" w:rsidRDefault="071288FD" w:rsidP="071288FD">
            <w:pPr>
              <w:jc w:val="left"/>
            </w:pPr>
            <w:r>
              <w:rPr>
                <w:rFonts w:eastAsia="Times New Roman"/>
                <w:sz w:val="16"/>
                <w:szCs w:val="16"/>
              </w:rPr>
              <w:t xml:space="preserve"> </w:t>
            </w:r>
          </w:p>
          <w:p w14:paraId="01A1CD0C" w14:textId="4858F4F7" w:rsidR="071288FD" w:rsidRDefault="071288FD" w:rsidP="071288FD">
            <w:pPr>
              <w:jc w:val="left"/>
            </w:pPr>
            <w:r>
              <w:rPr>
                <w:rFonts w:eastAsia="Times New Roman"/>
                <w:sz w:val="16"/>
                <w:szCs w:val="16"/>
              </w:rPr>
              <w:t xml:space="preserve"> </w:t>
            </w:r>
          </w:p>
          <w:p w14:paraId="50629A9C" w14:textId="1F7A43AC" w:rsidR="071288FD" w:rsidRDefault="071288FD" w:rsidP="071288FD">
            <w:pPr>
              <w:jc w:val="left"/>
            </w:pPr>
            <w:r>
              <w:rPr>
                <w:rFonts w:eastAsia="Times New Roman"/>
                <w:sz w:val="16"/>
                <w:szCs w:val="16"/>
              </w:rPr>
              <w:t xml:space="preserve"> </w:t>
            </w:r>
          </w:p>
        </w:tc>
        <w:tc>
          <w:tcPr>
            <w:tcW w:w="12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4B0158E9" w14:textId="32436C3B" w:rsidR="071288FD" w:rsidRDefault="071288FD" w:rsidP="071288FD">
            <w:pPr>
              <w:jc w:val="left"/>
            </w:pPr>
            <w:r>
              <w:rPr>
                <w:rFonts w:eastAsia="Times New Roman"/>
                <w:color w:val="000000" w:themeColor="text1"/>
                <w:sz w:val="16"/>
                <w:szCs w:val="16"/>
              </w:rPr>
              <w:t>Non-validated Likert ratings of cognitive load; indirect effort proxies when explicitly framed as cognitive load indicator (e.g., time-on-task)</w:t>
            </w:r>
          </w:p>
        </w:tc>
        <w:tc>
          <w:tcPr>
            <w:tcW w:w="12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3A0CC484" w14:textId="3651F86A" w:rsidR="071288FD" w:rsidRDefault="071288FD" w:rsidP="071288FD">
            <w:pPr>
              <w:jc w:val="left"/>
            </w:pPr>
            <w:r>
              <w:rPr>
                <w:rFonts w:eastAsia="Times New Roman"/>
                <w:color w:val="000000" w:themeColor="text1"/>
                <w:sz w:val="16"/>
                <w:szCs w:val="16"/>
              </w:rPr>
              <w:t>Unstructured qualitative statements about complexity or effort</w:t>
            </w:r>
          </w:p>
          <w:p w14:paraId="4E8A2E33" w14:textId="63FA7630" w:rsidR="071288FD" w:rsidRDefault="071288FD" w:rsidP="071288FD">
            <w:pPr>
              <w:jc w:val="left"/>
            </w:pPr>
            <w:r>
              <w:rPr>
                <w:rFonts w:eastAsia="Times New Roman"/>
                <w:sz w:val="16"/>
                <w:szCs w:val="16"/>
              </w:rPr>
              <w:t xml:space="preserve"> </w:t>
            </w:r>
          </w:p>
          <w:p w14:paraId="6AA32CDD" w14:textId="507FBE11" w:rsidR="071288FD" w:rsidRDefault="071288FD" w:rsidP="071288FD">
            <w:pPr>
              <w:jc w:val="left"/>
            </w:pPr>
            <w:r>
              <w:rPr>
                <w:rFonts w:eastAsia="Times New Roman"/>
                <w:sz w:val="16"/>
                <w:szCs w:val="16"/>
              </w:rPr>
              <w:t xml:space="preserve"> </w:t>
            </w:r>
          </w:p>
          <w:p w14:paraId="6DF7EEDB" w14:textId="02F02D28" w:rsidR="071288FD" w:rsidRDefault="071288FD" w:rsidP="071288FD">
            <w:pPr>
              <w:jc w:val="left"/>
            </w:pPr>
            <w:r>
              <w:rPr>
                <w:rFonts w:eastAsia="Times New Roman"/>
                <w:sz w:val="16"/>
                <w:szCs w:val="16"/>
              </w:rPr>
              <w:t xml:space="preserve"> </w:t>
            </w:r>
          </w:p>
        </w:tc>
        <w:tc>
          <w:tcPr>
            <w:tcW w:w="16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0F112EC0" w14:textId="5EF65493" w:rsidR="071288FD" w:rsidRDefault="071288FD" w:rsidP="071288FD">
            <w:pPr>
              <w:jc w:val="left"/>
            </w:pPr>
            <w:r>
              <w:rPr>
                <w:rFonts w:eastAsia="Times New Roman"/>
                <w:color w:val="000000" w:themeColor="text1"/>
                <w:sz w:val="16"/>
                <w:szCs w:val="16"/>
              </w:rPr>
              <w:t>Mental effort required to process and interpret explanation, indicating whether explanation imposes cognitive burden on user</w:t>
            </w:r>
          </w:p>
          <w:p w14:paraId="740688D8" w14:textId="59333A8D" w:rsidR="071288FD" w:rsidRDefault="071288FD" w:rsidP="071288FD">
            <w:pPr>
              <w:jc w:val="left"/>
            </w:pPr>
            <w:r>
              <w:rPr>
                <w:rFonts w:eastAsia="Times New Roman"/>
                <w:sz w:val="16"/>
                <w:szCs w:val="16"/>
              </w:rPr>
              <w:t xml:space="preserve"> </w:t>
            </w:r>
          </w:p>
          <w:p w14:paraId="0A038FD9" w14:textId="6CA888E6" w:rsidR="071288FD" w:rsidRDefault="071288FD" w:rsidP="071288FD">
            <w:pPr>
              <w:jc w:val="left"/>
            </w:pPr>
            <w:r>
              <w:rPr>
                <w:rFonts w:eastAsia="Times New Roman"/>
                <w:sz w:val="16"/>
                <w:szCs w:val="16"/>
              </w:rPr>
              <w:t xml:space="preserve"> </w:t>
            </w:r>
          </w:p>
        </w:tc>
      </w:tr>
      <w:tr w:rsidR="071288FD" w14:paraId="23ADEFBE" w14:textId="77777777" w:rsidTr="071288FD">
        <w:trPr>
          <w:trHeight w:val="735"/>
        </w:trPr>
        <w:tc>
          <w:tcPr>
            <w:tcW w:w="1380"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2F2F2" w:themeFill="background1" w:themeFillShade="F2"/>
            <w:tcMar>
              <w:left w:w="60" w:type="dxa"/>
              <w:right w:w="60" w:type="dxa"/>
            </w:tcMar>
          </w:tcPr>
          <w:p w14:paraId="2B7991FF" w14:textId="3B8FC58A" w:rsidR="071288FD" w:rsidRDefault="071288FD" w:rsidP="071288FD">
            <w:r>
              <w:rPr>
                <w:rFonts w:eastAsia="Times New Roman"/>
                <w:color w:val="000000" w:themeColor="text1"/>
                <w:sz w:val="16"/>
                <w:szCs w:val="16"/>
              </w:rPr>
              <w:t xml:space="preserve"> </w:t>
            </w:r>
          </w:p>
        </w:tc>
        <w:tc>
          <w:tcPr>
            <w:tcW w:w="1305"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2F2F2" w:themeFill="background1" w:themeFillShade="F2"/>
            <w:tcMar>
              <w:left w:w="60" w:type="dxa"/>
              <w:right w:w="60" w:type="dxa"/>
            </w:tcMar>
          </w:tcPr>
          <w:p w14:paraId="4401ADCF" w14:textId="1E061989" w:rsidR="071288FD" w:rsidRDefault="071288FD" w:rsidP="071288FD">
            <w:pPr>
              <w:jc w:val="left"/>
            </w:pPr>
            <w:r>
              <w:rPr>
                <w:rFonts w:eastAsia="Times New Roman"/>
                <w:b/>
                <w:bCs/>
                <w:color w:val="000000" w:themeColor="text1"/>
                <w:sz w:val="16"/>
                <w:szCs w:val="16"/>
              </w:rPr>
              <w:t>EU4</w:t>
            </w:r>
            <w:r>
              <w:rPr>
                <w:rFonts w:eastAsia="Times New Roman"/>
                <w:color w:val="000000" w:themeColor="text1"/>
                <w:sz w:val="16"/>
                <w:szCs w:val="16"/>
              </w:rPr>
              <w:t xml:space="preserve"> – Preferences and effects of different explanation formats</w:t>
            </w:r>
          </w:p>
        </w:tc>
        <w:tc>
          <w:tcPr>
            <w:tcW w:w="1095"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2F2F2" w:themeFill="background1" w:themeFillShade="F2"/>
            <w:tcMar>
              <w:left w:w="60" w:type="dxa"/>
              <w:right w:w="60" w:type="dxa"/>
            </w:tcMar>
          </w:tcPr>
          <w:p w14:paraId="597D45A9" w14:textId="5F288E09" w:rsidR="071288FD" w:rsidRDefault="071288FD" w:rsidP="071288FD">
            <w:r>
              <w:rPr>
                <w:rFonts w:eastAsia="Times New Roman"/>
                <w:color w:val="000000" w:themeColor="text1"/>
                <w:sz w:val="16"/>
                <w:szCs w:val="16"/>
              </w:rPr>
              <w:t>Experimental comparison of explanation types or conditions; outcome-level effects are captured by the corresponding EU1–EU3, UM, TR, or HP mappings</w:t>
            </w:r>
          </w:p>
        </w:tc>
        <w:tc>
          <w:tcPr>
            <w:tcW w:w="1140"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2F2F2" w:themeFill="background1" w:themeFillShade="F2"/>
            <w:tcMar>
              <w:left w:w="60" w:type="dxa"/>
              <w:right w:w="60" w:type="dxa"/>
            </w:tcMar>
          </w:tcPr>
          <w:p w14:paraId="54BD0481" w14:textId="6698FB24" w:rsidR="071288FD" w:rsidRDefault="071288FD" w:rsidP="071288FD">
            <w:pPr>
              <w:jc w:val="left"/>
            </w:pPr>
            <w:r>
              <w:rPr>
                <w:rFonts w:eastAsia="Times New Roman"/>
                <w:color w:val="000000" w:themeColor="text1"/>
                <w:sz w:val="16"/>
                <w:szCs w:val="16"/>
              </w:rPr>
              <w:t>X</w:t>
            </w:r>
          </w:p>
        </w:tc>
        <w:tc>
          <w:tcPr>
            <w:tcW w:w="1260"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2F2F2" w:themeFill="background1" w:themeFillShade="F2"/>
            <w:tcMar>
              <w:left w:w="60" w:type="dxa"/>
              <w:right w:w="60" w:type="dxa"/>
            </w:tcMar>
          </w:tcPr>
          <w:p w14:paraId="6E8BF147" w14:textId="5318F900" w:rsidR="071288FD" w:rsidRDefault="071288FD" w:rsidP="071288FD">
            <w:pPr>
              <w:jc w:val="left"/>
            </w:pPr>
            <w:r>
              <w:rPr>
                <w:rFonts w:eastAsia="Times New Roman"/>
                <w:color w:val="000000" w:themeColor="text1"/>
                <w:sz w:val="16"/>
                <w:szCs w:val="16"/>
              </w:rPr>
              <w:t>Non-validated Likert ratings of preference for explanation types</w:t>
            </w:r>
          </w:p>
          <w:p w14:paraId="45B384D5" w14:textId="510514CD" w:rsidR="071288FD" w:rsidRDefault="071288FD" w:rsidP="071288FD">
            <w:pPr>
              <w:jc w:val="left"/>
            </w:pPr>
            <w:r>
              <w:rPr>
                <w:rFonts w:eastAsia="Times New Roman"/>
                <w:sz w:val="16"/>
                <w:szCs w:val="16"/>
              </w:rPr>
              <w:t xml:space="preserve"> </w:t>
            </w:r>
          </w:p>
        </w:tc>
        <w:tc>
          <w:tcPr>
            <w:tcW w:w="1200"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2F2F2" w:themeFill="background1" w:themeFillShade="F2"/>
            <w:tcMar>
              <w:left w:w="60" w:type="dxa"/>
              <w:right w:w="60" w:type="dxa"/>
            </w:tcMar>
          </w:tcPr>
          <w:p w14:paraId="392E131F" w14:textId="651A7394" w:rsidR="071288FD" w:rsidRDefault="071288FD" w:rsidP="071288FD">
            <w:pPr>
              <w:jc w:val="left"/>
            </w:pPr>
            <w:r>
              <w:rPr>
                <w:rFonts w:eastAsia="Times New Roman"/>
                <w:color w:val="000000" w:themeColor="text1"/>
                <w:sz w:val="16"/>
                <w:szCs w:val="16"/>
              </w:rPr>
              <w:t>Unstructured qualitative preferences without systematic comparison</w:t>
            </w:r>
          </w:p>
          <w:p w14:paraId="7596E40E" w14:textId="30630F78" w:rsidR="071288FD" w:rsidRDefault="071288FD" w:rsidP="071288FD">
            <w:pPr>
              <w:jc w:val="left"/>
            </w:pPr>
            <w:r>
              <w:rPr>
                <w:rFonts w:eastAsia="Times New Roman"/>
                <w:sz w:val="16"/>
                <w:szCs w:val="16"/>
              </w:rPr>
              <w:t xml:space="preserve"> </w:t>
            </w:r>
          </w:p>
        </w:tc>
        <w:tc>
          <w:tcPr>
            <w:tcW w:w="1695"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2F2F2" w:themeFill="background1" w:themeFillShade="F2"/>
            <w:tcMar>
              <w:left w:w="60" w:type="dxa"/>
              <w:right w:w="60" w:type="dxa"/>
            </w:tcMar>
          </w:tcPr>
          <w:p w14:paraId="0A14C513" w14:textId="73DB8E11" w:rsidR="071288FD" w:rsidRDefault="071288FD" w:rsidP="071288FD">
            <w:pPr>
              <w:jc w:val="left"/>
            </w:pPr>
            <w:r>
              <w:rPr>
                <w:rFonts w:eastAsia="Times New Roman"/>
                <w:color w:val="000000" w:themeColor="text1"/>
                <w:sz w:val="16"/>
                <w:szCs w:val="16"/>
              </w:rPr>
              <w:t>Assessment of user preferences or performance differences across alternative explanation formats or modalities</w:t>
            </w:r>
          </w:p>
          <w:p w14:paraId="4208FF99" w14:textId="4D93F736" w:rsidR="071288FD" w:rsidRDefault="071288FD" w:rsidP="071288FD">
            <w:pPr>
              <w:jc w:val="left"/>
            </w:pPr>
            <w:r>
              <w:rPr>
                <w:rFonts w:eastAsia="Times New Roman"/>
                <w:sz w:val="16"/>
                <w:szCs w:val="16"/>
              </w:rPr>
              <w:t xml:space="preserve"> </w:t>
            </w:r>
          </w:p>
        </w:tc>
      </w:tr>
      <w:tr w:rsidR="071288FD" w14:paraId="61CE850B" w14:textId="77777777" w:rsidTr="071288FD">
        <w:trPr>
          <w:trHeight w:val="660"/>
        </w:trPr>
        <w:tc>
          <w:tcPr>
            <w:tcW w:w="1380"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17111270" w14:textId="723DAAA4" w:rsidR="071288FD" w:rsidRDefault="071288FD" w:rsidP="071288FD">
            <w:pPr>
              <w:jc w:val="left"/>
            </w:pPr>
            <w:r>
              <w:rPr>
                <w:rFonts w:eastAsia="Times New Roman"/>
                <w:b/>
                <w:bCs/>
                <w:color w:val="000000" w:themeColor="text1"/>
                <w:sz w:val="16"/>
                <w:szCs w:val="16"/>
              </w:rPr>
              <w:lastRenderedPageBreak/>
              <w:t>Understandability &amp; Mental Models (UM)</w:t>
            </w:r>
          </w:p>
        </w:tc>
        <w:tc>
          <w:tcPr>
            <w:tcW w:w="1305"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4AD8D427" w14:textId="6EC3D480" w:rsidR="071288FD" w:rsidRDefault="071288FD" w:rsidP="071288FD">
            <w:pPr>
              <w:jc w:val="left"/>
            </w:pPr>
            <w:r>
              <w:rPr>
                <w:rFonts w:eastAsia="Times New Roman"/>
                <w:b/>
                <w:bCs/>
                <w:color w:val="000000" w:themeColor="text1"/>
                <w:sz w:val="16"/>
                <w:szCs w:val="16"/>
              </w:rPr>
              <w:t>UM1</w:t>
            </w:r>
            <w:r>
              <w:rPr>
                <w:rFonts w:eastAsia="Times New Roman"/>
                <w:color w:val="000000" w:themeColor="text1"/>
                <w:sz w:val="16"/>
                <w:szCs w:val="16"/>
              </w:rPr>
              <w:t xml:space="preserve"> – Understandability / Comprehension</w:t>
            </w:r>
          </w:p>
        </w:tc>
        <w:tc>
          <w:tcPr>
            <w:tcW w:w="1095"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6B1D8626" w14:textId="6C5550F1" w:rsidR="071288FD" w:rsidRDefault="071288FD" w:rsidP="071288FD">
            <w:r>
              <w:rPr>
                <w:rFonts w:eastAsia="Times New Roman"/>
                <w:color w:val="000000" w:themeColor="text1"/>
                <w:sz w:val="16"/>
                <w:szCs w:val="16"/>
              </w:rPr>
              <w:t>Objective comprehension tests (e.g., quiz tasks on model logic, forward simulation, or output prediction)</w:t>
            </w:r>
          </w:p>
        </w:tc>
        <w:tc>
          <w:tcPr>
            <w:tcW w:w="1140"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77D952AF" w14:textId="6FC803F5" w:rsidR="071288FD" w:rsidRDefault="071288FD" w:rsidP="071288FD">
            <w:r>
              <w:rPr>
                <w:rFonts w:eastAsia="Times New Roman"/>
                <w:color w:val="000000" w:themeColor="text1"/>
                <w:sz w:val="16"/>
                <w:szCs w:val="16"/>
              </w:rPr>
              <w:t>Validated subjective understandability instrument or validated component (e.g., Human–Computer Trust Scale perceived-understandability component; SCS)</w:t>
            </w:r>
          </w:p>
        </w:tc>
        <w:tc>
          <w:tcPr>
            <w:tcW w:w="1260"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5E34A71C" w14:textId="20161FE1" w:rsidR="071288FD" w:rsidRDefault="071288FD" w:rsidP="071288FD">
            <w:pPr>
              <w:jc w:val="left"/>
            </w:pPr>
            <w:r>
              <w:rPr>
                <w:rFonts w:eastAsia="Times New Roman"/>
                <w:color w:val="000000" w:themeColor="text1"/>
                <w:sz w:val="16"/>
                <w:szCs w:val="16"/>
              </w:rPr>
              <w:t>Non-validated Likert ratings of perceived understandability</w:t>
            </w:r>
          </w:p>
          <w:p w14:paraId="10FA4B70" w14:textId="4871B69F" w:rsidR="071288FD" w:rsidRDefault="071288FD" w:rsidP="071288FD">
            <w:pPr>
              <w:jc w:val="left"/>
            </w:pPr>
            <w:r>
              <w:rPr>
                <w:rFonts w:eastAsia="Times New Roman"/>
                <w:sz w:val="16"/>
                <w:szCs w:val="16"/>
              </w:rPr>
              <w:t xml:space="preserve"> </w:t>
            </w:r>
          </w:p>
        </w:tc>
        <w:tc>
          <w:tcPr>
            <w:tcW w:w="1200"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06065C3F" w14:textId="0DA94A17" w:rsidR="071288FD" w:rsidRDefault="071288FD" w:rsidP="071288FD">
            <w:pPr>
              <w:jc w:val="left"/>
            </w:pPr>
            <w:r>
              <w:rPr>
                <w:rFonts w:eastAsia="Times New Roman"/>
                <w:color w:val="000000" w:themeColor="text1"/>
                <w:sz w:val="16"/>
                <w:szCs w:val="16"/>
              </w:rPr>
              <w:t>Unstructured qualitative statements about perceived clarity</w:t>
            </w:r>
          </w:p>
          <w:p w14:paraId="3E3A29C0" w14:textId="3FD3A1EC" w:rsidR="071288FD" w:rsidRDefault="071288FD" w:rsidP="071288FD">
            <w:pPr>
              <w:jc w:val="left"/>
            </w:pPr>
            <w:r>
              <w:rPr>
                <w:rFonts w:eastAsia="Times New Roman"/>
                <w:sz w:val="16"/>
                <w:szCs w:val="16"/>
              </w:rPr>
              <w:t xml:space="preserve"> </w:t>
            </w:r>
          </w:p>
        </w:tc>
        <w:tc>
          <w:tcPr>
            <w:tcW w:w="1695"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10ED1961" w14:textId="25FBA6B2" w:rsidR="071288FD" w:rsidRDefault="071288FD" w:rsidP="071288FD">
            <w:pPr>
              <w:jc w:val="left"/>
            </w:pPr>
            <w:r>
              <w:rPr>
                <w:rFonts w:eastAsia="Times New Roman"/>
                <w:color w:val="000000" w:themeColor="text1"/>
                <w:sz w:val="16"/>
                <w:szCs w:val="16"/>
              </w:rPr>
              <w:t>Degree to which users can cognitively make sense of explanation or underlying model behavior, either objectively or subjectively</w:t>
            </w:r>
          </w:p>
          <w:p w14:paraId="12D8764B" w14:textId="24A0AAE7" w:rsidR="071288FD" w:rsidRDefault="071288FD" w:rsidP="071288FD">
            <w:pPr>
              <w:jc w:val="left"/>
            </w:pPr>
            <w:r>
              <w:rPr>
                <w:rFonts w:eastAsia="Times New Roman"/>
                <w:sz w:val="16"/>
                <w:szCs w:val="16"/>
              </w:rPr>
              <w:t xml:space="preserve"> </w:t>
            </w:r>
          </w:p>
        </w:tc>
      </w:tr>
      <w:tr w:rsidR="071288FD" w14:paraId="1CFEFD8A" w14:textId="77777777" w:rsidTr="071288FD">
        <w:trPr>
          <w:trHeight w:val="1110"/>
        </w:trPr>
        <w:tc>
          <w:tcPr>
            <w:tcW w:w="13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7E852776" w14:textId="4F65731A" w:rsidR="071288FD" w:rsidRDefault="071288FD" w:rsidP="071288FD">
            <w:r>
              <w:rPr>
                <w:rFonts w:eastAsia="Times New Roman"/>
                <w:color w:val="000000" w:themeColor="text1"/>
                <w:sz w:val="16"/>
                <w:szCs w:val="16"/>
              </w:rPr>
              <w:t xml:space="preserve"> </w:t>
            </w:r>
          </w:p>
        </w:tc>
        <w:tc>
          <w:tcPr>
            <w:tcW w:w="13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3682B42E" w14:textId="2C51157B" w:rsidR="071288FD" w:rsidRDefault="071288FD" w:rsidP="071288FD">
            <w:pPr>
              <w:jc w:val="left"/>
            </w:pPr>
            <w:r>
              <w:rPr>
                <w:rFonts w:eastAsia="Times New Roman"/>
                <w:b/>
                <w:bCs/>
                <w:color w:val="000000" w:themeColor="text1"/>
                <w:sz w:val="16"/>
                <w:szCs w:val="16"/>
              </w:rPr>
              <w:t>UM2</w:t>
            </w:r>
            <w:r>
              <w:rPr>
                <w:rFonts w:eastAsia="Times New Roman"/>
                <w:color w:val="000000" w:themeColor="text1"/>
                <w:sz w:val="16"/>
                <w:szCs w:val="16"/>
              </w:rPr>
              <w:t xml:space="preserve"> – Completeness</w:t>
            </w:r>
          </w:p>
        </w:tc>
        <w:tc>
          <w:tcPr>
            <w:tcW w:w="10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48374F12" w14:textId="2DE717DA" w:rsidR="071288FD" w:rsidRDefault="071288FD" w:rsidP="071288FD">
            <w:pPr>
              <w:jc w:val="left"/>
            </w:pPr>
            <w:r>
              <w:rPr>
                <w:rFonts w:eastAsia="Times New Roman"/>
                <w:sz w:val="16"/>
                <w:szCs w:val="16"/>
              </w:rPr>
              <w:t xml:space="preserve"> </w:t>
            </w:r>
          </w:p>
          <w:p w14:paraId="34A4D688" w14:textId="693C3495" w:rsidR="071288FD" w:rsidRDefault="071288FD" w:rsidP="071288FD">
            <w:pPr>
              <w:jc w:val="left"/>
            </w:pPr>
            <w:r>
              <w:rPr>
                <w:rFonts w:eastAsia="Times New Roman"/>
                <w:sz w:val="16"/>
                <w:szCs w:val="16"/>
              </w:rPr>
              <w:t xml:space="preserve"> </w:t>
            </w:r>
          </w:p>
          <w:p w14:paraId="432E46AD" w14:textId="0A834003" w:rsidR="071288FD" w:rsidRDefault="071288FD" w:rsidP="071288FD">
            <w:pPr>
              <w:jc w:val="left"/>
            </w:pPr>
            <w:r>
              <w:rPr>
                <w:rFonts w:eastAsia="Times New Roman"/>
                <w:sz w:val="16"/>
                <w:szCs w:val="16"/>
              </w:rPr>
              <w:t xml:space="preserve"> </w:t>
            </w:r>
          </w:p>
          <w:p w14:paraId="0518A687" w14:textId="01ACAFF5" w:rsidR="071288FD" w:rsidRDefault="071288FD" w:rsidP="071288FD">
            <w:pPr>
              <w:jc w:val="left"/>
            </w:pPr>
            <w:r>
              <w:rPr>
                <w:rFonts w:eastAsia="Times New Roman"/>
                <w:sz w:val="16"/>
                <w:szCs w:val="16"/>
              </w:rPr>
              <w:t xml:space="preserve"> </w:t>
            </w:r>
          </w:p>
          <w:p w14:paraId="566E9E25" w14:textId="06DBA6A5" w:rsidR="071288FD" w:rsidRDefault="071288FD" w:rsidP="071288FD">
            <w:pPr>
              <w:jc w:val="left"/>
            </w:pPr>
            <w:r>
              <w:rPr>
                <w:rFonts w:eastAsia="Times New Roman"/>
                <w:color w:val="000000" w:themeColor="text1"/>
                <w:sz w:val="16"/>
                <w:szCs w:val="16"/>
              </w:rPr>
              <w:t>X</w:t>
            </w:r>
          </w:p>
          <w:p w14:paraId="1A8A76F4" w14:textId="48F5DB73" w:rsidR="071288FD" w:rsidRDefault="071288FD" w:rsidP="071288FD">
            <w:pPr>
              <w:jc w:val="left"/>
            </w:pPr>
            <w:r>
              <w:rPr>
                <w:rFonts w:eastAsia="Times New Roman"/>
                <w:sz w:val="16"/>
                <w:szCs w:val="16"/>
              </w:rPr>
              <w:t xml:space="preserve"> </w:t>
            </w:r>
          </w:p>
        </w:tc>
        <w:tc>
          <w:tcPr>
            <w:tcW w:w="114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7F23FF77" w14:textId="3DF7D817" w:rsidR="071288FD" w:rsidRDefault="071288FD" w:rsidP="071288FD">
            <w:r>
              <w:rPr>
                <w:rFonts w:eastAsia="Times New Roman"/>
                <w:color w:val="000000" w:themeColor="text1"/>
                <w:sz w:val="16"/>
                <w:szCs w:val="16"/>
              </w:rPr>
              <w:t>Validated instrument assessing explanation completeness / causability (e.g., System Causability Scale)</w:t>
            </w:r>
          </w:p>
        </w:tc>
        <w:tc>
          <w:tcPr>
            <w:tcW w:w="12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728F6777" w14:textId="77C69A91" w:rsidR="071288FD" w:rsidRDefault="071288FD" w:rsidP="071288FD">
            <w:pPr>
              <w:jc w:val="left"/>
            </w:pPr>
            <w:r>
              <w:rPr>
                <w:rFonts w:eastAsia="Times New Roman"/>
                <w:color w:val="000000" w:themeColor="text1"/>
                <w:sz w:val="16"/>
                <w:szCs w:val="16"/>
              </w:rPr>
              <w:t>Non-validated Likert ratings of perceived completeness</w:t>
            </w:r>
          </w:p>
          <w:p w14:paraId="7535839F" w14:textId="625997B3" w:rsidR="071288FD" w:rsidRDefault="071288FD" w:rsidP="071288FD">
            <w:pPr>
              <w:jc w:val="left"/>
            </w:pPr>
            <w:r>
              <w:rPr>
                <w:rFonts w:eastAsia="Times New Roman"/>
                <w:sz w:val="16"/>
                <w:szCs w:val="16"/>
              </w:rPr>
              <w:t xml:space="preserve"> </w:t>
            </w:r>
          </w:p>
          <w:p w14:paraId="6E73465A" w14:textId="0A4B82CA" w:rsidR="071288FD" w:rsidRDefault="071288FD" w:rsidP="071288FD">
            <w:pPr>
              <w:jc w:val="left"/>
            </w:pPr>
            <w:r>
              <w:rPr>
                <w:rFonts w:eastAsia="Times New Roman"/>
                <w:sz w:val="16"/>
                <w:szCs w:val="16"/>
              </w:rPr>
              <w:t xml:space="preserve"> </w:t>
            </w:r>
          </w:p>
          <w:p w14:paraId="66104935" w14:textId="5C4CF75C" w:rsidR="071288FD" w:rsidRDefault="071288FD" w:rsidP="071288FD">
            <w:pPr>
              <w:jc w:val="left"/>
            </w:pPr>
            <w:r>
              <w:rPr>
                <w:rFonts w:eastAsia="Times New Roman"/>
                <w:sz w:val="16"/>
                <w:szCs w:val="16"/>
              </w:rPr>
              <w:t xml:space="preserve"> </w:t>
            </w:r>
          </w:p>
          <w:p w14:paraId="4A5EC457" w14:textId="2C1CA740" w:rsidR="071288FD" w:rsidRDefault="071288FD" w:rsidP="071288FD">
            <w:pPr>
              <w:jc w:val="left"/>
            </w:pPr>
            <w:r>
              <w:rPr>
                <w:rFonts w:eastAsia="Times New Roman"/>
                <w:sz w:val="16"/>
                <w:szCs w:val="16"/>
              </w:rPr>
              <w:t xml:space="preserve"> </w:t>
            </w:r>
          </w:p>
          <w:p w14:paraId="6C451A66" w14:textId="0EBE56E2" w:rsidR="071288FD" w:rsidRDefault="071288FD" w:rsidP="071288FD">
            <w:pPr>
              <w:jc w:val="left"/>
            </w:pPr>
            <w:r>
              <w:rPr>
                <w:rFonts w:eastAsia="Times New Roman"/>
                <w:sz w:val="16"/>
                <w:szCs w:val="16"/>
              </w:rPr>
              <w:t xml:space="preserve"> </w:t>
            </w:r>
          </w:p>
        </w:tc>
        <w:tc>
          <w:tcPr>
            <w:tcW w:w="12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43EFBD6C" w14:textId="3E1D5E6C" w:rsidR="071288FD" w:rsidRDefault="071288FD" w:rsidP="071288FD">
            <w:pPr>
              <w:jc w:val="left"/>
            </w:pPr>
            <w:r>
              <w:rPr>
                <w:rFonts w:eastAsia="Times New Roman"/>
                <w:color w:val="000000" w:themeColor="text1"/>
                <w:sz w:val="16"/>
                <w:szCs w:val="16"/>
              </w:rPr>
              <w:t>Unstructured qualitative feedback about missing or insufficient element</w:t>
            </w:r>
          </w:p>
          <w:p w14:paraId="089C52A1" w14:textId="1F98241D" w:rsidR="071288FD" w:rsidRDefault="071288FD" w:rsidP="071288FD">
            <w:pPr>
              <w:jc w:val="left"/>
            </w:pPr>
            <w:r>
              <w:rPr>
                <w:rFonts w:eastAsia="Times New Roman"/>
                <w:sz w:val="16"/>
                <w:szCs w:val="16"/>
              </w:rPr>
              <w:t xml:space="preserve"> </w:t>
            </w:r>
          </w:p>
          <w:p w14:paraId="49B1BB4D" w14:textId="194C0706" w:rsidR="071288FD" w:rsidRDefault="071288FD" w:rsidP="071288FD">
            <w:pPr>
              <w:jc w:val="left"/>
            </w:pPr>
            <w:r>
              <w:rPr>
                <w:rFonts w:eastAsia="Times New Roman"/>
                <w:sz w:val="16"/>
                <w:szCs w:val="16"/>
              </w:rPr>
              <w:t xml:space="preserve"> </w:t>
            </w:r>
          </w:p>
          <w:p w14:paraId="0F6FC5A8" w14:textId="0199D8B6" w:rsidR="071288FD" w:rsidRDefault="071288FD" w:rsidP="071288FD">
            <w:pPr>
              <w:jc w:val="left"/>
            </w:pPr>
            <w:r>
              <w:rPr>
                <w:rFonts w:eastAsia="Times New Roman"/>
                <w:sz w:val="16"/>
                <w:szCs w:val="16"/>
              </w:rPr>
              <w:t xml:space="preserve"> </w:t>
            </w:r>
          </w:p>
          <w:p w14:paraId="36C2A5B1" w14:textId="2C77F2E9" w:rsidR="071288FD" w:rsidRDefault="071288FD" w:rsidP="071288FD">
            <w:pPr>
              <w:jc w:val="left"/>
            </w:pPr>
            <w:r>
              <w:rPr>
                <w:rFonts w:eastAsia="Times New Roman"/>
                <w:sz w:val="16"/>
                <w:szCs w:val="16"/>
              </w:rPr>
              <w:t xml:space="preserve"> </w:t>
            </w:r>
          </w:p>
        </w:tc>
        <w:tc>
          <w:tcPr>
            <w:tcW w:w="16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537C7EAC" w14:textId="77CF440B" w:rsidR="071288FD" w:rsidRDefault="071288FD" w:rsidP="071288FD">
            <w:pPr>
              <w:jc w:val="left"/>
            </w:pPr>
            <w:r>
              <w:rPr>
                <w:rFonts w:eastAsia="Times New Roman"/>
                <w:color w:val="000000" w:themeColor="text1"/>
                <w:sz w:val="16"/>
                <w:szCs w:val="16"/>
              </w:rPr>
              <w:t>Extent to which explanation provides sufficient and relevant information to form an adequate understanding of the model output</w:t>
            </w:r>
          </w:p>
          <w:p w14:paraId="62D13FB3" w14:textId="676BF767" w:rsidR="071288FD" w:rsidRDefault="071288FD" w:rsidP="071288FD">
            <w:pPr>
              <w:jc w:val="left"/>
            </w:pPr>
            <w:r>
              <w:rPr>
                <w:rFonts w:eastAsia="Times New Roman"/>
                <w:sz w:val="16"/>
                <w:szCs w:val="16"/>
              </w:rPr>
              <w:t xml:space="preserve"> </w:t>
            </w:r>
          </w:p>
          <w:p w14:paraId="11C807DE" w14:textId="494C0689" w:rsidR="071288FD" w:rsidRDefault="071288FD" w:rsidP="071288FD">
            <w:pPr>
              <w:jc w:val="left"/>
            </w:pPr>
            <w:r>
              <w:rPr>
                <w:rFonts w:eastAsia="Times New Roman"/>
                <w:sz w:val="16"/>
                <w:szCs w:val="16"/>
              </w:rPr>
              <w:t xml:space="preserve"> </w:t>
            </w:r>
          </w:p>
          <w:p w14:paraId="535F9D59" w14:textId="29F84CCB" w:rsidR="071288FD" w:rsidRDefault="071288FD" w:rsidP="071288FD">
            <w:pPr>
              <w:jc w:val="left"/>
            </w:pPr>
            <w:r>
              <w:rPr>
                <w:rFonts w:eastAsia="Times New Roman"/>
                <w:sz w:val="16"/>
                <w:szCs w:val="16"/>
              </w:rPr>
              <w:t xml:space="preserve"> </w:t>
            </w:r>
          </w:p>
        </w:tc>
      </w:tr>
      <w:tr w:rsidR="071288FD" w14:paraId="74E9617B" w14:textId="77777777" w:rsidTr="071288FD">
        <w:trPr>
          <w:trHeight w:val="495"/>
        </w:trPr>
        <w:tc>
          <w:tcPr>
            <w:tcW w:w="13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6EE3A367" w14:textId="1BB72000" w:rsidR="071288FD" w:rsidRDefault="071288FD" w:rsidP="071288FD">
            <w:pPr>
              <w:jc w:val="left"/>
            </w:pPr>
            <w:r>
              <w:rPr>
                <w:rFonts w:eastAsia="Times New Roman"/>
                <w:color w:val="000000" w:themeColor="text1"/>
                <w:sz w:val="16"/>
                <w:szCs w:val="16"/>
              </w:rPr>
              <w:t xml:space="preserve"> </w:t>
            </w:r>
          </w:p>
        </w:tc>
        <w:tc>
          <w:tcPr>
            <w:tcW w:w="13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71F317A8" w14:textId="6FA1D2AE" w:rsidR="071288FD" w:rsidRDefault="071288FD" w:rsidP="071288FD">
            <w:r>
              <w:rPr>
                <w:rFonts w:eastAsia="Times New Roman"/>
                <w:color w:val="000000" w:themeColor="text1"/>
                <w:sz w:val="16"/>
                <w:szCs w:val="16"/>
              </w:rPr>
              <w:t>UM3 – Model Failure Detection</w:t>
            </w:r>
          </w:p>
        </w:tc>
        <w:tc>
          <w:tcPr>
            <w:tcW w:w="10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4CF324AF" w14:textId="263914A7" w:rsidR="071288FD" w:rsidRDefault="071288FD" w:rsidP="071288FD">
            <w:pPr>
              <w:jc w:val="left"/>
            </w:pPr>
            <w:r>
              <w:rPr>
                <w:rFonts w:eastAsia="Times New Roman"/>
                <w:color w:val="000000" w:themeColor="text1"/>
                <w:sz w:val="16"/>
                <w:szCs w:val="16"/>
              </w:rPr>
              <w:t>Experimental error-detection tasks with systematically varied or known model errors</w:t>
            </w:r>
          </w:p>
        </w:tc>
        <w:tc>
          <w:tcPr>
            <w:tcW w:w="114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1A5071CD" w14:textId="6EF10260" w:rsidR="071288FD" w:rsidRDefault="071288FD" w:rsidP="071288FD">
            <w:pPr>
              <w:jc w:val="left"/>
            </w:pPr>
            <w:r>
              <w:rPr>
                <w:rFonts w:eastAsia="Times New Roman"/>
                <w:color w:val="000000" w:themeColor="text1"/>
                <w:sz w:val="16"/>
                <w:szCs w:val="16"/>
              </w:rPr>
              <w:t>X</w:t>
            </w:r>
          </w:p>
          <w:p w14:paraId="2411AD23" w14:textId="43D555A8" w:rsidR="071288FD" w:rsidRDefault="071288FD" w:rsidP="071288FD">
            <w:pPr>
              <w:jc w:val="left"/>
            </w:pPr>
            <w:r>
              <w:rPr>
                <w:rFonts w:eastAsia="Times New Roman"/>
                <w:sz w:val="16"/>
                <w:szCs w:val="16"/>
              </w:rPr>
              <w:t xml:space="preserve"> </w:t>
            </w:r>
          </w:p>
        </w:tc>
        <w:tc>
          <w:tcPr>
            <w:tcW w:w="12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407D4C0E" w14:textId="0E0D742E" w:rsidR="071288FD" w:rsidRDefault="071288FD" w:rsidP="071288FD">
            <w:pPr>
              <w:jc w:val="left"/>
            </w:pPr>
            <w:r>
              <w:rPr>
                <w:rFonts w:eastAsia="Times New Roman"/>
                <w:color w:val="000000" w:themeColor="text1"/>
                <w:sz w:val="16"/>
                <w:szCs w:val="16"/>
              </w:rPr>
              <w:t>Indirect proxies (e.g., confidence calibration near failure cases)</w:t>
            </w:r>
          </w:p>
          <w:p w14:paraId="21895A45" w14:textId="46CF02ED" w:rsidR="071288FD" w:rsidRDefault="071288FD" w:rsidP="071288FD">
            <w:pPr>
              <w:jc w:val="left"/>
            </w:pPr>
            <w:r>
              <w:rPr>
                <w:rFonts w:eastAsia="Times New Roman"/>
                <w:sz w:val="16"/>
                <w:szCs w:val="16"/>
              </w:rPr>
              <w:t xml:space="preserve"> </w:t>
            </w:r>
          </w:p>
        </w:tc>
        <w:tc>
          <w:tcPr>
            <w:tcW w:w="12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74229975" w14:textId="7B1C2A8D" w:rsidR="071288FD" w:rsidRDefault="071288FD" w:rsidP="071288FD">
            <w:pPr>
              <w:jc w:val="left"/>
            </w:pPr>
            <w:r>
              <w:rPr>
                <w:rFonts w:eastAsia="Times New Roman"/>
                <w:color w:val="000000" w:themeColor="text1"/>
                <w:sz w:val="16"/>
                <w:szCs w:val="16"/>
              </w:rPr>
              <w:t>Unstructured qualitative statements about potential errors (e.g., interview reports)</w:t>
            </w:r>
          </w:p>
        </w:tc>
        <w:tc>
          <w:tcPr>
            <w:tcW w:w="16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42F68664" w14:textId="438E4F2D" w:rsidR="071288FD" w:rsidRDefault="071288FD" w:rsidP="071288FD">
            <w:pPr>
              <w:jc w:val="left"/>
            </w:pPr>
            <w:r>
              <w:rPr>
                <w:rFonts w:eastAsia="Times New Roman"/>
                <w:color w:val="000000" w:themeColor="text1"/>
                <w:sz w:val="16"/>
                <w:szCs w:val="16"/>
              </w:rPr>
              <w:t>Ability of users to identify when model produces incorrect or unreliable outputs, based on systematically varied or known failure cases</w:t>
            </w:r>
          </w:p>
        </w:tc>
      </w:tr>
      <w:tr w:rsidR="071288FD" w14:paraId="227E3745" w14:textId="77777777" w:rsidTr="071288FD">
        <w:trPr>
          <w:trHeight w:val="495"/>
        </w:trPr>
        <w:tc>
          <w:tcPr>
            <w:tcW w:w="1380"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FFFFF" w:themeFill="background1"/>
            <w:tcMar>
              <w:left w:w="60" w:type="dxa"/>
              <w:right w:w="60" w:type="dxa"/>
            </w:tcMar>
          </w:tcPr>
          <w:p w14:paraId="727C338F" w14:textId="1037A572" w:rsidR="071288FD" w:rsidRDefault="071288FD" w:rsidP="071288FD">
            <w:pPr>
              <w:jc w:val="left"/>
            </w:pPr>
            <w:r>
              <w:rPr>
                <w:rFonts w:eastAsia="Times New Roman"/>
                <w:color w:val="000000" w:themeColor="text1"/>
                <w:sz w:val="16"/>
                <w:szCs w:val="16"/>
              </w:rPr>
              <w:t xml:space="preserve"> </w:t>
            </w:r>
          </w:p>
        </w:tc>
        <w:tc>
          <w:tcPr>
            <w:tcW w:w="1305"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FFFFF" w:themeFill="background1"/>
            <w:tcMar>
              <w:left w:w="60" w:type="dxa"/>
              <w:right w:w="60" w:type="dxa"/>
            </w:tcMar>
          </w:tcPr>
          <w:p w14:paraId="608B7AE4" w14:textId="0E994938" w:rsidR="071288FD" w:rsidRDefault="071288FD" w:rsidP="071288FD">
            <w:r>
              <w:rPr>
                <w:rFonts w:eastAsia="Times New Roman"/>
                <w:color w:val="000000" w:themeColor="text1"/>
                <w:sz w:val="16"/>
                <w:szCs w:val="16"/>
              </w:rPr>
              <w:t>UM4 – Model Bias Detection</w:t>
            </w:r>
          </w:p>
        </w:tc>
        <w:tc>
          <w:tcPr>
            <w:tcW w:w="1095"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FFFFF" w:themeFill="background1"/>
            <w:tcMar>
              <w:left w:w="60" w:type="dxa"/>
              <w:right w:w="60" w:type="dxa"/>
            </w:tcMar>
          </w:tcPr>
          <w:p w14:paraId="2E8F268B" w14:textId="76538CF8" w:rsidR="071288FD" w:rsidRDefault="071288FD" w:rsidP="071288FD">
            <w:pPr>
              <w:jc w:val="left"/>
            </w:pPr>
            <w:r>
              <w:rPr>
                <w:rFonts w:eastAsia="Times New Roman"/>
                <w:color w:val="000000" w:themeColor="text1"/>
                <w:sz w:val="16"/>
                <w:szCs w:val="16"/>
              </w:rPr>
              <w:t>Experimental bias-detection tasks with systematically varied or known biased outputs</w:t>
            </w:r>
          </w:p>
        </w:tc>
        <w:tc>
          <w:tcPr>
            <w:tcW w:w="1140"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FFFFF" w:themeFill="background1"/>
            <w:tcMar>
              <w:left w:w="60" w:type="dxa"/>
              <w:right w:w="60" w:type="dxa"/>
            </w:tcMar>
          </w:tcPr>
          <w:p w14:paraId="2CDFCAAD" w14:textId="725A8DDB" w:rsidR="071288FD" w:rsidRDefault="071288FD" w:rsidP="071288FD">
            <w:pPr>
              <w:jc w:val="left"/>
            </w:pPr>
            <w:r>
              <w:rPr>
                <w:rFonts w:eastAsia="Times New Roman"/>
                <w:color w:val="000000" w:themeColor="text1"/>
                <w:sz w:val="16"/>
                <w:szCs w:val="16"/>
              </w:rPr>
              <w:t>X</w:t>
            </w:r>
          </w:p>
          <w:p w14:paraId="2DFF8BC2" w14:textId="582BAE0A" w:rsidR="071288FD" w:rsidRDefault="071288FD" w:rsidP="071288FD">
            <w:pPr>
              <w:jc w:val="left"/>
            </w:pPr>
            <w:r>
              <w:rPr>
                <w:rFonts w:eastAsia="Times New Roman"/>
                <w:sz w:val="16"/>
                <w:szCs w:val="16"/>
              </w:rPr>
              <w:t xml:space="preserve"> </w:t>
            </w:r>
          </w:p>
        </w:tc>
        <w:tc>
          <w:tcPr>
            <w:tcW w:w="1260"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FFFFF" w:themeFill="background1"/>
            <w:tcMar>
              <w:left w:w="60" w:type="dxa"/>
              <w:right w:w="60" w:type="dxa"/>
            </w:tcMar>
          </w:tcPr>
          <w:p w14:paraId="7510B065" w14:textId="785A7B2D" w:rsidR="071288FD" w:rsidRDefault="071288FD" w:rsidP="071288FD">
            <w:pPr>
              <w:jc w:val="left"/>
            </w:pPr>
            <w:r>
              <w:rPr>
                <w:rFonts w:eastAsia="Times New Roman"/>
                <w:color w:val="000000" w:themeColor="text1"/>
                <w:sz w:val="16"/>
                <w:szCs w:val="16"/>
              </w:rPr>
              <w:t>Indirect proxies (e.g., fairness perception ratings)</w:t>
            </w:r>
          </w:p>
          <w:p w14:paraId="5227F6A8" w14:textId="65E85DF8" w:rsidR="071288FD" w:rsidRDefault="071288FD" w:rsidP="071288FD">
            <w:pPr>
              <w:jc w:val="left"/>
            </w:pPr>
            <w:r>
              <w:rPr>
                <w:rFonts w:eastAsia="Times New Roman"/>
                <w:sz w:val="16"/>
                <w:szCs w:val="16"/>
              </w:rPr>
              <w:t xml:space="preserve"> </w:t>
            </w:r>
          </w:p>
        </w:tc>
        <w:tc>
          <w:tcPr>
            <w:tcW w:w="1200"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FFFFF" w:themeFill="background1"/>
            <w:tcMar>
              <w:left w:w="60" w:type="dxa"/>
              <w:right w:w="60" w:type="dxa"/>
            </w:tcMar>
          </w:tcPr>
          <w:p w14:paraId="356A5D9E" w14:textId="6DE65990" w:rsidR="071288FD" w:rsidRDefault="071288FD" w:rsidP="071288FD">
            <w:pPr>
              <w:jc w:val="left"/>
            </w:pPr>
            <w:r>
              <w:rPr>
                <w:rFonts w:eastAsia="Times New Roman"/>
                <w:color w:val="000000" w:themeColor="text1"/>
                <w:sz w:val="16"/>
                <w:szCs w:val="16"/>
              </w:rPr>
              <w:t>Unstructured qualitative statements about bias awareness (e.g., open-</w:t>
              <w:lastRenderedPageBreak/>
              <w:t>ended responses)</w:t>
            </w:r>
          </w:p>
        </w:tc>
        <w:tc>
          <w:tcPr>
            <w:tcW w:w="1695"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FFFFF" w:themeFill="background1"/>
            <w:tcMar>
              <w:left w:w="60" w:type="dxa"/>
              <w:right w:w="60" w:type="dxa"/>
            </w:tcMar>
          </w:tcPr>
          <w:p w14:paraId="59D98600" w14:textId="5336DAA8" w:rsidR="071288FD" w:rsidRDefault="071288FD" w:rsidP="071288FD">
            <w:pPr>
              <w:jc w:val="left"/>
            </w:pPr>
            <w:r>
              <w:rPr>
                <w:rFonts w:eastAsia="Times New Roman"/>
                <w:color w:val="000000" w:themeColor="text1"/>
                <w:sz w:val="16"/>
                <w:szCs w:val="16"/>
              </w:rPr>
              <w:lastRenderedPageBreak/>
              <w:t xml:space="preserve">Ability of users to recognize systematic biases or unfair patterns in model outputs, based on </w:t>
              <w:lastRenderedPageBreak/>
              <w:t>systematically varied or known biased cases</w:t>
            </w:r>
          </w:p>
        </w:tc>
      </w:tr>
      <w:tr w:rsidR="071288FD" w14:paraId="6B546214" w14:textId="77777777" w:rsidTr="071288FD">
        <w:trPr>
          <w:trHeight w:val="390"/>
        </w:trPr>
        <w:tc>
          <w:tcPr>
            <w:tcW w:w="1380"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7BB02F14" w14:textId="1E88BAF5" w:rsidR="071288FD" w:rsidRDefault="071288FD" w:rsidP="071288FD">
            <w:pPr>
              <w:jc w:val="left"/>
            </w:pPr>
            <w:r>
              <w:rPr>
                <w:rFonts w:eastAsia="Times New Roman"/>
                <w:b/>
                <w:bCs/>
                <w:color w:val="000000" w:themeColor="text1"/>
                <w:sz w:val="16"/>
                <w:szCs w:val="16"/>
              </w:rPr>
              <w:lastRenderedPageBreak/>
              <w:t>User Trust &amp; Reliance (TR)</w:t>
            </w:r>
          </w:p>
        </w:tc>
        <w:tc>
          <w:tcPr>
            <w:tcW w:w="1305"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2CBC983D" w14:textId="33E5C576" w:rsidR="071288FD" w:rsidRDefault="071288FD" w:rsidP="071288FD">
            <w:pPr>
              <w:jc w:val="left"/>
            </w:pPr>
            <w:r>
              <w:rPr>
                <w:rFonts w:eastAsia="Times New Roman"/>
                <w:b/>
                <w:bCs/>
                <w:color w:val="000000" w:themeColor="text1"/>
                <w:sz w:val="16"/>
                <w:szCs w:val="16"/>
              </w:rPr>
              <w:t>TR1</w:t>
            </w:r>
            <w:r>
              <w:rPr>
                <w:rFonts w:eastAsia="Times New Roman"/>
                <w:color w:val="000000" w:themeColor="text1"/>
                <w:sz w:val="16"/>
                <w:szCs w:val="16"/>
              </w:rPr>
              <w:t xml:space="preserve"> – Trust</w:t>
            </w:r>
          </w:p>
        </w:tc>
        <w:tc>
          <w:tcPr>
            <w:tcW w:w="1095"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690E9EF4" w14:textId="68367F8E" w:rsidR="071288FD" w:rsidRDefault="071288FD" w:rsidP="071288FD">
            <w:pPr>
              <w:jc w:val="left"/>
            </w:pPr>
            <w:r>
              <w:rPr>
                <w:rFonts w:eastAsia="Times New Roman"/>
                <w:color w:val="000000" w:themeColor="text1"/>
                <w:sz w:val="16"/>
                <w:szCs w:val="16"/>
              </w:rPr>
              <w:t>X</w:t>
            </w:r>
          </w:p>
          <w:p w14:paraId="13A02132" w14:textId="5A5DB3ED" w:rsidR="071288FD" w:rsidRDefault="071288FD" w:rsidP="071288FD">
            <w:pPr>
              <w:jc w:val="left"/>
            </w:pPr>
            <w:r>
              <w:rPr>
                <w:rFonts w:eastAsia="Times New Roman"/>
                <w:sz w:val="16"/>
                <w:szCs w:val="16"/>
              </w:rPr>
              <w:t xml:space="preserve"> </w:t>
            </w:r>
          </w:p>
        </w:tc>
        <w:tc>
          <w:tcPr>
            <w:tcW w:w="1140"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78F8FA20" w14:textId="3EB13D25" w:rsidR="071288FD" w:rsidRDefault="071288FD" w:rsidP="071288FD">
            <w:pPr>
              <w:jc w:val="left"/>
            </w:pPr>
            <w:r>
              <w:rPr>
                <w:rFonts w:eastAsia="Times New Roman"/>
                <w:color w:val="000000" w:themeColor="text1"/>
                <w:sz w:val="16"/>
                <w:szCs w:val="16"/>
              </w:rPr>
              <w:t>Validated trust scales (e.g., Jian et al. Trust in Automation)</w:t>
            </w:r>
          </w:p>
          <w:p w14:paraId="7F14F8F4" w14:textId="4ADEBBFE" w:rsidR="071288FD" w:rsidRDefault="071288FD" w:rsidP="071288FD">
            <w:pPr>
              <w:jc w:val="left"/>
            </w:pPr>
            <w:r>
              <w:rPr>
                <w:rFonts w:eastAsia="Times New Roman"/>
                <w:sz w:val="16"/>
                <w:szCs w:val="16"/>
              </w:rPr>
              <w:t xml:space="preserve"> </w:t>
            </w:r>
          </w:p>
        </w:tc>
        <w:tc>
          <w:tcPr>
            <w:tcW w:w="1260"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6853B5BC" w14:textId="527A850D" w:rsidR="071288FD" w:rsidRDefault="071288FD" w:rsidP="071288FD">
            <w:pPr>
              <w:jc w:val="left"/>
            </w:pPr>
            <w:r>
              <w:rPr>
                <w:rFonts w:eastAsia="Times New Roman"/>
                <w:color w:val="000000" w:themeColor="text1"/>
                <w:sz w:val="16"/>
                <w:szCs w:val="16"/>
              </w:rPr>
              <w:t>Non-validated Likert ratings of trust</w:t>
            </w:r>
          </w:p>
          <w:p w14:paraId="6F2A0930" w14:textId="76B05842" w:rsidR="071288FD" w:rsidRDefault="071288FD" w:rsidP="071288FD">
            <w:pPr>
              <w:jc w:val="left"/>
            </w:pPr>
            <w:r>
              <w:rPr>
                <w:rFonts w:eastAsia="Times New Roman"/>
                <w:sz w:val="16"/>
                <w:szCs w:val="16"/>
              </w:rPr>
              <w:t xml:space="preserve"> </w:t>
            </w:r>
          </w:p>
          <w:p w14:paraId="1643FA5C" w14:textId="65A2FCCE" w:rsidR="071288FD" w:rsidRDefault="071288FD" w:rsidP="071288FD">
            <w:pPr>
              <w:jc w:val="left"/>
            </w:pPr>
            <w:r>
              <w:rPr>
                <w:rFonts w:eastAsia="Times New Roman"/>
                <w:sz w:val="16"/>
                <w:szCs w:val="16"/>
              </w:rPr>
              <w:t xml:space="preserve"> </w:t>
            </w:r>
          </w:p>
        </w:tc>
        <w:tc>
          <w:tcPr>
            <w:tcW w:w="1200"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4A5E77BB" w14:textId="1828A45C" w:rsidR="071288FD" w:rsidRDefault="071288FD" w:rsidP="071288FD">
            <w:pPr>
              <w:jc w:val="left"/>
            </w:pPr>
            <w:r>
              <w:rPr>
                <w:rFonts w:eastAsia="Times New Roman"/>
                <w:color w:val="000000" w:themeColor="text1"/>
                <w:sz w:val="16"/>
                <w:szCs w:val="16"/>
              </w:rPr>
              <w:t>Unstructured qualitative statements about trust (e.g., interview themes)</w:t>
            </w:r>
          </w:p>
          <w:p w14:paraId="78F188A5" w14:textId="2D71130B" w:rsidR="071288FD" w:rsidRDefault="071288FD" w:rsidP="071288FD">
            <w:pPr>
              <w:jc w:val="left"/>
            </w:pPr>
            <w:r>
              <w:rPr>
                <w:rFonts w:eastAsia="Times New Roman"/>
                <w:sz w:val="16"/>
                <w:szCs w:val="16"/>
              </w:rPr>
              <w:t xml:space="preserve"> </w:t>
            </w:r>
          </w:p>
        </w:tc>
        <w:tc>
          <w:tcPr>
            <w:tcW w:w="1695"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6321BE21" w14:textId="2FBF4F3C" w:rsidR="071288FD" w:rsidRDefault="071288FD" w:rsidP="071288FD">
            <w:pPr>
              <w:jc w:val="left"/>
            </w:pPr>
            <w:r>
              <w:rPr>
                <w:rFonts w:eastAsia="Times New Roman"/>
                <w:color w:val="000000" w:themeColor="text1"/>
                <w:sz w:val="16"/>
                <w:szCs w:val="16"/>
              </w:rPr>
              <w:t>Attitudinal belief in the reliability, credibility, or dependability of the AI system, independent of actual advice uptake.</w:t>
            </w:r>
          </w:p>
        </w:tc>
      </w:tr>
      <w:tr w:rsidR="071288FD" w14:paraId="2EE72804" w14:textId="77777777" w:rsidTr="071288FD">
        <w:trPr>
          <w:trHeight w:val="1320"/>
        </w:trPr>
        <w:tc>
          <w:tcPr>
            <w:tcW w:w="13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0378D06C" w14:textId="61C768CD" w:rsidR="071288FD" w:rsidRDefault="071288FD" w:rsidP="071288FD">
            <w:pPr>
              <w:jc w:val="left"/>
            </w:pPr>
            <w:r>
              <w:rPr>
                <w:rFonts w:eastAsia="Times New Roman"/>
                <w:color w:val="000000" w:themeColor="text1"/>
                <w:sz w:val="16"/>
                <w:szCs w:val="16"/>
              </w:rPr>
              <w:t xml:space="preserve"> </w:t>
            </w:r>
          </w:p>
        </w:tc>
        <w:tc>
          <w:tcPr>
            <w:tcW w:w="13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58C3DAE4" w14:textId="68868C47" w:rsidR="071288FD" w:rsidRDefault="071288FD" w:rsidP="071288FD">
            <w:pPr>
              <w:jc w:val="left"/>
            </w:pPr>
            <w:r>
              <w:rPr>
                <w:rFonts w:eastAsia="Times New Roman"/>
                <w:b/>
                <w:bCs/>
                <w:color w:val="000000" w:themeColor="text1"/>
                <w:sz w:val="16"/>
                <w:szCs w:val="16"/>
              </w:rPr>
              <w:t>TR2</w:t>
            </w:r>
            <w:r>
              <w:rPr>
                <w:rFonts w:eastAsia="Times New Roman"/>
                <w:color w:val="000000" w:themeColor="text1"/>
                <w:sz w:val="16"/>
                <w:szCs w:val="16"/>
              </w:rPr>
              <w:t xml:space="preserve"> – Reliance</w:t>
            </w:r>
          </w:p>
        </w:tc>
        <w:tc>
          <w:tcPr>
            <w:tcW w:w="10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2F99391F" w14:textId="25A6E4CB" w:rsidR="071288FD" w:rsidRDefault="071288FD" w:rsidP="071288FD">
            <w:pPr>
              <w:jc w:val="left"/>
            </w:pPr>
            <w:r>
              <w:rPr>
                <w:rFonts w:eastAsia="Times New Roman"/>
                <w:color w:val="000000" w:themeColor="text1"/>
                <w:sz w:val="16"/>
                <w:szCs w:val="16"/>
              </w:rPr>
              <w:t>Behavioral measures with causal isolation (e.g., WoA with manipulated AI reliability, pre–post decision change in randomized advisor paradigms)</w:t>
            </w:r>
          </w:p>
        </w:tc>
        <w:tc>
          <w:tcPr>
            <w:tcW w:w="114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24915368" w14:textId="4F11F13D" w:rsidR="071288FD" w:rsidRDefault="071288FD" w:rsidP="071288FD">
            <w:pPr>
              <w:jc w:val="left"/>
            </w:pPr>
            <w:r>
              <w:rPr>
                <w:rFonts w:eastAsia="Times New Roman"/>
                <w:sz w:val="16"/>
                <w:szCs w:val="16"/>
              </w:rPr>
              <w:t xml:space="preserve"> </w:t>
            </w:r>
          </w:p>
          <w:p w14:paraId="1B210488" w14:textId="73B6A768" w:rsidR="071288FD" w:rsidRDefault="071288FD" w:rsidP="071288FD">
            <w:pPr>
              <w:jc w:val="left"/>
            </w:pPr>
            <w:r>
              <w:rPr>
                <w:rFonts w:eastAsia="Times New Roman"/>
                <w:sz w:val="16"/>
                <w:szCs w:val="16"/>
              </w:rPr>
              <w:t xml:space="preserve"> </w:t>
            </w:r>
          </w:p>
          <w:p w14:paraId="190C4FEC" w14:textId="2B675496" w:rsidR="071288FD" w:rsidRDefault="071288FD" w:rsidP="071288FD">
            <w:pPr>
              <w:jc w:val="left"/>
            </w:pPr>
            <w:r>
              <w:rPr>
                <w:rFonts w:eastAsia="Times New Roman"/>
                <w:sz w:val="16"/>
                <w:szCs w:val="16"/>
              </w:rPr>
              <w:t xml:space="preserve"> </w:t>
            </w:r>
          </w:p>
          <w:p w14:paraId="71334DF1" w14:textId="6D9B2A52" w:rsidR="071288FD" w:rsidRDefault="071288FD" w:rsidP="071288FD">
            <w:pPr>
              <w:jc w:val="left"/>
            </w:pPr>
            <w:r>
              <w:rPr>
                <w:rFonts w:eastAsia="Times New Roman"/>
                <w:sz w:val="16"/>
                <w:szCs w:val="16"/>
              </w:rPr>
              <w:t xml:space="preserve"> </w:t>
            </w:r>
          </w:p>
          <w:p w14:paraId="0A20F644" w14:textId="38344F3D" w:rsidR="071288FD" w:rsidRDefault="071288FD" w:rsidP="071288FD">
            <w:pPr>
              <w:jc w:val="left"/>
            </w:pPr>
            <w:r>
              <w:rPr>
                <w:rFonts w:eastAsia="Times New Roman"/>
                <w:color w:val="000000" w:themeColor="text1"/>
                <w:sz w:val="16"/>
                <w:szCs w:val="16"/>
              </w:rPr>
              <w:t>X</w:t>
            </w:r>
          </w:p>
        </w:tc>
        <w:tc>
          <w:tcPr>
            <w:tcW w:w="12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4B197EE3" w14:textId="560145AC" w:rsidR="071288FD" w:rsidRDefault="071288FD" w:rsidP="071288FD">
            <w:pPr>
              <w:jc w:val="left"/>
            </w:pPr>
            <w:r>
              <w:rPr>
                <w:rFonts w:eastAsia="Times New Roman"/>
                <w:color w:val="000000" w:themeColor="text1"/>
                <w:sz w:val="16"/>
                <w:szCs w:val="16"/>
              </w:rPr>
              <w:t>Agreement/compliance rates with AI (e.g., no manipulation of AI correctness)</w:t>
            </w:r>
          </w:p>
          <w:p w14:paraId="68D5BD13" w14:textId="1C654273" w:rsidR="071288FD" w:rsidRDefault="071288FD" w:rsidP="071288FD">
            <w:pPr>
              <w:jc w:val="left"/>
            </w:pPr>
            <w:r>
              <w:rPr>
                <w:rFonts w:eastAsia="Times New Roman"/>
                <w:sz w:val="16"/>
                <w:szCs w:val="16"/>
              </w:rPr>
              <w:t xml:space="preserve"> </w:t>
            </w:r>
          </w:p>
          <w:p w14:paraId="753409B1" w14:textId="395F7757" w:rsidR="071288FD" w:rsidRDefault="071288FD" w:rsidP="071288FD">
            <w:pPr>
              <w:jc w:val="left"/>
            </w:pPr>
            <w:r>
              <w:rPr>
                <w:rFonts w:eastAsia="Times New Roman"/>
                <w:sz w:val="16"/>
                <w:szCs w:val="16"/>
              </w:rPr>
              <w:t xml:space="preserve"> </w:t>
            </w:r>
          </w:p>
          <w:p w14:paraId="4F230D3D" w14:textId="76DFA72B" w:rsidR="071288FD" w:rsidRDefault="071288FD" w:rsidP="071288FD">
            <w:pPr>
              <w:jc w:val="left"/>
            </w:pPr>
            <w:r>
              <w:rPr>
                <w:rFonts w:eastAsia="Times New Roman"/>
                <w:sz w:val="16"/>
                <w:szCs w:val="16"/>
              </w:rPr>
              <w:t xml:space="preserve"> </w:t>
            </w:r>
          </w:p>
          <w:p w14:paraId="441BC4CF" w14:textId="51EC6E34" w:rsidR="071288FD" w:rsidRDefault="071288FD" w:rsidP="071288FD">
            <w:pPr>
              <w:jc w:val="left"/>
            </w:pPr>
            <w:r>
              <w:rPr>
                <w:rFonts w:eastAsia="Times New Roman"/>
                <w:sz w:val="16"/>
                <w:szCs w:val="16"/>
              </w:rPr>
              <w:t xml:space="preserve"> </w:t>
            </w:r>
          </w:p>
        </w:tc>
        <w:tc>
          <w:tcPr>
            <w:tcW w:w="12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208E2824" w14:textId="295E0D69" w:rsidR="071288FD" w:rsidRDefault="071288FD" w:rsidP="071288FD">
            <w:pPr>
              <w:jc w:val="left"/>
            </w:pPr>
            <w:r>
              <w:rPr>
                <w:rFonts w:eastAsia="Times New Roman"/>
                <w:color w:val="000000" w:themeColor="text1"/>
                <w:sz w:val="16"/>
                <w:szCs w:val="16"/>
              </w:rPr>
              <w:t>Unstructured qualitative statements about reliance behavior</w:t>
            </w:r>
          </w:p>
          <w:p w14:paraId="2523256D" w14:textId="2DD1E835" w:rsidR="071288FD" w:rsidRDefault="071288FD" w:rsidP="071288FD">
            <w:pPr>
              <w:jc w:val="left"/>
            </w:pPr>
            <w:r>
              <w:rPr>
                <w:rFonts w:eastAsia="Times New Roman"/>
                <w:sz w:val="16"/>
                <w:szCs w:val="16"/>
              </w:rPr>
              <w:t xml:space="preserve"> </w:t>
            </w:r>
          </w:p>
          <w:p w14:paraId="03C8C27B" w14:textId="2FC91F25" w:rsidR="071288FD" w:rsidRDefault="071288FD" w:rsidP="071288FD">
            <w:pPr>
              <w:jc w:val="left"/>
            </w:pPr>
            <w:r>
              <w:rPr>
                <w:rFonts w:eastAsia="Times New Roman"/>
                <w:sz w:val="16"/>
                <w:szCs w:val="16"/>
              </w:rPr>
              <w:t xml:space="preserve"> </w:t>
            </w:r>
          </w:p>
          <w:p w14:paraId="59FD938B" w14:textId="02950F88" w:rsidR="071288FD" w:rsidRDefault="071288FD" w:rsidP="071288FD">
            <w:pPr>
              <w:jc w:val="left"/>
            </w:pPr>
            <w:r>
              <w:rPr>
                <w:rFonts w:eastAsia="Times New Roman"/>
                <w:sz w:val="16"/>
                <w:szCs w:val="16"/>
              </w:rPr>
              <w:t xml:space="preserve"> </w:t>
            </w:r>
          </w:p>
          <w:p w14:paraId="2263A4F8" w14:textId="5026CAA6" w:rsidR="071288FD" w:rsidRDefault="071288FD" w:rsidP="071288FD">
            <w:pPr>
              <w:jc w:val="left"/>
            </w:pPr>
            <w:r>
              <w:rPr>
                <w:rFonts w:eastAsia="Times New Roman"/>
                <w:sz w:val="16"/>
                <w:szCs w:val="16"/>
              </w:rPr>
              <w:t xml:space="preserve"> </w:t>
            </w:r>
          </w:p>
        </w:tc>
        <w:tc>
          <w:tcPr>
            <w:tcW w:w="16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2E5F3EF0" w14:textId="7DBECC76" w:rsidR="071288FD" w:rsidRDefault="071288FD" w:rsidP="071288FD">
            <w:pPr>
              <w:jc w:val="left"/>
            </w:pPr>
            <w:r>
              <w:rPr>
                <w:rFonts w:eastAsia="Times New Roman"/>
                <w:color w:val="000000" w:themeColor="text1"/>
                <w:sz w:val="16"/>
                <w:szCs w:val="16"/>
              </w:rPr>
              <w:t>Extent to which users incorporate or follow AI recommendations in their decisions</w:t>
            </w:r>
          </w:p>
          <w:p w14:paraId="04973251" w14:textId="0C1A1C84" w:rsidR="071288FD" w:rsidRDefault="071288FD" w:rsidP="071288FD">
            <w:pPr>
              <w:jc w:val="left"/>
            </w:pPr>
            <w:r>
              <w:rPr>
                <w:rFonts w:eastAsia="Times New Roman"/>
                <w:sz w:val="16"/>
                <w:szCs w:val="16"/>
              </w:rPr>
              <w:t xml:space="preserve"> </w:t>
            </w:r>
          </w:p>
          <w:p w14:paraId="7A7C054E" w14:textId="5F6D7360" w:rsidR="071288FD" w:rsidRDefault="071288FD" w:rsidP="071288FD">
            <w:pPr>
              <w:jc w:val="left"/>
            </w:pPr>
            <w:r>
              <w:rPr>
                <w:rFonts w:eastAsia="Times New Roman"/>
                <w:sz w:val="16"/>
                <w:szCs w:val="16"/>
              </w:rPr>
              <w:t xml:space="preserve"> </w:t>
            </w:r>
          </w:p>
          <w:p w14:paraId="44E1CAAF" w14:textId="40B5EED2" w:rsidR="071288FD" w:rsidRDefault="071288FD" w:rsidP="071288FD">
            <w:pPr>
              <w:jc w:val="left"/>
            </w:pPr>
            <w:r>
              <w:rPr>
                <w:rFonts w:eastAsia="Times New Roman"/>
                <w:sz w:val="16"/>
                <w:szCs w:val="16"/>
              </w:rPr>
              <w:t xml:space="preserve"> </w:t>
            </w:r>
          </w:p>
          <w:p w14:paraId="2F959D2D" w14:textId="08658666" w:rsidR="071288FD" w:rsidRDefault="071288FD" w:rsidP="071288FD">
            <w:pPr>
              <w:jc w:val="left"/>
            </w:pPr>
            <w:r>
              <w:rPr>
                <w:rFonts w:eastAsia="Times New Roman"/>
                <w:sz w:val="16"/>
                <w:szCs w:val="16"/>
              </w:rPr>
              <w:t xml:space="preserve"> </w:t>
            </w:r>
          </w:p>
        </w:tc>
      </w:tr>
      <w:tr w:rsidR="071288FD" w14:paraId="19013501" w14:textId="77777777" w:rsidTr="071288FD">
        <w:trPr>
          <w:trHeight w:val="1395"/>
        </w:trPr>
        <w:tc>
          <w:tcPr>
            <w:tcW w:w="1380"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2F2F2" w:themeFill="background1" w:themeFillShade="F2"/>
            <w:tcMar>
              <w:left w:w="60" w:type="dxa"/>
              <w:right w:w="60" w:type="dxa"/>
            </w:tcMar>
          </w:tcPr>
          <w:p w14:paraId="72FA4752" w14:textId="7E505BF9" w:rsidR="071288FD" w:rsidRDefault="071288FD" w:rsidP="071288FD">
            <w:pPr>
              <w:jc w:val="left"/>
            </w:pPr>
            <w:r>
              <w:rPr>
                <w:rFonts w:eastAsia="Times New Roman"/>
                <w:color w:val="000000" w:themeColor="text1"/>
                <w:sz w:val="16"/>
                <w:szCs w:val="16"/>
              </w:rPr>
              <w:t xml:space="preserve"> </w:t>
            </w:r>
          </w:p>
        </w:tc>
        <w:tc>
          <w:tcPr>
            <w:tcW w:w="1305"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2F2F2" w:themeFill="background1" w:themeFillShade="F2"/>
            <w:tcMar>
              <w:left w:w="60" w:type="dxa"/>
              <w:right w:w="60" w:type="dxa"/>
            </w:tcMar>
          </w:tcPr>
          <w:p w14:paraId="7B2A15CA" w14:textId="067034E3" w:rsidR="071288FD" w:rsidRDefault="071288FD" w:rsidP="071288FD">
            <w:r>
              <w:rPr>
                <w:rFonts w:eastAsia="Times New Roman"/>
                <w:color w:val="000000" w:themeColor="text1"/>
                <w:sz w:val="16"/>
                <w:szCs w:val="16"/>
              </w:rPr>
              <w:t>TR3 – Appropriate Reliance</w:t>
            </w:r>
          </w:p>
        </w:tc>
        <w:tc>
          <w:tcPr>
            <w:tcW w:w="1095"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2F2F2" w:themeFill="background1" w:themeFillShade="F2"/>
            <w:tcMar>
              <w:left w:w="60" w:type="dxa"/>
              <w:right w:w="60" w:type="dxa"/>
            </w:tcMar>
          </w:tcPr>
          <w:p w14:paraId="5BFB4939" w14:textId="20BA70E5" w:rsidR="071288FD" w:rsidRDefault="071288FD" w:rsidP="071288FD">
            <w:pPr>
              <w:jc w:val="left"/>
            </w:pPr>
            <w:r>
              <w:rPr>
                <w:rFonts w:eastAsia="Times New Roman"/>
                <w:color w:val="000000" w:themeColor="text1"/>
                <w:sz w:val="16"/>
                <w:szCs w:val="16"/>
              </w:rPr>
              <w:t>Within-subject designs that vary AI correctness (e.g., correct vs. incorrect AI advice), enabling separate measurement of overreliance and underreliance at individual level</w:t>
            </w:r>
          </w:p>
        </w:tc>
        <w:tc>
          <w:tcPr>
            <w:tcW w:w="1140"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2F2F2" w:themeFill="background1" w:themeFillShade="F2"/>
            <w:tcMar>
              <w:left w:w="60" w:type="dxa"/>
              <w:right w:w="60" w:type="dxa"/>
            </w:tcMar>
          </w:tcPr>
          <w:p w14:paraId="3A69CC4C" w14:textId="143E987D" w:rsidR="071288FD" w:rsidRDefault="071288FD" w:rsidP="071288FD">
            <w:pPr>
              <w:jc w:val="left"/>
            </w:pPr>
            <w:r>
              <w:rPr>
                <w:rFonts w:eastAsia="Times New Roman"/>
                <w:sz w:val="16"/>
                <w:szCs w:val="16"/>
              </w:rPr>
              <w:t xml:space="preserve"> </w:t>
            </w:r>
          </w:p>
          <w:p w14:paraId="2C2B963D" w14:textId="549EEDB1" w:rsidR="071288FD" w:rsidRDefault="071288FD" w:rsidP="071288FD">
            <w:pPr>
              <w:jc w:val="left"/>
            </w:pPr>
            <w:r>
              <w:rPr>
                <w:rFonts w:eastAsia="Times New Roman"/>
                <w:sz w:val="16"/>
                <w:szCs w:val="16"/>
              </w:rPr>
              <w:t xml:space="preserve"> </w:t>
            </w:r>
          </w:p>
          <w:p w14:paraId="499E24EF" w14:textId="2FE007FD" w:rsidR="071288FD" w:rsidRDefault="071288FD" w:rsidP="071288FD">
            <w:pPr>
              <w:jc w:val="left"/>
            </w:pPr>
            <w:r>
              <w:rPr>
                <w:rFonts w:eastAsia="Times New Roman"/>
                <w:sz w:val="16"/>
                <w:szCs w:val="16"/>
              </w:rPr>
              <w:t xml:space="preserve"> </w:t>
            </w:r>
          </w:p>
          <w:p w14:paraId="2C64450E" w14:textId="5B626661" w:rsidR="071288FD" w:rsidRDefault="071288FD" w:rsidP="071288FD">
            <w:pPr>
              <w:jc w:val="left"/>
            </w:pPr>
            <w:r>
              <w:rPr>
                <w:rFonts w:eastAsia="Times New Roman"/>
                <w:sz w:val="16"/>
                <w:szCs w:val="16"/>
              </w:rPr>
              <w:t xml:space="preserve"> </w:t>
            </w:r>
          </w:p>
          <w:p w14:paraId="5E7248C3" w14:textId="187B3FB1" w:rsidR="071288FD" w:rsidRDefault="071288FD" w:rsidP="071288FD">
            <w:pPr>
              <w:jc w:val="left"/>
            </w:pPr>
            <w:r>
              <w:rPr>
                <w:rFonts w:eastAsia="Times New Roman"/>
                <w:sz w:val="16"/>
                <w:szCs w:val="16"/>
              </w:rPr>
              <w:t xml:space="preserve"> </w:t>
            </w:r>
          </w:p>
          <w:p w14:paraId="7A34B3FD" w14:textId="067431F0" w:rsidR="071288FD" w:rsidRDefault="071288FD" w:rsidP="071288FD">
            <w:pPr>
              <w:jc w:val="left"/>
            </w:pPr>
            <w:r>
              <w:rPr>
                <w:rFonts w:eastAsia="Times New Roman"/>
                <w:sz w:val="16"/>
                <w:szCs w:val="16"/>
              </w:rPr>
              <w:t xml:space="preserve"> </w:t>
            </w:r>
          </w:p>
          <w:p w14:paraId="66444411" w14:textId="35449733" w:rsidR="071288FD" w:rsidRDefault="071288FD" w:rsidP="071288FD">
            <w:pPr>
              <w:jc w:val="left"/>
            </w:pPr>
            <w:r>
              <w:rPr>
                <w:rFonts w:eastAsia="Times New Roman"/>
                <w:color w:val="000000" w:themeColor="text1"/>
                <w:sz w:val="16"/>
                <w:szCs w:val="16"/>
              </w:rPr>
              <w:t>X</w:t>
            </w:r>
          </w:p>
          <w:p w14:paraId="1E07F473" w14:textId="24138C69" w:rsidR="071288FD" w:rsidRDefault="071288FD" w:rsidP="071288FD">
            <w:pPr>
              <w:jc w:val="left"/>
            </w:pPr>
            <w:r>
              <w:rPr>
                <w:rFonts w:eastAsia="Times New Roman"/>
                <w:sz w:val="16"/>
                <w:szCs w:val="16"/>
              </w:rPr>
              <w:t xml:space="preserve"> </w:t>
            </w:r>
          </w:p>
        </w:tc>
        <w:tc>
          <w:tcPr>
            <w:tcW w:w="1260"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2F2F2" w:themeFill="background1" w:themeFillShade="F2"/>
            <w:tcMar>
              <w:left w:w="60" w:type="dxa"/>
              <w:right w:w="60" w:type="dxa"/>
            </w:tcMar>
          </w:tcPr>
          <w:p w14:paraId="1D459151" w14:textId="219AD2FA" w:rsidR="071288FD" w:rsidRDefault="071288FD" w:rsidP="071288FD">
            <w:pPr>
              <w:jc w:val="left"/>
            </w:pPr>
            <w:r>
              <w:rPr>
                <w:rFonts w:eastAsia="Times New Roman"/>
                <w:color w:val="000000" w:themeColor="text1"/>
                <w:sz w:val="16"/>
                <w:szCs w:val="16"/>
              </w:rPr>
              <w:t>Between-subject comparisons or indirect behavioral proxies (e.g., agreement rates with known-incorrect advice)</w:t>
            </w:r>
          </w:p>
          <w:p w14:paraId="39AB925F" w14:textId="352A9A92" w:rsidR="071288FD" w:rsidRDefault="071288FD" w:rsidP="071288FD">
            <w:pPr>
              <w:jc w:val="left"/>
            </w:pPr>
            <w:r>
              <w:rPr>
                <w:rFonts w:eastAsia="Times New Roman"/>
                <w:sz w:val="16"/>
                <w:szCs w:val="16"/>
              </w:rPr>
              <w:t xml:space="preserve"> </w:t>
            </w:r>
          </w:p>
          <w:p w14:paraId="4637AEBD" w14:textId="3433BAC1" w:rsidR="071288FD" w:rsidRDefault="071288FD" w:rsidP="071288FD">
            <w:pPr>
              <w:jc w:val="left"/>
            </w:pPr>
            <w:r>
              <w:rPr>
                <w:rFonts w:eastAsia="Times New Roman"/>
                <w:sz w:val="16"/>
                <w:szCs w:val="16"/>
              </w:rPr>
              <w:t xml:space="preserve"> </w:t>
            </w:r>
          </w:p>
          <w:p w14:paraId="55B86B55" w14:textId="042A2FE7" w:rsidR="071288FD" w:rsidRDefault="071288FD" w:rsidP="071288FD">
            <w:pPr>
              <w:jc w:val="left"/>
            </w:pPr>
            <w:r>
              <w:rPr>
                <w:rFonts w:eastAsia="Times New Roman"/>
                <w:sz w:val="16"/>
                <w:szCs w:val="16"/>
              </w:rPr>
              <w:t xml:space="preserve"> </w:t>
            </w:r>
          </w:p>
        </w:tc>
        <w:tc>
          <w:tcPr>
            <w:tcW w:w="1200"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2F2F2" w:themeFill="background1" w:themeFillShade="F2"/>
            <w:tcMar>
              <w:left w:w="60" w:type="dxa"/>
              <w:right w:w="60" w:type="dxa"/>
            </w:tcMar>
          </w:tcPr>
          <w:p w14:paraId="29D0179A" w14:textId="0FCA6689" w:rsidR="071288FD" w:rsidRDefault="071288FD" w:rsidP="071288FD">
            <w:pPr>
              <w:jc w:val="left"/>
            </w:pPr>
            <w:r>
              <w:rPr>
                <w:rFonts w:eastAsia="Times New Roman"/>
                <w:color w:val="000000" w:themeColor="text1"/>
                <w:sz w:val="16"/>
                <w:szCs w:val="16"/>
              </w:rPr>
              <w:t>Unstructured qualitative indications of over- or underreliance</w:t>
            </w:r>
          </w:p>
          <w:p w14:paraId="3CD263CB" w14:textId="7FE7E516" w:rsidR="071288FD" w:rsidRDefault="071288FD" w:rsidP="071288FD">
            <w:pPr>
              <w:jc w:val="left"/>
            </w:pPr>
            <w:r>
              <w:rPr>
                <w:rFonts w:eastAsia="Times New Roman"/>
                <w:sz w:val="16"/>
                <w:szCs w:val="16"/>
              </w:rPr>
              <w:t xml:space="preserve"> </w:t>
            </w:r>
          </w:p>
          <w:p w14:paraId="0DA07047" w14:textId="671E164F" w:rsidR="071288FD" w:rsidRDefault="071288FD" w:rsidP="071288FD">
            <w:pPr>
              <w:jc w:val="left"/>
            </w:pPr>
            <w:r>
              <w:rPr>
                <w:rFonts w:eastAsia="Times New Roman"/>
                <w:sz w:val="16"/>
                <w:szCs w:val="16"/>
              </w:rPr>
              <w:t xml:space="preserve"> </w:t>
            </w:r>
          </w:p>
          <w:p w14:paraId="44825C40" w14:textId="51EEC822" w:rsidR="071288FD" w:rsidRDefault="071288FD" w:rsidP="071288FD">
            <w:pPr>
              <w:jc w:val="left"/>
            </w:pPr>
            <w:r>
              <w:rPr>
                <w:rFonts w:eastAsia="Times New Roman"/>
                <w:sz w:val="16"/>
                <w:szCs w:val="16"/>
              </w:rPr>
              <w:t xml:space="preserve"> </w:t>
            </w:r>
          </w:p>
          <w:p w14:paraId="5FC048DF" w14:textId="00A52721" w:rsidR="071288FD" w:rsidRDefault="071288FD" w:rsidP="071288FD">
            <w:pPr>
              <w:jc w:val="left"/>
            </w:pPr>
            <w:r>
              <w:rPr>
                <w:rFonts w:eastAsia="Times New Roman"/>
                <w:sz w:val="16"/>
                <w:szCs w:val="16"/>
              </w:rPr>
              <w:t xml:space="preserve"> </w:t>
            </w:r>
          </w:p>
          <w:p w14:paraId="739DC77D" w14:textId="5A100C99" w:rsidR="071288FD" w:rsidRDefault="071288FD" w:rsidP="071288FD">
            <w:pPr>
              <w:jc w:val="left"/>
            </w:pPr>
            <w:r>
              <w:rPr>
                <w:rFonts w:eastAsia="Times New Roman"/>
                <w:sz w:val="16"/>
                <w:szCs w:val="16"/>
              </w:rPr>
              <w:t xml:space="preserve"> </w:t>
            </w:r>
          </w:p>
        </w:tc>
        <w:tc>
          <w:tcPr>
            <w:tcW w:w="1695" w:type="dxa"/>
            <w:tcBorders>
              <w:top w:val="single" w:sz="8" w:space="0" w:color="808080" w:themeColor="background1" w:themeShade="80"/>
              <w:left w:val="single" w:sz="8" w:space="0" w:color="808080" w:themeColor="background1" w:themeShade="80"/>
              <w:bottom w:val="single" w:sz="12" w:space="0" w:color="404040" w:themeColor="text1" w:themeTint="BF"/>
              <w:right w:val="single" w:sz="8" w:space="0" w:color="808080" w:themeColor="background1" w:themeShade="80"/>
            </w:tcBorders>
            <w:shd w:val="clear" w:color="auto" w:fill="F2F2F2" w:themeFill="background1" w:themeFillShade="F2"/>
            <w:tcMar>
              <w:left w:w="60" w:type="dxa"/>
              <w:right w:w="60" w:type="dxa"/>
            </w:tcMar>
          </w:tcPr>
          <w:p w14:paraId="1B9F960F" w14:textId="35036744" w:rsidR="071288FD" w:rsidRDefault="071288FD" w:rsidP="071288FD">
            <w:pPr>
              <w:jc w:val="left"/>
            </w:pPr>
            <w:r>
              <w:rPr>
                <w:rFonts w:eastAsia="Times New Roman"/>
                <w:color w:val="000000" w:themeColor="text1"/>
                <w:sz w:val="16"/>
                <w:szCs w:val="16"/>
              </w:rPr>
              <w:t>Calibration quality of reliance conditioned on AI advice correctness, distinguishing overreliance (following incorrect advice) from underreliance (ignoring correct advice)</w:t>
            </w:r>
          </w:p>
          <w:p w14:paraId="2BDF890A" w14:textId="57E1DE6B" w:rsidR="071288FD" w:rsidRDefault="071288FD" w:rsidP="071288FD">
            <w:pPr>
              <w:jc w:val="left"/>
            </w:pPr>
            <w:r>
              <w:rPr>
                <w:rFonts w:eastAsia="Times New Roman"/>
                <w:sz w:val="16"/>
                <w:szCs w:val="16"/>
              </w:rPr>
              <w:t xml:space="preserve"> </w:t>
            </w:r>
          </w:p>
          <w:p w14:paraId="3C1CF656" w14:textId="2694E7B1" w:rsidR="071288FD" w:rsidRDefault="071288FD" w:rsidP="071288FD">
            <w:pPr>
              <w:jc w:val="left"/>
            </w:pPr>
            <w:r>
              <w:rPr>
                <w:rFonts w:eastAsia="Times New Roman"/>
                <w:sz w:val="16"/>
                <w:szCs w:val="16"/>
              </w:rPr>
              <w:t xml:space="preserve"> </w:t>
            </w:r>
          </w:p>
          <w:p w14:paraId="38D16168" w14:textId="3960FD50" w:rsidR="071288FD" w:rsidRDefault="071288FD" w:rsidP="071288FD">
            <w:pPr>
              <w:jc w:val="left"/>
            </w:pPr>
            <w:r>
              <w:rPr>
                <w:rFonts w:eastAsia="Times New Roman"/>
                <w:sz w:val="16"/>
                <w:szCs w:val="16"/>
              </w:rPr>
              <w:t xml:space="preserve"> </w:t>
            </w:r>
          </w:p>
        </w:tc>
      </w:tr>
      <w:tr w:rsidR="071288FD" w14:paraId="73279AF9" w14:textId="77777777" w:rsidTr="071288FD">
        <w:trPr>
          <w:trHeight w:val="1170"/>
        </w:trPr>
        <w:tc>
          <w:tcPr>
            <w:tcW w:w="1380"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7A178050" w14:textId="63CF5935" w:rsidR="071288FD" w:rsidRDefault="071288FD" w:rsidP="071288FD">
            <w:pPr>
              <w:jc w:val="left"/>
            </w:pPr>
            <w:r>
              <w:rPr>
                <w:rFonts w:eastAsia="Times New Roman"/>
                <w:b/>
                <w:bCs/>
                <w:color w:val="000000" w:themeColor="text1"/>
                <w:sz w:val="16"/>
                <w:szCs w:val="16"/>
              </w:rPr>
              <w:lastRenderedPageBreak/>
              <w:t>Human–AI Task Performance (HP)</w:t>
            </w:r>
          </w:p>
        </w:tc>
        <w:tc>
          <w:tcPr>
            <w:tcW w:w="1305"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5EEA6368" w14:textId="49ADEE25" w:rsidR="071288FD" w:rsidRDefault="071288FD" w:rsidP="071288FD">
            <w:pPr>
              <w:jc w:val="left"/>
            </w:pPr>
            <w:r>
              <w:rPr>
                <w:rFonts w:eastAsia="Times New Roman"/>
                <w:b/>
                <w:bCs/>
                <w:color w:val="000000" w:themeColor="text1"/>
                <w:sz w:val="16"/>
                <w:szCs w:val="16"/>
              </w:rPr>
              <w:t xml:space="preserve">HP1 </w:t>
            </w:r>
            <w:r>
              <w:rPr>
                <w:rFonts w:eastAsia="Times New Roman"/>
                <w:color w:val="000000" w:themeColor="text1"/>
                <w:sz w:val="16"/>
                <w:szCs w:val="16"/>
              </w:rPr>
              <w:t>– Task Performance</w:t>
            </w:r>
          </w:p>
        </w:tc>
        <w:tc>
          <w:tcPr>
            <w:tcW w:w="1095"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198D0F4E" w14:textId="5207EE0D" w:rsidR="071288FD" w:rsidRDefault="071288FD" w:rsidP="071288FD">
            <w:pPr>
              <w:jc w:val="left"/>
            </w:pPr>
            <w:r>
              <w:rPr>
                <w:rFonts w:eastAsia="Times New Roman"/>
                <w:color w:val="000000" w:themeColor="text1"/>
                <w:sz w:val="16"/>
                <w:szCs w:val="16"/>
              </w:rPr>
              <w:t>Objective performance metrics (e.g., accuracy, sensitivity, specificity, error rates)</w:t>
            </w:r>
          </w:p>
          <w:p w14:paraId="17292213" w14:textId="05F124DE" w:rsidR="071288FD" w:rsidRDefault="071288FD" w:rsidP="071288FD">
            <w:pPr>
              <w:jc w:val="left"/>
            </w:pPr>
            <w:r>
              <w:rPr>
                <w:rFonts w:eastAsia="Times New Roman"/>
                <w:sz w:val="16"/>
                <w:szCs w:val="16"/>
              </w:rPr>
              <w:t xml:space="preserve"> </w:t>
            </w:r>
          </w:p>
          <w:p w14:paraId="1F3CCA90" w14:textId="56E6C1FA" w:rsidR="071288FD" w:rsidRDefault="071288FD" w:rsidP="071288FD">
            <w:pPr>
              <w:jc w:val="left"/>
            </w:pPr>
            <w:r>
              <w:rPr>
                <w:rFonts w:eastAsia="Times New Roman"/>
                <w:sz w:val="16"/>
                <w:szCs w:val="16"/>
              </w:rPr>
              <w:t xml:space="preserve"> </w:t>
            </w:r>
          </w:p>
          <w:p w14:paraId="6358EC5F" w14:textId="39C64D9B" w:rsidR="071288FD" w:rsidRDefault="071288FD" w:rsidP="071288FD">
            <w:pPr>
              <w:jc w:val="left"/>
            </w:pPr>
            <w:r>
              <w:rPr>
                <w:rFonts w:eastAsia="Times New Roman"/>
                <w:sz w:val="16"/>
                <w:szCs w:val="16"/>
              </w:rPr>
              <w:t xml:space="preserve"> </w:t>
            </w:r>
          </w:p>
        </w:tc>
        <w:tc>
          <w:tcPr>
            <w:tcW w:w="1140"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031183E1" w14:textId="699C99FA" w:rsidR="071288FD" w:rsidRDefault="071288FD" w:rsidP="071288FD">
            <w:pPr>
              <w:jc w:val="left"/>
            </w:pPr>
            <w:r>
              <w:rPr>
                <w:rFonts w:eastAsia="Times New Roman"/>
                <w:sz w:val="16"/>
                <w:szCs w:val="16"/>
              </w:rPr>
              <w:t xml:space="preserve"> </w:t>
            </w:r>
          </w:p>
          <w:p w14:paraId="06C0E8A4" w14:textId="6D6ECD93" w:rsidR="071288FD" w:rsidRDefault="071288FD" w:rsidP="071288FD">
            <w:pPr>
              <w:jc w:val="left"/>
            </w:pPr>
            <w:r>
              <w:rPr>
                <w:rFonts w:eastAsia="Times New Roman"/>
                <w:sz w:val="16"/>
                <w:szCs w:val="16"/>
              </w:rPr>
              <w:t xml:space="preserve"> </w:t>
            </w:r>
          </w:p>
          <w:p w14:paraId="59F5865F" w14:textId="64BEDB47" w:rsidR="071288FD" w:rsidRDefault="071288FD" w:rsidP="071288FD">
            <w:pPr>
              <w:jc w:val="left"/>
            </w:pPr>
            <w:r>
              <w:rPr>
                <w:rFonts w:eastAsia="Times New Roman"/>
                <w:sz w:val="16"/>
                <w:szCs w:val="16"/>
              </w:rPr>
              <w:t xml:space="preserve"> </w:t>
            </w:r>
          </w:p>
          <w:p w14:paraId="66F5D8BC" w14:textId="53EB3C58" w:rsidR="071288FD" w:rsidRDefault="071288FD" w:rsidP="071288FD">
            <w:pPr>
              <w:jc w:val="left"/>
            </w:pPr>
            <w:r>
              <w:rPr>
                <w:rFonts w:eastAsia="Times New Roman"/>
                <w:sz w:val="16"/>
                <w:szCs w:val="16"/>
              </w:rPr>
              <w:t xml:space="preserve"> </w:t>
            </w:r>
          </w:p>
          <w:p w14:paraId="795AFAAA" w14:textId="62B64B25" w:rsidR="071288FD" w:rsidRDefault="071288FD" w:rsidP="071288FD">
            <w:pPr>
              <w:jc w:val="left"/>
            </w:pPr>
            <w:r>
              <w:rPr>
                <w:rFonts w:eastAsia="Times New Roman"/>
                <w:sz w:val="16"/>
                <w:szCs w:val="16"/>
              </w:rPr>
              <w:t xml:space="preserve"> </w:t>
            </w:r>
          </w:p>
          <w:p w14:paraId="1146FFDE" w14:textId="683E1618" w:rsidR="071288FD" w:rsidRDefault="071288FD" w:rsidP="071288FD">
            <w:pPr>
              <w:jc w:val="left"/>
            </w:pPr>
            <w:r>
              <w:rPr>
                <w:rFonts w:eastAsia="Times New Roman"/>
                <w:color w:val="000000" w:themeColor="text1"/>
                <w:sz w:val="16"/>
                <w:szCs w:val="16"/>
              </w:rPr>
              <w:t>X</w:t>
            </w:r>
          </w:p>
          <w:p w14:paraId="508205CE" w14:textId="7D318CDB" w:rsidR="071288FD" w:rsidRDefault="071288FD" w:rsidP="071288FD">
            <w:pPr>
              <w:jc w:val="left"/>
            </w:pPr>
            <w:r>
              <w:rPr>
                <w:rFonts w:eastAsia="Times New Roman"/>
                <w:sz w:val="16"/>
                <w:szCs w:val="16"/>
              </w:rPr>
              <w:t xml:space="preserve"> </w:t>
            </w:r>
          </w:p>
        </w:tc>
        <w:tc>
          <w:tcPr>
            <w:tcW w:w="1260"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7890B292" w14:textId="33FB7F99" w:rsidR="071288FD" w:rsidRDefault="071288FD" w:rsidP="071288FD">
            <w:pPr>
              <w:jc w:val="left"/>
            </w:pPr>
            <w:r>
              <w:rPr>
                <w:rFonts w:eastAsia="Times New Roman"/>
                <w:color w:val="000000" w:themeColor="text1"/>
                <w:sz w:val="16"/>
                <w:szCs w:val="16"/>
              </w:rPr>
              <w:t>Proxy performance measures approximating task performance without fully capturing its complexity (e.g., performance on simplified or decomposed tasks, surrogate endpoints)</w:t>
            </w:r>
          </w:p>
        </w:tc>
        <w:tc>
          <w:tcPr>
            <w:tcW w:w="1200"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6C62BA33" w14:textId="7D886A3C" w:rsidR="071288FD" w:rsidRDefault="071288FD" w:rsidP="071288FD">
            <w:pPr>
              <w:jc w:val="left"/>
            </w:pPr>
            <w:r>
              <w:rPr>
                <w:rFonts w:eastAsia="Times New Roman"/>
                <w:color w:val="000000" w:themeColor="text1"/>
                <w:sz w:val="16"/>
                <w:szCs w:val="16"/>
              </w:rPr>
              <w:t>Unstructured qualitative self-assessment of performance</w:t>
            </w:r>
          </w:p>
          <w:p w14:paraId="5F137840" w14:textId="4F1CFC68" w:rsidR="071288FD" w:rsidRDefault="071288FD" w:rsidP="071288FD">
            <w:pPr>
              <w:jc w:val="left"/>
            </w:pPr>
            <w:r>
              <w:rPr>
                <w:rFonts w:eastAsia="Times New Roman"/>
                <w:sz w:val="16"/>
                <w:szCs w:val="16"/>
              </w:rPr>
              <w:t xml:space="preserve"> </w:t>
            </w:r>
          </w:p>
          <w:p w14:paraId="019B5803" w14:textId="2C27C805" w:rsidR="071288FD" w:rsidRDefault="071288FD" w:rsidP="071288FD">
            <w:pPr>
              <w:jc w:val="left"/>
            </w:pPr>
            <w:r>
              <w:rPr>
                <w:rFonts w:eastAsia="Times New Roman"/>
                <w:sz w:val="16"/>
                <w:szCs w:val="16"/>
              </w:rPr>
              <w:t xml:space="preserve"> </w:t>
            </w:r>
          </w:p>
          <w:p w14:paraId="72A0604A" w14:textId="5AE0C713" w:rsidR="071288FD" w:rsidRDefault="071288FD" w:rsidP="071288FD">
            <w:pPr>
              <w:jc w:val="left"/>
            </w:pPr>
            <w:r>
              <w:rPr>
                <w:rFonts w:eastAsia="Times New Roman"/>
                <w:sz w:val="16"/>
                <w:szCs w:val="16"/>
              </w:rPr>
              <w:t xml:space="preserve"> </w:t>
            </w:r>
          </w:p>
          <w:p w14:paraId="09987E0C" w14:textId="41C3F2AB" w:rsidR="071288FD" w:rsidRDefault="071288FD" w:rsidP="071288FD">
            <w:pPr>
              <w:jc w:val="left"/>
            </w:pPr>
            <w:r>
              <w:rPr>
                <w:rFonts w:eastAsia="Times New Roman"/>
                <w:sz w:val="16"/>
                <w:szCs w:val="16"/>
              </w:rPr>
              <w:t xml:space="preserve"> </w:t>
            </w:r>
          </w:p>
        </w:tc>
        <w:tc>
          <w:tcPr>
            <w:tcW w:w="1695" w:type="dxa"/>
            <w:tcBorders>
              <w:top w:val="single" w:sz="12" w:space="0" w:color="404040" w:themeColor="text1" w:themeTint="BF"/>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tcMar>
              <w:left w:w="60" w:type="dxa"/>
              <w:right w:w="60" w:type="dxa"/>
            </w:tcMar>
          </w:tcPr>
          <w:p w14:paraId="537B654C" w14:textId="1FB02EBA" w:rsidR="071288FD" w:rsidRDefault="071288FD" w:rsidP="071288FD">
            <w:pPr>
              <w:jc w:val="left"/>
            </w:pPr>
            <w:r>
              <w:rPr>
                <w:rFonts w:eastAsia="Times New Roman"/>
                <w:color w:val="000000" w:themeColor="text1"/>
                <w:sz w:val="16"/>
                <w:szCs w:val="16"/>
              </w:rPr>
              <w:t>Objective quality of task outcomes, such as accuracy or error rates, resulting from human–AI interaction</w:t>
            </w:r>
          </w:p>
          <w:p w14:paraId="31603FA1" w14:textId="5CA99241" w:rsidR="071288FD" w:rsidRDefault="071288FD" w:rsidP="071288FD">
            <w:pPr>
              <w:jc w:val="left"/>
            </w:pPr>
            <w:r>
              <w:rPr>
                <w:rFonts w:eastAsia="Times New Roman"/>
                <w:sz w:val="16"/>
                <w:szCs w:val="16"/>
              </w:rPr>
              <w:t xml:space="preserve"> </w:t>
            </w:r>
          </w:p>
          <w:p w14:paraId="6701DDC0" w14:textId="51DE6A1F" w:rsidR="071288FD" w:rsidRDefault="071288FD" w:rsidP="071288FD">
            <w:pPr>
              <w:jc w:val="left"/>
            </w:pPr>
            <w:r>
              <w:rPr>
                <w:rFonts w:eastAsia="Times New Roman"/>
                <w:sz w:val="16"/>
                <w:szCs w:val="16"/>
              </w:rPr>
              <w:t xml:space="preserve"> </w:t>
            </w:r>
          </w:p>
          <w:p w14:paraId="2BBBA863" w14:textId="31133050" w:rsidR="071288FD" w:rsidRDefault="071288FD" w:rsidP="071288FD">
            <w:pPr>
              <w:jc w:val="left"/>
            </w:pPr>
            <w:r>
              <w:rPr>
                <w:rFonts w:eastAsia="Times New Roman"/>
                <w:sz w:val="16"/>
                <w:szCs w:val="16"/>
              </w:rPr>
              <w:t xml:space="preserve"> </w:t>
            </w:r>
          </w:p>
          <w:p w14:paraId="3D145F5A" w14:textId="605DA0CE" w:rsidR="071288FD" w:rsidRDefault="071288FD" w:rsidP="071288FD">
            <w:pPr>
              <w:jc w:val="left"/>
            </w:pPr>
            <w:r>
              <w:rPr>
                <w:rFonts w:eastAsia="Times New Roman"/>
                <w:sz w:val="16"/>
                <w:szCs w:val="16"/>
              </w:rPr>
              <w:t xml:space="preserve"> </w:t>
            </w:r>
          </w:p>
        </w:tc>
      </w:tr>
      <w:tr w:rsidR="071288FD" w14:paraId="5928BB13" w14:textId="77777777" w:rsidTr="071288FD">
        <w:trPr>
          <w:trHeight w:val="495"/>
        </w:trPr>
        <w:tc>
          <w:tcPr>
            <w:tcW w:w="138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2879569F" w14:textId="1E9C3045" w:rsidR="071288FD" w:rsidRDefault="071288FD" w:rsidP="071288FD">
            <w:pPr>
              <w:jc w:val="left"/>
            </w:pPr>
            <w:r>
              <w:rPr>
                <w:rFonts w:eastAsia="Times New Roman"/>
                <w:color w:val="000000" w:themeColor="text1"/>
                <w:sz w:val="16"/>
                <w:szCs w:val="16"/>
              </w:rPr>
              <w:t xml:space="preserve"> </w:t>
            </w:r>
          </w:p>
        </w:tc>
        <w:tc>
          <w:tcPr>
            <w:tcW w:w="13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6B1105BD" w14:textId="36761D17" w:rsidR="071288FD" w:rsidRDefault="071288FD" w:rsidP="071288FD">
            <w:pPr>
              <w:jc w:val="left"/>
            </w:pPr>
            <w:r>
              <w:rPr>
                <w:rFonts w:eastAsia="Times New Roman"/>
                <w:b/>
                <w:bCs/>
                <w:color w:val="000000" w:themeColor="text1"/>
                <w:sz w:val="16"/>
                <w:szCs w:val="16"/>
              </w:rPr>
              <w:t>HP2</w:t>
            </w:r>
            <w:r>
              <w:rPr>
                <w:rFonts w:eastAsia="Times New Roman"/>
                <w:color w:val="000000" w:themeColor="text1"/>
                <w:sz w:val="16"/>
                <w:szCs w:val="16"/>
              </w:rPr>
              <w:t xml:space="preserve"> – Task Completion Time</w:t>
            </w:r>
          </w:p>
        </w:tc>
        <w:tc>
          <w:tcPr>
            <w:tcW w:w="10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0A8C9CEB" w14:textId="62ABE2BB" w:rsidR="071288FD" w:rsidRDefault="071288FD" w:rsidP="071288FD">
            <w:pPr>
              <w:jc w:val="left"/>
            </w:pPr>
            <w:r>
              <w:rPr>
                <w:rFonts w:eastAsia="Times New Roman"/>
                <w:color w:val="000000" w:themeColor="text1"/>
                <w:sz w:val="16"/>
                <w:szCs w:val="16"/>
              </w:rPr>
              <w:t>Measured time-on-task (e.g., logged timestamps)</w:t>
            </w:r>
          </w:p>
        </w:tc>
        <w:tc>
          <w:tcPr>
            <w:tcW w:w="114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64AF13FE" w14:textId="0F3315CF" w:rsidR="071288FD" w:rsidRDefault="071288FD" w:rsidP="071288FD">
            <w:pPr>
              <w:jc w:val="left"/>
            </w:pPr>
            <w:r>
              <w:rPr>
                <w:rFonts w:eastAsia="Times New Roman"/>
                <w:sz w:val="16"/>
                <w:szCs w:val="16"/>
              </w:rPr>
              <w:t xml:space="preserve"> </w:t>
            </w:r>
          </w:p>
          <w:p w14:paraId="219B5CEF" w14:textId="44F5673D" w:rsidR="071288FD" w:rsidRDefault="071288FD" w:rsidP="071288FD">
            <w:pPr>
              <w:jc w:val="left"/>
            </w:pPr>
            <w:r>
              <w:rPr>
                <w:rFonts w:eastAsia="Times New Roman"/>
                <w:color w:val="000000" w:themeColor="text1"/>
                <w:sz w:val="16"/>
                <w:szCs w:val="16"/>
              </w:rPr>
              <w:t>X</w:t>
            </w:r>
          </w:p>
          <w:p w14:paraId="6BA21AF4" w14:textId="3A312B4B" w:rsidR="071288FD" w:rsidRDefault="071288FD" w:rsidP="071288FD">
            <w:pPr>
              <w:jc w:val="left"/>
            </w:pPr>
            <w:r>
              <w:rPr>
                <w:rFonts w:eastAsia="Times New Roman"/>
                <w:sz w:val="16"/>
                <w:szCs w:val="16"/>
              </w:rPr>
              <w:t xml:space="preserve"> </w:t>
            </w:r>
          </w:p>
        </w:tc>
        <w:tc>
          <w:tcPr>
            <w:tcW w:w="12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31E06D5C" w14:textId="2A864005" w:rsidR="071288FD" w:rsidRDefault="071288FD" w:rsidP="071288FD">
            <w:pPr>
              <w:jc w:val="left"/>
            </w:pPr>
            <w:r>
              <w:rPr>
                <w:rFonts w:eastAsia="Times New Roman"/>
                <w:color w:val="000000" w:themeColor="text1"/>
                <w:sz w:val="16"/>
                <w:szCs w:val="16"/>
              </w:rPr>
              <w:t>Indirect efficiency proxies (e.g., number of interactions)</w:t>
            </w:r>
          </w:p>
        </w:tc>
        <w:tc>
          <w:tcPr>
            <w:tcW w:w="12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457C7B52" w14:textId="05473819" w:rsidR="071288FD" w:rsidRDefault="071288FD" w:rsidP="071288FD">
            <w:pPr>
              <w:jc w:val="left"/>
            </w:pPr>
            <w:r>
              <w:rPr>
                <w:rFonts w:eastAsia="Times New Roman"/>
                <w:color w:val="000000" w:themeColor="text1"/>
                <w:sz w:val="16"/>
                <w:szCs w:val="16"/>
              </w:rPr>
              <w:t>Unstructured qualitative statements about time perception</w:t>
            </w:r>
          </w:p>
        </w:tc>
        <w:tc>
          <w:tcPr>
            <w:tcW w:w="16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60" w:type="dxa"/>
              <w:right w:w="60" w:type="dxa"/>
            </w:tcMar>
          </w:tcPr>
          <w:p w14:paraId="03FDFB1C" w14:textId="1665A91F" w:rsidR="071288FD" w:rsidRDefault="071288FD" w:rsidP="071288FD">
            <w:pPr>
              <w:jc w:val="left"/>
            </w:pPr>
            <w:r>
              <w:rPr>
                <w:rFonts w:eastAsia="Times New Roman"/>
                <w:color w:val="000000" w:themeColor="text1"/>
                <w:sz w:val="16"/>
                <w:szCs w:val="16"/>
              </w:rPr>
              <w:t>Time required to complete a task, reflecting efficiency of human–AI interaction</w:t>
            </w:r>
          </w:p>
        </w:tc>
      </w:tr>
    </w:tbl>
    <w:p w14:paraId="3BC08D57" w14:textId="0B77BA21" w:rsidR="00AE7884" w:rsidRDefault="1B59879D" w:rsidP="071288FD">
      <w:pPr>
        <w:pStyle w:val="berschrift1"/>
      </w:pPr>
      <w:r>
        <w:rPr>
          <w:rFonts w:eastAsia="Times New Roman"/>
          <w:sz w:val="20"/>
          <w:szCs w:val="20"/>
        </w:rPr>
        <w:t xml:space="preserve"> </w:t>
      </w:r>
    </w:p>
    <w:p w14:paraId="5B39DC15" w14:textId="78ED52FC" w:rsidR="00AE7884" w:rsidRDefault="1B59879D" w:rsidP="071288FD">
      <w:r>
        <w:rPr>
          <w:rFonts w:eastAsia="Times New Roman"/>
          <w:sz w:val="16"/>
          <w:szCs w:val="16"/>
        </w:rPr>
        <w:t>Note. X denotes construct–operationalization combinations treated as not applicable within the coding framework. Where a representative example is provided despite no observed mapping, the text describes the coding rule rather than corpus frequency.</w:t>
      </w:r>
    </w:p>
    <w:p w14:paraId="2FAAD36C" w14:textId="21AC26D2" w:rsidR="00AE7884" w:rsidRDefault="1B59879D" w:rsidP="071288FD">
      <w:pPr>
        <w:pStyle w:val="berschrift1"/>
        <w:spacing w:before="0"/>
      </w:pPr>
      <w:r>
        <w:rPr>
          <w:rFonts w:eastAsia="Times New Roman"/>
        </w:rPr>
        <w:t>A1.6 Metric mapping</w:t>
      </w:r>
    </w:p>
    <w:p w14:paraId="49A26F86" w14:textId="77E3B5DE" w:rsidR="00AE7884" w:rsidRDefault="1B59879D" w:rsidP="071288FD">
      <w:pPr>
        <w:pStyle w:val="berschrift1"/>
      </w:pPr>
      <w:r>
        <w:rPr>
          <w:rFonts w:eastAsia="Times New Roman"/>
        </w:rPr>
        <w:t>Table A1.6 Metric Mapping for all included studies. Evidence categories: OB = objective behavioral; VS = validated subjective; PN = proxy or non-validated; EQ = exploratory qualitative.</w:t>
      </w:r>
    </w:p>
    <w:tbl>
      <w:tblPr>
        <w:tblW w:w="0" w:type="auto"/>
        <w:tblInd w:w="-15" w:type="dxa"/>
        <w:tblLook w:val="06A0" w:firstRow="1" w:lastRow="0" w:firstColumn="1" w:lastColumn="0" w:noHBand="1" w:noVBand="1"/>
      </w:tblPr>
      <w:tblGrid>
        <w:gridCol w:w="1574"/>
        <w:gridCol w:w="1753"/>
        <w:gridCol w:w="2857"/>
        <w:gridCol w:w="2837"/>
      </w:tblGrid>
      <w:tr w:rsidR="071288FD" w:rsidRPr="005040A1" w14:paraId="4C707C87" w14:textId="77777777" w:rsidTr="6FF5E381">
        <w:trPr>
          <w:trHeight w:val="34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left w:w="108" w:type="dxa"/>
              <w:right w:w="108" w:type="dxa"/>
            </w:tcMar>
          </w:tcPr>
          <w:p w14:paraId="2AAE08BB" w14:textId="1E2E7B68" w:rsidR="071288FD" w:rsidRPr="005040A1" w:rsidRDefault="071288FD" w:rsidP="071288FD">
            <w:r>
              <w:rPr>
                <w:rFonts w:eastAsia="Times New Roman"/>
                <w:b/>
                <w:bCs/>
                <w:color w:val="FFFFFF" w:themeColor="background1"/>
              </w:rPr>
              <w:t>Authors</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left w:w="108" w:type="dxa"/>
              <w:right w:w="108" w:type="dxa"/>
            </w:tcMar>
          </w:tcPr>
          <w:p w14:paraId="4342EA8D" w14:textId="01AB2E3E" w:rsidR="071288FD" w:rsidRPr="005040A1" w:rsidRDefault="071288FD" w:rsidP="071288FD">
            <w:r>
              <w:rPr>
                <w:rFonts w:eastAsia="Times New Roman"/>
                <w:b/>
                <w:bCs/>
                <w:color w:val="FFFFFF" w:themeColor="background1"/>
              </w:rPr>
              <w:t>Data Collection Method (with regards to user study)</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left w:w="108" w:type="dxa"/>
              <w:right w:w="108" w:type="dxa"/>
            </w:tcMar>
          </w:tcPr>
          <w:p w14:paraId="3D69E089" w14:textId="571DA76E" w:rsidR="071288FD" w:rsidRPr="005040A1" w:rsidRDefault="071288FD" w:rsidP="071288FD">
            <w:r>
              <w:rPr>
                <w:rFonts w:eastAsia="Times New Roman"/>
                <w:b/>
                <w:bCs/>
                <w:color w:val="FFFFFF" w:themeColor="background1"/>
              </w:rPr>
              <w:t>Evaluation Method</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left w:w="108" w:type="dxa"/>
              <w:right w:w="108" w:type="dxa"/>
            </w:tcMar>
          </w:tcPr>
          <w:p w14:paraId="3B4E42F0" w14:textId="7ABD04E4" w:rsidR="071288FD" w:rsidRPr="005040A1" w:rsidRDefault="071288FD" w:rsidP="071288FD">
            <w:pPr>
              <w:rPr>
                <w:color w:val="FFFFFF" w:themeColor="background1"/>
              </w:rPr>
            </w:pPr>
            <w:r>
              <w:rPr>
                <w:rFonts w:eastAsia="Times New Roman"/>
                <w:color w:val="FFFFFF" w:themeColor="background1"/>
              </w:rPr>
              <w:t>Metric mapping / operationalization</w:t>
            </w:r>
          </w:p>
        </w:tc>
      </w:tr>
      <w:tr w:rsidR="071288FD" w:rsidRPr="005040A1" w14:paraId="4BDAD98F" w14:textId="77777777" w:rsidTr="6FF5E381">
        <w:trPr>
          <w:trHeight w:val="64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84D5FE5" w14:textId="01E7D93E" w:rsidR="071288FD" w:rsidRPr="005040A1" w:rsidRDefault="071288FD" w:rsidP="071288FD">
            <w:r>
              <w:rPr>
                <w:rFonts w:eastAsia="Times New Roman"/>
              </w:rPr>
              <w:t>Anjara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5EBB27A1" w14:textId="641B7BB1" w:rsidR="071288FD" w:rsidRPr="005040A1" w:rsidRDefault="071288FD" w:rsidP="071288FD">
            <w:r>
              <w:rPr>
                <w:rFonts w:eastAsia="Times New Roman"/>
              </w:rPr>
              <w:t xml:space="preserve">Think-Aloud Protocol supplemented </w:t>
              <w:lastRenderedPageBreak/>
              <w:t>with binary-response questions and ecological validity questions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24B4BCEC" w14:textId="679AF61D" w:rsidR="071288FD" w:rsidRPr="005040A1" w:rsidRDefault="071288FD" w:rsidP="071288FD">
            <w:r>
              <w:rPr>
                <w:rFonts w:eastAsia="Times New Roman"/>
              </w:rPr>
              <w:lastRenderedPageBreak/>
              <w:t>Qualitative thematic analysis of explainability and usability</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7A25C5B2" w14:textId="748D5C78" w:rsidR="071288FD" w:rsidRPr="005040A1" w:rsidRDefault="071288FD" w:rsidP="071288FD">
            <w:r>
              <w:rPr>
                <w:rFonts w:eastAsia="Times New Roman"/>
              </w:rPr>
              <w:t>TR1-EQ (qualitative expressions of trust/credibility from think-</w:t>
              <w:lastRenderedPageBreak/>
              <w:t>aloud),</w:t>
            </w:r>
            <w:r>
              <w:br/>
            </w:r>
            <w:r>
              <w:rPr>
                <w:rFonts w:eastAsia="Times New Roman"/>
              </w:rPr>
              <w:t xml:space="preserve"> EU1-EQ (qualitative satisfaction judgments),</w:t>
            </w:r>
            <w:r>
              <w:br/>
            </w:r>
            <w:r>
              <w:rPr>
                <w:rFonts w:eastAsia="Times New Roman"/>
              </w:rPr>
              <w:t xml:space="preserve"> EU2-EQ (qualitative perceived usefulness),</w:t>
            </w:r>
            <w:r>
              <w:br/>
            </w:r>
            <w:r>
              <w:rPr>
                <w:rFonts w:eastAsia="Times New Roman"/>
              </w:rPr>
              <w:t xml:space="preserve"> UM1-EQ (qualitative perceptions of understandability/clarity/confusion),</w:t>
            </w:r>
            <w:r>
              <w:br/>
            </w:r>
            <w:r>
              <w:rPr>
                <w:rFonts w:eastAsia="Times New Roman"/>
              </w:rPr>
              <w:t xml:space="preserve"> UM2-EQ (qualitative feedback on completeness/missing information),</w:t>
            </w:r>
            <w:r>
              <w:br/>
            </w:r>
            <w:r>
              <w:rPr>
                <w:rFonts w:eastAsia="Times New Roman"/>
              </w:rPr>
              <w:t xml:space="preserve"> EU3-EQ (qualitative expression of overwhelmingness)</w:t>
            </w:r>
          </w:p>
        </w:tc>
      </w:tr>
      <w:tr w:rsidR="071288FD" w:rsidRPr="005040A1" w14:paraId="42210BD8" w14:textId="77777777" w:rsidTr="6FF5E381">
        <w:trPr>
          <w:trHeight w:val="151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6504723B" w14:textId="201EC05C" w:rsidR="071288FD" w:rsidRPr="005040A1" w:rsidRDefault="071288FD" w:rsidP="071288FD">
            <w:r>
              <w:rPr>
                <w:rFonts w:eastAsia="Times New Roman"/>
                <w:color w:val="000000" w:themeColor="text1"/>
              </w:rPr>
              <w:lastRenderedPageBreak/>
              <w:t>Antoniadi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35393A61" w14:textId="7C3F73E9" w:rsidR="071288FD" w:rsidRPr="005040A1" w:rsidRDefault="071288FD" w:rsidP="071288FD">
            <w:r>
              <w:rPr>
                <w:rFonts w:eastAsia="Times New Roman"/>
                <w:color w:val="000000" w:themeColor="text1"/>
              </w:rPr>
              <w:t>Survey with electronic questionnaire with 12 multiple choice or Likert scale questions and open-ended questions.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7232495D" w14:textId="473A94FB" w:rsidR="071288FD" w:rsidRPr="005040A1" w:rsidRDefault="071288FD" w:rsidP="071288FD">
            <w:r>
              <w:rPr>
                <w:rFonts w:eastAsia="Times New Roman"/>
                <w:color w:val="000000" w:themeColor="text1"/>
              </w:rPr>
              <w:t>Questionnaire with Likert-scale and open-ended questions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16DF27CE" w14:textId="14DDD5C2" w:rsidR="071288FD" w:rsidRPr="005040A1" w:rsidRDefault="071288FD" w:rsidP="071288FD">
            <w:r>
              <w:rPr>
                <w:rFonts w:eastAsia="Times New Roman"/>
                <w:color w:val="000000" w:themeColor="text1"/>
              </w:rPr>
              <w:t>TR1-PN (trust ratings via Likert, no validated scale),</w:t>
            </w:r>
            <w:r>
              <w:br/>
            </w:r>
            <w:r>
              <w:rPr>
                <w:rFonts w:eastAsia="Times New Roman"/>
                <w:color w:val="000000" w:themeColor="text1"/>
              </w:rPr>
              <w:t xml:space="preserve"> EU1-PN (self-reported usability/satisfaction via Likert),</w:t>
            </w:r>
            <w:r>
              <w:br/>
            </w:r>
            <w:r>
              <w:rPr>
                <w:rFonts w:eastAsia="Times New Roman"/>
                <w:color w:val="000000" w:themeColor="text1"/>
              </w:rPr>
              <w:t xml:space="preserve"> EU2-PN (self-reported usefulness for decision-making and justification),</w:t>
            </w:r>
            <w:r>
              <w:br/>
            </w:r>
            <w:r>
              <w:rPr>
                <w:rFonts w:eastAsia="Times New Roman"/>
                <w:color w:val="000000" w:themeColor="text1"/>
              </w:rPr>
              <w:t xml:space="preserve"> UM1-PN (perceived understandability via Likert),</w:t>
            </w:r>
            <w:r>
              <w:br/>
            </w:r>
            <w:r>
              <w:rPr>
                <w:rFonts w:eastAsia="Times New Roman"/>
                <w:color w:val="000000" w:themeColor="text1"/>
              </w:rPr>
              <w:t xml:space="preserve"> UM2-EQ (qualitative feedback on missing information/completeness)</w:t>
            </w:r>
          </w:p>
        </w:tc>
      </w:tr>
      <w:tr w:rsidR="071288FD" w:rsidRPr="005040A1" w14:paraId="2E7134F5" w14:textId="77777777" w:rsidTr="6FF5E381">
        <w:trPr>
          <w:trHeight w:val="292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08BECA6" w14:textId="2B9FB3CE" w:rsidR="071288FD" w:rsidRPr="005040A1" w:rsidRDefault="071288FD" w:rsidP="071288FD">
            <w:r>
              <w:rPr>
                <w:rFonts w:eastAsia="Times New Roman"/>
              </w:rPr>
              <w:lastRenderedPageBreak/>
              <w:t>Barda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491186A" w14:textId="08EA70AE" w:rsidR="071288FD" w:rsidRPr="005040A1" w:rsidRDefault="071288FD" w:rsidP="071288FD">
            <w:r>
              <w:rPr>
                <w:rFonts w:eastAsia="Times New Roman"/>
              </w:rPr>
              <w:t>Focus groups: guided group discussion, guided group review &amp; critique, and preference questionnaire</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6269AAB9" w14:textId="45962F68" w:rsidR="071288FD" w:rsidRPr="005040A1" w:rsidRDefault="071288FD" w:rsidP="071288FD">
            <w:r>
              <w:rPr>
                <w:rFonts w:eastAsia="Times New Roman"/>
              </w:rPr>
              <w:t>Qualitative descriptive coding and thematic analysis of focus group data</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73C83A40" w14:textId="24BC7F07" w:rsidR="071288FD" w:rsidRPr="005040A1" w:rsidRDefault="071288FD" w:rsidP="071288FD">
            <w:r>
              <w:rPr>
                <w:rFonts w:eastAsia="Times New Roman"/>
              </w:rPr>
              <w:t>EU1-EQ (qualitative perceptions of utility/satisfaction from focus groups),</w:t>
            </w:r>
            <w:r>
              <w:br/>
            </w:r>
            <w:r>
              <w:rPr>
                <w:rFonts w:eastAsia="Times New Roman"/>
              </w:rPr>
              <w:t xml:space="preserve"> EU2-EQ (qualitative perceived usefulness of explanations from focus groups),</w:t>
            </w:r>
            <w:r>
              <w:br/>
            </w:r>
            <w:r>
              <w:rPr>
                <w:rFonts w:eastAsia="Times New Roman"/>
              </w:rPr>
              <w:t xml:space="preserve"> EU4-EQ (qualitative preferences for explanation design types from focus groups &amp; questionnaire),</w:t>
            </w:r>
            <w:r>
              <w:br/>
            </w:r>
            <w:r>
              <w:rPr>
                <w:rFonts w:eastAsia="Times New Roman"/>
              </w:rPr>
              <w:t xml:space="preserve"> UM1-EQ (qualitative perceptions of understanding and interpretability from focus groups),</w:t>
            </w:r>
            <w:r>
              <w:br/>
            </w:r>
            <w:r>
              <w:rPr>
                <w:rFonts w:eastAsia="Times New Roman"/>
              </w:rPr>
              <w:t xml:space="preserve"> UM2-EQ (qualitative feedback on missing information and needs from focus groups),</w:t>
            </w:r>
            <w:r>
              <w:br/>
            </w:r>
            <w:r>
              <w:rPr>
                <w:rFonts w:eastAsia="Times New Roman"/>
              </w:rPr>
              <w:t xml:space="preserve"> TR1-EQ (qualitative credibility/trustworthiness perceptions from focus groups)</w:t>
            </w:r>
          </w:p>
        </w:tc>
      </w:tr>
      <w:tr w:rsidR="071288FD" w:rsidRPr="005040A1" w14:paraId="48750874" w14:textId="77777777" w:rsidTr="6FF5E381">
        <w:trPr>
          <w:trHeight w:val="388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075FFF00" w14:textId="53AB9292" w:rsidR="071288FD" w:rsidRPr="005040A1" w:rsidRDefault="071288FD" w:rsidP="071288FD">
            <w:r>
              <w:rPr>
                <w:rFonts w:eastAsia="Times New Roman"/>
                <w:color w:val="000000" w:themeColor="text1"/>
              </w:rPr>
              <w:t>Bussone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4B64E15F" w14:textId="2452B6A3" w:rsidR="071288FD" w:rsidRPr="005040A1" w:rsidRDefault="071288FD" w:rsidP="071288FD">
            <w:r>
              <w:rPr>
                <w:rFonts w:eastAsia="Times New Roman"/>
                <w:color w:val="000000" w:themeColor="text1"/>
              </w:rPr>
              <w:t>Think-aloud protocol, behavioral decision measures, pre/post trust ratings, and post-task interviews using clinical vignettes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5928C763" w14:textId="661E68B5" w:rsidR="071288FD" w:rsidRPr="005040A1" w:rsidRDefault="071288FD" w:rsidP="071288FD">
            <w:r>
              <w:rPr>
                <w:rFonts w:eastAsia="Times New Roman"/>
                <w:color w:val="000000" w:themeColor="text1"/>
              </w:rPr>
              <w:t>Mixed-methods experimental evaluation of explanation formats and reliance behavior</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77E08D08" w14:textId="69C01D7D" w:rsidR="071288FD" w:rsidRPr="005040A1" w:rsidRDefault="071288FD" w:rsidP="071288FD">
            <w:r>
              <w:rPr>
                <w:rFonts w:eastAsia="Times New Roman"/>
                <w:color w:val="000000" w:themeColor="text1"/>
              </w:rPr>
              <w:t>TR1-PN (Likert trust ratings pre/post, no validated trust scale, confidence reportings from think aloud/interviews),</w:t>
            </w:r>
            <w:r>
              <w:br/>
            </w:r>
            <w:r>
              <w:rPr>
                <w:rFonts w:eastAsia="Times New Roman"/>
                <w:color w:val="000000" w:themeColor="text1"/>
              </w:rPr>
              <w:t xml:space="preserve"> TR2-OB (behavioral reliance via agreement with system recommendations),</w:t>
            </w:r>
            <w:r>
              <w:br/>
            </w:r>
            <w:r>
              <w:rPr>
                <w:rFonts w:eastAsia="Times New Roman"/>
                <w:color w:val="000000" w:themeColor="text1"/>
              </w:rPr>
              <w:t xml:space="preserve"> TR3-OB (calibrated design with correct vs incorrect advice enabling over-/underreliance measurement),</w:t>
            </w:r>
            <w:r>
              <w:br/>
            </w:r>
            <w:r>
              <w:rPr>
                <w:rFonts w:eastAsia="Times New Roman"/>
                <w:color w:val="000000" w:themeColor="text1"/>
              </w:rPr>
              <w:t xml:space="preserve"> EU2-EQ (qualitative </w:t>
              <w:lastRenderedPageBreak/>
              <w:t>feedback on explanation usefulness from think-aloud/interviews),</w:t>
            </w:r>
            <w:r>
              <w:br/>
            </w:r>
            <w:r>
              <w:rPr>
                <w:rFonts w:eastAsia="Times New Roman"/>
                <w:color w:val="000000" w:themeColor="text1"/>
              </w:rPr>
              <w:t xml:space="preserve"> EU4-OB (comprehensive vs. selective explanations)</w:t>
            </w:r>
            <w:r>
              <w:br/>
            </w:r>
            <w:r>
              <w:rPr>
                <w:rFonts w:eastAsia="Times New Roman"/>
                <w:color w:val="000000" w:themeColor="text1"/>
              </w:rPr>
              <w:t xml:space="preserve"> UM1-EQ (qualitative understanding from think-aloud/interviews),</w:t>
            </w:r>
            <w:r>
              <w:br/>
            </w:r>
            <w:r>
              <w:rPr>
                <w:rFonts w:eastAsia="Times New Roman"/>
                <w:color w:val="000000" w:themeColor="text1"/>
              </w:rPr>
              <w:t xml:space="preserve"> HP1-OB (objective task performance via correct vs incorrect decisions)</w:t>
            </w:r>
          </w:p>
        </w:tc>
      </w:tr>
      <w:tr w:rsidR="071288FD" w:rsidRPr="005040A1" w14:paraId="4FCFBCC2" w14:textId="77777777" w:rsidTr="6FF5E381">
        <w:trPr>
          <w:trHeight w:val="210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A4DC4C4" w14:textId="4A9F0B93" w:rsidR="071288FD" w:rsidRPr="005040A1" w:rsidRDefault="071288FD" w:rsidP="071288FD">
            <w:r>
              <w:rPr>
                <w:rFonts w:eastAsia="Times New Roman"/>
              </w:rPr>
              <w:lastRenderedPageBreak/>
              <w:t>Kumarakulasinghe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D3E7A84" w14:textId="7ED3473C" w:rsidR="071288FD" w:rsidRPr="005040A1" w:rsidRDefault="071288FD" w:rsidP="071288FD">
            <w:r>
              <w:rPr>
                <w:rFonts w:eastAsia="Times New Roman"/>
              </w:rPr>
              <w:t>Case-based evaluation tasks, physician surveys with Likert scales, explanation comparison tasks, and qualitative feedback</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3800E525" w14:textId="374CC7A8" w:rsidR="071288FD" w:rsidRPr="005040A1" w:rsidRDefault="071288FD" w:rsidP="071288FD">
            <w:r>
              <w:rPr>
                <w:rFonts w:eastAsia="Times New Roman"/>
              </w:rPr>
              <w:t>Experimental evaluation of LIME explanations using agreement tasks, trust/reliance questionnaires, satisfaction ratings, and qualitative analysis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7D6F6FEF" w14:textId="4D6E0319" w:rsidR="071288FD" w:rsidRPr="005040A1" w:rsidRDefault="071288FD" w:rsidP="071288FD">
            <w:r>
              <w:rPr>
                <w:rFonts w:eastAsia="Times New Roman"/>
              </w:rPr>
              <w:t>TR1-PN (adapted trust/reliance Likert questionnaire based on Jian et al.</w:t>
            </w:r>
            <w:r>
              <w:t xml:space="preserve"> but used as an adapted item selection without construct-level validation reported in the study (See A1.3)</w:t>
            </w:r>
            <w:r>
              <w:rPr>
                <w:rFonts w:eastAsia="Times New Roman"/>
              </w:rPr>
              <w:t>)</w:t>
            </w:r>
            <w:r>
              <w:br/>
            </w:r>
            <w:r>
              <w:rPr>
                <w:rFonts w:eastAsia="Times New Roman"/>
              </w:rPr>
              <w:t xml:space="preserve"> TR2-PN (agreement/compliance proxy via physician acceptance of model predictions)</w:t>
            </w:r>
            <w:r>
              <w:br/>
            </w:r>
            <w:r>
              <w:rPr>
                <w:rFonts w:eastAsia="Times New Roman"/>
              </w:rPr>
              <w:t xml:space="preserve"> EU1-PN (Likert satisfaction ratings regarding LIME explanations)</w:t>
            </w:r>
            <w:r>
              <w:br/>
            </w:r>
            <w:r>
              <w:rPr>
                <w:rFonts w:eastAsia="Times New Roman"/>
              </w:rPr>
              <w:t xml:space="preserve"> EU2-EQ (qualitative feedback on clinical usefulness and relevance)</w:t>
            </w:r>
            <w:r>
              <w:br/>
            </w:r>
            <w:r>
              <w:rPr>
                <w:rFonts w:eastAsia="Times New Roman"/>
              </w:rPr>
              <w:t xml:space="preserve"> EU4-PN (preference comparison between graphical and textual explanation formats)</w:t>
            </w:r>
            <w:r>
              <w:br/>
            </w:r>
            <w:r>
              <w:rPr>
                <w:rFonts w:eastAsia="Times New Roman"/>
              </w:rPr>
              <w:t xml:space="preserve"> UM1-PN (structured evaluation of explanation </w:t>
              <w:lastRenderedPageBreak/>
              <w:t>interpretability and satisfaction)</w:t>
            </w:r>
          </w:p>
        </w:tc>
      </w:tr>
      <w:tr w:rsidR="071288FD" w:rsidRPr="005040A1" w14:paraId="6D8F48CD" w14:textId="77777777" w:rsidTr="6FF5E381">
        <w:trPr>
          <w:trHeight w:val="208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3AB67D7F" w14:textId="7993D683" w:rsidR="071288FD" w:rsidRPr="005040A1" w:rsidRDefault="071288FD" w:rsidP="071288FD">
            <w:r>
              <w:rPr>
                <w:rFonts w:eastAsia="Times New Roman"/>
                <w:color w:val="000000" w:themeColor="text1"/>
              </w:rPr>
              <w:lastRenderedPageBreak/>
              <w:t>Bienefeld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7B7C28CC" w14:textId="61D43072" w:rsidR="071288FD" w:rsidRPr="005040A1" w:rsidRDefault="071288FD" w:rsidP="071288FD">
            <w:r>
              <w:rPr>
                <w:rFonts w:eastAsia="Times New Roman"/>
                <w:color w:val="000000" w:themeColor="text1"/>
              </w:rPr>
              <w:t>Online survey with validated UTAUT questionnaires, focus group, semi-structured interviews, and think-aloud evaluation of XAI prototype</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32B4D1A0" w14:textId="4765F613" w:rsidR="071288FD" w:rsidRPr="005040A1" w:rsidRDefault="071288FD" w:rsidP="071288FD">
            <w:r>
              <w:rPr>
                <w:rFonts w:eastAsia="Times New Roman"/>
                <w:color w:val="000000" w:themeColor="text1"/>
              </w:rPr>
              <w:t>Mixed-method evaluation using validated acceptance scales, qualitative thematic/grounded theory analysis, and think-aloud assessment of XAI interpretability</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40F8B093" w14:textId="041561E8" w:rsidR="071288FD" w:rsidRPr="005040A1" w:rsidRDefault="071288FD" w:rsidP="071288FD">
            <w:r>
              <w:rPr>
                <w:rFonts w:eastAsia="Times New Roman"/>
                <w:color w:val="000000" w:themeColor="text1"/>
              </w:rPr>
              <w:t>TR1-EQ (</w:t>
            </w:r>
            <w:r>
              <w:t xml:space="preserve">qualitative statements about trust and credibility from interviews and focus groups</w:t>
            </w:r>
            <w:r>
              <w:rPr>
                <w:rFonts w:eastAsia="Times New Roman"/>
                <w:color w:val="000000" w:themeColor="text1"/>
              </w:rPr>
              <w:t>),</w:t>
            </w:r>
            <w:r>
              <w:br/>
            </w:r>
            <w:r>
              <w:rPr>
                <w:rFonts w:eastAsia="Times New Roman"/>
                <w:color w:val="000000" w:themeColor="text1"/>
              </w:rPr>
              <w:t xml:space="preserve"> EU1-PN (satisfaction/acceptance from survey),</w:t>
            </w:r>
            <w:r>
              <w:br/>
            </w:r>
            <w:r>
              <w:rPr>
                <w:rFonts w:eastAsia="Times New Roman"/>
                <w:color w:val="000000" w:themeColor="text1"/>
              </w:rPr>
              <w:t xml:space="preserve"> EU2-EQ (qualitative explanation usefulness from focus group and Interviews),</w:t>
            </w:r>
            <w:r>
              <w:br/>
            </w:r>
            <w:r>
              <w:rPr>
                <w:rFonts w:eastAsia="Times New Roman"/>
                <w:color w:val="000000" w:themeColor="text1"/>
              </w:rPr>
              <w:t xml:space="preserve"> </w:t>
            </w:r>
            <w:r>
              <w:br/>
            </w:r>
            <w:r>
              <w:rPr>
                <w:rFonts w:eastAsia="Times New Roman"/>
                <w:color w:val="000000" w:themeColor="text1"/>
              </w:rPr>
              <w:t>UM1-EQ (qualitative mental model understanding from interviews)</w:t>
            </w:r>
          </w:p>
        </w:tc>
      </w:tr>
      <w:tr w:rsidR="071288FD" w:rsidRPr="005040A1" w14:paraId="7F552C74" w14:textId="77777777" w:rsidTr="6FF5E381">
        <w:trPr>
          <w:trHeight w:val="181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FE2D1CF" w14:textId="050BEF9B" w:rsidR="071288FD" w:rsidRPr="005040A1" w:rsidRDefault="071288FD" w:rsidP="071288FD">
            <w:r>
              <w:rPr>
                <w:rFonts w:eastAsia="Times New Roman"/>
              </w:rPr>
              <w:t>Chanda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2FD3E6AA" w14:textId="77B77048" w:rsidR="071288FD" w:rsidRPr="005040A1" w:rsidRDefault="071288FD" w:rsidP="071288FD">
            <w:r>
              <w:rPr>
                <w:rFonts w:eastAsia="Times New Roman"/>
              </w:rPr>
              <w:t>Reader study</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71363598" w14:textId="5F156E81" w:rsidR="071288FD" w:rsidRPr="005040A1" w:rsidRDefault="071288FD" w:rsidP="071288FD">
            <w:r>
              <w:rPr>
                <w:rFonts w:eastAsia="Times New Roman"/>
              </w:rPr>
              <w:t>Confidence, trust, diagnostic accuracy, agreement with XAI, explanation alignment measures (e.g., Sørensen-Dice coefficient)</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492C1C6" w14:textId="14955057" w:rsidR="071288FD" w:rsidRPr="005040A1" w:rsidRDefault="071288FD" w:rsidP="071288FD">
            <w:r>
              <w:rPr>
                <w:rFonts w:eastAsia="Times New Roman"/>
              </w:rPr>
              <w:t>HP1-OB (objective diagnostic accuracy)</w:t>
            </w:r>
            <w:r>
              <w:br/>
            </w:r>
            <w:r>
              <w:rPr>
                <w:rFonts w:eastAsia="Times New Roman"/>
              </w:rPr>
              <w:t xml:space="preserve"> TR1-PN (self-reported trust ratings, non-validated Likert scale)</w:t>
            </w:r>
            <w:r>
              <w:br/>
            </w:r>
            <w:r>
              <w:rPr>
                <w:rFonts w:eastAsia="Times New Roman"/>
              </w:rPr>
              <w:t xml:space="preserve"> TR2-PN (agreement/compliance with AI recommendations across phases without causal isolation)</w:t>
            </w:r>
            <w:r>
              <w:br/>
            </w:r>
            <w:r>
              <w:rPr>
                <w:rFonts w:eastAsia="Times New Roman"/>
              </w:rPr>
              <w:t xml:space="preserve"> TR3-PN (agreement with incorrect AI predictions as proxy for overreliance)</w:t>
            </w:r>
          </w:p>
        </w:tc>
      </w:tr>
      <w:tr w:rsidR="071288FD" w:rsidRPr="005040A1" w14:paraId="298E064D" w14:textId="77777777" w:rsidTr="6FF5E381">
        <w:trPr>
          <w:trHeight w:val="190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33D70CEF" w14:textId="2EA81523" w:rsidR="071288FD" w:rsidRPr="005040A1" w:rsidRDefault="071288FD" w:rsidP="071288FD">
            <w:r>
              <w:rPr>
                <w:rFonts w:eastAsia="Times New Roman"/>
                <w:color w:val="000000" w:themeColor="text1"/>
              </w:rPr>
              <w:lastRenderedPageBreak/>
              <w:t>Corti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2EB259DD" w14:textId="5D146C5D" w:rsidR="071288FD" w:rsidRPr="005040A1" w:rsidRDefault="071288FD" w:rsidP="071288FD">
            <w:r>
              <w:rPr>
                <w:rFonts w:eastAsia="Times New Roman"/>
                <w:color w:val="000000" w:themeColor="text1"/>
              </w:rPr>
              <w:t>Semi-structured qualitative interviews using patient journey maps and exemplar explanation prompts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413FBC60" w14:textId="0EB1D74E" w:rsidR="071288FD" w:rsidRPr="005040A1" w:rsidRDefault="071288FD" w:rsidP="071288FD">
            <w:r>
              <w:rPr>
                <w:rFonts w:eastAsia="Times New Roman"/>
                <w:color w:val="000000" w:themeColor="text1"/>
              </w:rPr>
              <w:t xml:space="preserve">Qualitative thematic analysis of clinicians’ explainability needs, preferences, trustworthiness perceptions, and interaction requirements for XAI systems across clinical workflows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048872A9" w14:textId="1718F527" w:rsidR="071288FD" w:rsidRPr="005040A1" w:rsidRDefault="071288FD" w:rsidP="071288FD">
            <w:r>
              <w:rPr>
                <w:rFonts w:eastAsia="Times New Roman"/>
                <w:color w:val="000000" w:themeColor="text1"/>
              </w:rPr>
              <w:t>EU1-EQ (qualitative perceptions of usefulness/satisfaction),</w:t>
            </w:r>
            <w:r>
              <w:br/>
            </w:r>
            <w:r>
              <w:rPr>
                <w:rFonts w:eastAsia="Times New Roman"/>
                <w:color w:val="000000" w:themeColor="text1"/>
              </w:rPr>
              <w:t xml:space="preserve"> EU2-EQ (qualitative usefulness of explanations),</w:t>
            </w:r>
            <w:r>
              <w:br/>
            </w:r>
            <w:r>
              <w:rPr>
                <w:rFonts w:eastAsia="Times New Roman"/>
                <w:color w:val="000000" w:themeColor="text1"/>
              </w:rPr>
              <w:t xml:space="preserve"> EU3-EQ (qualitative cognitive load of explanations),</w:t>
            </w:r>
            <w:r>
              <w:br/>
            </w:r>
            <w:r>
              <w:rPr>
                <w:rFonts w:eastAsia="Times New Roman"/>
                <w:color w:val="000000" w:themeColor="text1"/>
              </w:rPr>
              <w:t xml:space="preserve"> EU4-EQ (discussion of explanation types &amp; preferences, no experimental comparison),</w:t>
            </w:r>
            <w:r>
              <w:br/>
            </w:r>
            <w:r>
              <w:rPr>
                <w:rFonts w:eastAsia="Times New Roman"/>
                <w:color w:val="000000" w:themeColor="text1"/>
              </w:rPr>
              <w:t xml:space="preserve"> UM1-EQ (perceived understandability, qualitative),</w:t>
            </w:r>
            <w:r>
              <w:br/>
            </w:r>
            <w:r>
              <w:rPr>
                <w:rFonts w:eastAsia="Times New Roman"/>
                <w:color w:val="000000" w:themeColor="text1"/>
              </w:rPr>
              <w:t xml:space="preserve"> TR1-EQ (trustworthiness discussed qualitatively, no instrument)</w:t>
            </w:r>
          </w:p>
        </w:tc>
      </w:tr>
      <w:tr w:rsidR="071288FD" w:rsidRPr="005040A1" w14:paraId="642772E3" w14:textId="77777777" w:rsidTr="6FF5E381">
        <w:trPr>
          <w:trHeight w:val="156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3037F1B9" w14:textId="4695D85E" w:rsidR="071288FD" w:rsidRPr="005040A1" w:rsidRDefault="071288FD" w:rsidP="071288FD">
            <w:r>
              <w:rPr>
                <w:rFonts w:eastAsia="Times New Roman"/>
              </w:rPr>
              <w:t>Das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CCBAF78" w14:textId="42480862" w:rsidR="071288FD" w:rsidRPr="005040A1" w:rsidRDefault="071288FD" w:rsidP="071288FD">
            <w:r>
              <w:rPr>
                <w:rFonts w:eastAsia="Times New Roman"/>
              </w:rPr>
              <w:t>Repeated-measures reader study using case-based diagnostic interpretation tasks with pre/post-XAI decision assessment, Likert-scale ratings, and behavioral decision-change analysis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32C2928F" w14:textId="5926FFA8" w:rsidR="071288FD" w:rsidRPr="005040A1" w:rsidRDefault="071288FD" w:rsidP="071288FD">
            <w:r>
              <w:rPr>
                <w:rFonts w:eastAsia="Times New Roman"/>
              </w:rPr>
              <w:t>Quantitative comparative evaluation of diagnostic performance, confidence, agreement, reliance behavior, and automation bias under control vs. XAI-assisted conditions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4367FE5" w14:textId="4C7942A6" w:rsidR="071288FD" w:rsidRPr="005040A1" w:rsidRDefault="071288FD" w:rsidP="071288FD">
            <w:r>
              <w:rPr>
                <w:rFonts w:eastAsia="Times New Roman"/>
              </w:rPr>
              <w:t>HP1-OB (objective diagnostic accuracy and differential diagnosis performance),</w:t>
            </w:r>
            <w:r>
              <w:br/>
            </w:r>
            <w:r>
              <w:rPr>
                <w:rFonts w:eastAsia="Times New Roman"/>
              </w:rPr>
              <w:t xml:space="preserve"> TR1-PN (self-reported confidence/agreement ratings via non-validated Likert scales),</w:t>
            </w:r>
            <w:r>
              <w:br/>
            </w:r>
            <w:r>
              <w:rPr>
                <w:rFonts w:eastAsia="Times New Roman"/>
              </w:rPr>
              <w:t xml:space="preserve"> TR2-OB (behavioral reliance via diagnostic decision updates after AI suggestions),</w:t>
            </w:r>
            <w:r>
              <w:br/>
            </w:r>
            <w:r>
              <w:rPr>
                <w:rFonts w:eastAsia="Times New Roman"/>
              </w:rPr>
              <w:t xml:space="preserve"> TR3-OB (calibrated inappropriate reliance assessment using intentionally incorrect AI suggestions and decision-change behavior)</w:t>
            </w:r>
          </w:p>
        </w:tc>
      </w:tr>
      <w:tr w:rsidR="071288FD" w:rsidRPr="005040A1" w14:paraId="5BB66BA8" w14:textId="77777777" w:rsidTr="6FF5E381">
        <w:trPr>
          <w:trHeight w:val="54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2A1D41CD" w14:textId="035CD020" w:rsidR="071288FD" w:rsidRPr="005040A1" w:rsidRDefault="071288FD" w:rsidP="071288FD">
            <w:r>
              <w:rPr>
                <w:rFonts w:eastAsia="Times New Roman"/>
                <w:color w:val="000000" w:themeColor="text1"/>
              </w:rPr>
              <w:t>Famiglini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5338DA01" w14:textId="7F56BF93" w:rsidR="071288FD" w:rsidRPr="005040A1" w:rsidRDefault="071288FD" w:rsidP="071288FD">
            <w:r>
              <w:rPr>
                <w:rFonts w:eastAsia="Times New Roman"/>
                <w:color w:val="000000" w:themeColor="text1"/>
              </w:rPr>
              <w:t xml:space="preserve">Quasi-experimental user study with AI-assisted diagnostic image interpretation tasks, comparative XAI </w:t>
              <w:lastRenderedPageBreak/>
              <w:t>conditions, and self-report questionnaires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35E311EB" w14:textId="40A99DCF" w:rsidR="071288FD" w:rsidRPr="005040A1" w:rsidRDefault="071288FD" w:rsidP="071288FD">
            <w:r>
              <w:rPr>
                <w:rFonts w:eastAsia="Times New Roman"/>
                <w:color w:val="000000" w:themeColor="text1"/>
              </w:rPr>
              <w:lastRenderedPageBreak/>
              <w:t>Comparative quantitative evaluation of diagnostic accuracy, confidence, perceived utility/usefulness, explanation complexity, and explanation design variants (CAM layer and coloring schemes)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7D23246F" w14:textId="497BD664" w:rsidR="071288FD" w:rsidRPr="005040A1" w:rsidRDefault="071288FD" w:rsidP="071288FD">
            <w:r>
              <w:rPr>
                <w:rFonts w:eastAsia="Times New Roman"/>
                <w:color w:val="000000" w:themeColor="text1"/>
              </w:rPr>
              <w:t>HP1-OB (objective diagnostic accuracy),</w:t>
            </w:r>
            <w:r>
              <w:br/>
            </w:r>
            <w:r>
              <w:rPr>
                <w:rFonts w:eastAsia="Times New Roman"/>
                <w:color w:val="000000" w:themeColor="text1"/>
              </w:rPr>
              <w:t xml:space="preserve"> TR1-PN (self-reported confidence),</w:t>
            </w:r>
            <w:r>
              <w:br/>
            </w:r>
            <w:r>
              <w:rPr>
                <w:rFonts w:eastAsia="Times New Roman"/>
                <w:color w:val="000000" w:themeColor="text1"/>
              </w:rPr>
              <w:t xml:space="preserve"> EU1-PN (perceived utility/satisfaction of XAI support),</w:t>
            </w:r>
            <w:r>
              <w:br/>
            </w:r>
            <w:r>
              <w:rPr>
                <w:rFonts w:eastAsia="Times New Roman"/>
                <w:color w:val="000000" w:themeColor="text1"/>
              </w:rPr>
              <w:t xml:space="preserve"> EU2-PN (perceived </w:t>
              <w:lastRenderedPageBreak/>
              <w:t>usefulness of explanations/CAMs),</w:t>
            </w:r>
            <w:r>
              <w:br/>
            </w:r>
            <w:r>
              <w:rPr>
                <w:rFonts w:eastAsia="Times New Roman"/>
                <w:color w:val="000000" w:themeColor="text1"/>
              </w:rPr>
              <w:t xml:space="preserve"> </w:t>
            </w:r>
            <w:r>
              <w:br/>
            </w:r>
            <w:r>
              <w:rPr>
                <w:rFonts w:eastAsia="Times New Roman"/>
                <w:color w:val="000000" w:themeColor="text1"/>
              </w:rPr>
              <w:t xml:space="preserve">EU4-OB (experimental comparison of explanation design features: higher vs. lower level CAMs and semantic vs. traditional coloring schemes)</w:t>
            </w:r>
          </w:p>
        </w:tc>
      </w:tr>
      <w:tr w:rsidR="071288FD" w:rsidRPr="005040A1" w14:paraId="05815752" w14:textId="77777777" w:rsidTr="6FF5E381">
        <w:trPr>
          <w:trHeight w:val="208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9A7E657" w14:textId="6796868B" w:rsidR="071288FD" w:rsidRPr="005040A1" w:rsidRDefault="071288FD" w:rsidP="071288FD">
            <w:r>
              <w:rPr>
                <w:rFonts w:eastAsia="Times New Roman"/>
              </w:rPr>
              <w:lastRenderedPageBreak/>
              <w:t>Gaube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6BB26668" w14:textId="3E91C60D" w:rsidR="071288FD" w:rsidRPr="005040A1" w:rsidRDefault="071288FD" w:rsidP="071288FD">
            <w:r>
              <w:rPr>
                <w:rFonts w:eastAsia="Times New Roman"/>
              </w:rPr>
              <w:t>Experimental study with task performance and self report measures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E68FD5E" w14:textId="0C7D01F4" w:rsidR="071288FD" w:rsidRPr="005040A1" w:rsidRDefault="071288FD" w:rsidP="071288FD">
            <w:r>
              <w:rPr>
                <w:rFonts w:eastAsia="Times New Roman"/>
              </w:rPr>
              <w:t>Comparative quantitative evaluation of diagnostic accuracy, confidence, advice quality, advice reliance/agreement, usefulness, and effects of explainability and advice source manipulations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7B67F57" w14:textId="740FFD00" w:rsidR="071288FD" w:rsidRPr="005040A1" w:rsidRDefault="071288FD" w:rsidP="071288FD">
            <w:r>
              <w:rPr>
                <w:rFonts w:eastAsia="Times New Roman"/>
              </w:rPr>
              <w:t>HP1-OB (objective diagnostic accuracy),</w:t>
            </w:r>
            <w:r>
              <w:br/>
            </w:r>
            <w:r>
              <w:rPr>
                <w:rFonts w:eastAsia="Times New Roman"/>
              </w:rPr>
              <w:t xml:space="preserve"> TR1-PN (trustworthiness ratings and confidence ratings via Likert scales),</w:t>
            </w:r>
            <w:r>
              <w:br/>
            </w:r>
            <w:r>
              <w:rPr>
                <w:rFonts w:eastAsia="Times New Roman"/>
              </w:rPr>
              <w:t xml:space="preserve"> TR2-PN (agreement with and reliance on diagnostic advice),</w:t>
            </w:r>
            <w:r>
              <w:br/>
            </w:r>
            <w:r>
              <w:rPr>
                <w:rFonts w:eastAsia="Times New Roman"/>
              </w:rPr>
              <w:t xml:space="preserve"> EU1-PN (overall advice quality, willingness for future consultation/satisfaction),</w:t>
            </w:r>
            <w:r>
              <w:br/>
            </w:r>
            <w:r>
              <w:rPr>
                <w:rFonts w:eastAsia="Times New Roman"/>
              </w:rPr>
              <w:t xml:space="preserve"> EU2-PN (perceived usefulness of advice and explanations),</w:t>
            </w:r>
          </w:p>
        </w:tc>
      </w:tr>
      <w:tr w:rsidR="071288FD" w:rsidRPr="005040A1" w14:paraId="4572C927" w14:textId="77777777" w:rsidTr="6FF5E381">
        <w:trPr>
          <w:trHeight w:val="148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46935DDB" w14:textId="087570EC" w:rsidR="071288FD" w:rsidRPr="005040A1" w:rsidRDefault="071288FD" w:rsidP="071288FD">
            <w:r>
              <w:rPr>
                <w:rFonts w:eastAsia="Times New Roman"/>
                <w:color w:val="000000" w:themeColor="text1"/>
              </w:rPr>
              <w:t>Glick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06C16CE0" w14:textId="53D0F02E" w:rsidR="071288FD" w:rsidRPr="005040A1" w:rsidRDefault="071288FD" w:rsidP="071288FD">
            <w:r>
              <w:rPr>
                <w:rFonts w:eastAsia="Times New Roman"/>
                <w:color w:val="000000" w:themeColor="text1"/>
              </w:rPr>
              <w:t xml:space="preserve">Survey-based diagnostic identification task with randomized AI-assisted vs non-assisted conditions; pre/post confidence ratings; task </w:t>
              <w:lastRenderedPageBreak/>
              <w:t>completion time measurement</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73130DF5" w14:textId="3D07C166" w:rsidR="071288FD" w:rsidRPr="005040A1" w:rsidRDefault="071288FD" w:rsidP="071288FD">
            <w:r>
              <w:rPr>
                <w:rFonts w:eastAsia="Times New Roman"/>
                <w:color w:val="000000" w:themeColor="text1"/>
              </w:rPr>
              <w:lastRenderedPageBreak/>
              <w:t>Experimental evaluation of diagnostic accuracy, efficiency, confidence, perceived usefulness, and AI reliance</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1D6C2312" w14:textId="248DA410" w:rsidR="071288FD" w:rsidRPr="005040A1" w:rsidRDefault="071288FD" w:rsidP="071288FD">
            <w:r>
              <w:rPr>
                <w:rFonts w:eastAsia="Times New Roman"/>
                <w:color w:val="000000" w:themeColor="text1"/>
              </w:rPr>
              <w:t>HP2-OB (measured task completion time),</w:t>
            </w:r>
            <w:r>
              <w:br/>
            </w:r>
            <w:r>
              <w:rPr>
                <w:rFonts w:eastAsia="Times New Roman"/>
                <w:color w:val="000000" w:themeColor="text1"/>
              </w:rPr>
              <w:t xml:space="preserve"> EU1-PN (perceived usefulness of AI support via non-validated Likert item),</w:t>
            </w:r>
            <w:r>
              <w:br/>
            </w:r>
            <w:r>
              <w:rPr>
                <w:rFonts w:eastAsia="Times New Roman"/>
                <w:color w:val="000000" w:themeColor="text1"/>
              </w:rPr>
              <w:t xml:space="preserve"> TR1-PN (self-reported confidence ratings via non-validated Likert items),</w:t>
            </w:r>
            <w:r>
              <w:br/>
            </w:r>
            <w:r>
              <w:rPr>
                <w:rFonts w:eastAsia="Times New Roman"/>
                <w:color w:val="000000" w:themeColor="text1"/>
              </w:rPr>
              <w:t xml:space="preserve"> TR2-PN (agreement/compliance with AI-supported classifications as proxy for reliance),</w:t>
            </w:r>
            <w:r>
              <w:br/>
            </w:r>
            <w:r>
              <w:rPr>
                <w:rFonts w:eastAsia="Times New Roman"/>
                <w:color w:val="000000" w:themeColor="text1"/>
              </w:rPr>
              <w:lastRenderedPageBreak/>
              <w:t xml:space="preserve"> TR3-PN (agreement with incorrect AI-supported classifications as indirect proxy of overreliance),</w:t>
            </w:r>
            <w:r>
              <w:br/>
            </w:r>
            <w:r>
              <w:rPr>
                <w:rFonts w:eastAsia="Times New Roman"/>
                <w:color w:val="000000" w:themeColor="text1"/>
              </w:rPr>
              <w:t xml:space="preserve"> HP1-OB (objective diagnostic accuracy against the reference standard)</w:t>
            </w:r>
          </w:p>
        </w:tc>
      </w:tr>
      <w:tr w:rsidR="071288FD" w:rsidRPr="005040A1" w14:paraId="2686472C" w14:textId="77777777" w:rsidTr="6FF5E381">
        <w:trPr>
          <w:trHeight w:val="156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99C5395" w14:textId="0A73470A" w:rsidR="071288FD" w:rsidRPr="005040A1" w:rsidRDefault="071288FD" w:rsidP="071288FD">
            <w:r>
              <w:rPr>
                <w:rFonts w:eastAsia="Times New Roman"/>
              </w:rPr>
              <w:lastRenderedPageBreak/>
              <w:t>Gombolay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EB3A2DF" w14:textId="62B49700" w:rsidR="071288FD" w:rsidRPr="005040A1" w:rsidRDefault="071288FD" w:rsidP="071288FD">
            <w:r>
              <w:rPr>
                <w:rFonts w:eastAsia="Times New Roman"/>
              </w:rPr>
              <w:t>Randomized blinded experimental study with case-based multiple-choice diagnostic tasks across eight explanation conditions, behavioral compliance measurement, and self-report questionnaires in medical and general population samples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5B084ECA" w14:textId="3640A4D5" w:rsidR="071288FD" w:rsidRPr="005040A1" w:rsidRDefault="071288FD" w:rsidP="071288FD">
            <w:r>
              <w:rPr>
                <w:rFonts w:eastAsia="Times New Roman"/>
              </w:rPr>
              <w:t>Experimental quantitative evaluation of diagnostic accuracy, trust, reliance/compliance behavior, calibrated appropriate vs. inappropriate reliance, explanation understandability, and effects of different explanation formats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ABE19C1" w14:textId="26E83CA5" w:rsidR="071288FD" w:rsidRPr="005040A1" w:rsidRDefault="071288FD" w:rsidP="071288FD">
            <w:r>
              <w:rPr>
                <w:rFonts w:eastAsia="Times New Roman"/>
              </w:rPr>
              <w:t>TR1-PN (NARS is a validated scale, but measures negative attitudes toward robots rather than trust in the target system; therefore coded as proxy),</w:t>
            </w:r>
            <w:r>
              <w:br/>
            </w:r>
            <w:r>
              <w:rPr>
                <w:rFonts w:eastAsia="Times New Roman"/>
              </w:rPr>
              <w:t xml:space="preserve"> TR2-OB (behavioral compliance per item),</w:t>
            </w:r>
            <w:r>
              <w:br/>
            </w:r>
            <w:r>
              <w:rPr>
                <w:rFonts w:eastAsia="Times New Roman"/>
              </w:rPr>
              <w:t xml:space="preserve"> TR3-OB (calibrated correct vs incorrect advice),</w:t>
            </w:r>
            <w:r>
              <w:br/>
            </w:r>
            <w:r>
              <w:rPr>
                <w:rFonts w:eastAsia="Times New Roman"/>
              </w:rPr>
              <w:t xml:space="preserve"> EU4-OB (experimental comparison of explanation types),</w:t>
            </w:r>
            <w:r>
              <w:br/>
            </w:r>
            <w:r>
              <w:rPr>
                <w:rFonts w:eastAsia="Times New Roman"/>
              </w:rPr>
              <w:t xml:space="preserve"> UM1-PN (self-reported understandability),</w:t>
            </w:r>
            <w:r>
              <w:br/>
            </w:r>
            <w:r>
              <w:rPr>
                <w:rFonts w:eastAsia="Times New Roman"/>
              </w:rPr>
              <w:t xml:space="preserve"> HP1-OB (diagnostic accuracy)</w:t>
            </w:r>
          </w:p>
        </w:tc>
      </w:tr>
      <w:tr w:rsidR="071288FD" w:rsidRPr="005040A1" w14:paraId="705CA710" w14:textId="77777777" w:rsidTr="6FF5E381">
        <w:trPr>
          <w:trHeight w:val="69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1CBBFA02" w14:textId="62681240" w:rsidR="071288FD" w:rsidRPr="005040A1" w:rsidRDefault="071288FD" w:rsidP="071288FD">
            <w:r>
              <w:rPr>
                <w:rFonts w:eastAsia="Times New Roman"/>
                <w:color w:val="000000" w:themeColor="text1"/>
              </w:rPr>
              <w:t>Guo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27BE719E" w14:textId="549DDE47" w:rsidR="071288FD" w:rsidRPr="005040A1" w:rsidRDefault="071288FD" w:rsidP="071288FD">
            <w:r>
              <w:rPr>
                <w:rFonts w:eastAsia="Times New Roman"/>
                <w:color w:val="000000" w:themeColor="text1"/>
              </w:rPr>
              <w:t>Qualitative expert evaluation via 3 virtual meetings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5AA42AA6" w14:textId="45FAF6EF" w:rsidR="071288FD" w:rsidRPr="005040A1" w:rsidRDefault="071288FD" w:rsidP="071288FD">
            <w:r>
              <w:rPr>
                <w:rFonts w:eastAsia="Times New Roman"/>
                <w:color w:val="000000" w:themeColor="text1"/>
              </w:rPr>
              <w:t>Plausibility of counterfactuals, interpretability of explanations, trustworthiness of framework and explanations, general user satisfaction, perceived limitations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2B135CA1" w14:textId="2D17B868" w:rsidR="071288FD" w:rsidRPr="005040A1" w:rsidRDefault="071288FD" w:rsidP="071288FD">
            <w:r>
              <w:rPr>
                <w:rFonts w:eastAsia="Times New Roman"/>
                <w:color w:val="000000" w:themeColor="text1"/>
              </w:rPr>
              <w:t>TR1-EQ (qualitative reflections on trustworthiness and credibility of explanations/framework),</w:t>
            </w:r>
            <w:r>
              <w:br/>
            </w:r>
            <w:r>
              <w:rPr>
                <w:rFonts w:eastAsia="Times New Roman"/>
                <w:color w:val="000000" w:themeColor="text1"/>
              </w:rPr>
              <w:t xml:space="preserve"> EU1-EQ (qualitative satisfaction and perceived value),</w:t>
            </w:r>
            <w:r>
              <w:br/>
            </w:r>
            <w:r>
              <w:rPr>
                <w:rFonts w:eastAsia="Times New Roman"/>
                <w:color w:val="000000" w:themeColor="text1"/>
              </w:rPr>
              <w:t xml:space="preserve"> EU2-EQ (qualitative usefulness for reasoning about model behavior),</w:t>
            </w:r>
            <w:r>
              <w:br/>
            </w:r>
            <w:r>
              <w:rPr>
                <w:rFonts w:eastAsia="Times New Roman"/>
                <w:color w:val="000000" w:themeColor="text1"/>
              </w:rPr>
              <w:lastRenderedPageBreak/>
              <w:t xml:space="preserve"> EU4-EQ (qualitative preferences regarding explanation forms and segment combinations without systematic experimental comparison),</w:t>
            </w:r>
            <w:r>
              <w:br/>
            </w:r>
            <w:r>
              <w:rPr>
                <w:rFonts w:eastAsia="Times New Roman"/>
                <w:color w:val="000000" w:themeColor="text1"/>
              </w:rPr>
              <w:t xml:space="preserve"> UM1-EQ (qualitative interpretability and understandability),</w:t>
            </w:r>
            <w:r>
              <w:br/>
            </w:r>
            <w:r>
              <w:rPr>
                <w:rFonts w:eastAsia="Times New Roman"/>
                <w:color w:val="000000" w:themeColor="text1"/>
              </w:rPr>
              <w:t xml:space="preserve"> UM2-EQ (qualitative discussion of missing information, plausibility limits, and explanation insufficiencies)</w:t>
            </w:r>
          </w:p>
        </w:tc>
      </w:tr>
      <w:tr w:rsidR="071288FD" w:rsidRPr="005040A1" w14:paraId="5207A6A2" w14:textId="77777777" w:rsidTr="6FF5E381">
        <w:trPr>
          <w:trHeight w:val="105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EF7F224" w14:textId="0FB0C29D" w:rsidR="071288FD" w:rsidRPr="005040A1" w:rsidRDefault="071288FD" w:rsidP="071288FD">
            <w:r>
              <w:rPr>
                <w:rFonts w:eastAsia="Times New Roman"/>
              </w:rPr>
              <w:lastRenderedPageBreak/>
              <w:t>Gutiérrez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2553DB5" w14:textId="6301DF8D" w:rsidR="071288FD" w:rsidRPr="005040A1" w:rsidRDefault="071288FD" w:rsidP="071288FD">
            <w:r>
              <w:rPr>
                <w:rFonts w:eastAsia="Times New Roman"/>
              </w:rPr>
              <w:t>Mixed-method field deployment study with semi-structured interviews, questionnaires (ResQue-based), interaction logs, and observational usage analysis over four months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24B10B10" w14:textId="575FA76B" w:rsidR="071288FD" w:rsidRPr="005040A1" w:rsidRDefault="071288FD" w:rsidP="071288FD">
            <w:r>
              <w:rPr>
                <w:rFonts w:eastAsia="Times New Roman"/>
              </w:rPr>
              <w:t>Evaluation of transparency, trust, usability, controllability, explanation usefulness, feedback behavior, perceived workload reduction, and interaction with explanation/annotation features in a nursing home recommender system</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7374FF7D" w14:textId="46FBBCBA" w:rsidR="071288FD" w:rsidRPr="005040A1" w:rsidRDefault="071288FD" w:rsidP="071288FD">
            <w:r>
              <w:rPr>
                <w:rFonts w:eastAsia="Times New Roman"/>
              </w:rPr>
              <w:t>TR1-PN (Likert trust in recommendations/application and qualitative confidence statements),</w:t>
            </w:r>
            <w:r>
              <w:br/>
            </w:r>
            <w:r>
              <w:rPr>
                <w:rFonts w:eastAsia="Times New Roman"/>
              </w:rPr>
              <w:t xml:space="preserve"> EU1-PN (Likert user satisfaction and positive user experience ratings),</w:t>
            </w:r>
            <w:r>
              <w:br/>
            </w:r>
            <w:r>
              <w:rPr>
                <w:rFonts w:eastAsia="Times New Roman"/>
              </w:rPr>
              <w:t xml:space="preserve"> EU2-PN (Likert/system-perceived usefulness of explanations, recommendations, transparency, actionable insights),</w:t>
            </w:r>
            <w:r>
              <w:br/>
            </w:r>
            <w:r>
              <w:rPr>
                <w:rFonts w:eastAsia="Times New Roman"/>
              </w:rPr>
              <w:t xml:space="preserve"> EU3-PN (perceived effort, workload reduction, ease-of-use, interaction burden),</w:t>
            </w:r>
            <w:r>
              <w:br/>
            </w:r>
            <w:r>
              <w:rPr>
                <w:rFonts w:eastAsia="Times New Roman"/>
              </w:rPr>
              <w:t xml:space="preserve"> UM1-PN (perceived understanding, transparency, overview comprehension, explanation interpretability),</w:t>
            </w:r>
            <w:r>
              <w:br/>
            </w:r>
            <w:r>
              <w:rPr>
                <w:rFonts w:eastAsia="Times New Roman"/>
              </w:rPr>
              <w:t xml:space="preserve"> UM2-PN (qualitative reports of confusion regarding </w:t>
              <w:lastRenderedPageBreak/>
              <w:t>priority granularity and insufficient clarity of explanation structure)</w:t>
            </w:r>
          </w:p>
        </w:tc>
      </w:tr>
      <w:tr w:rsidR="071288FD" w:rsidRPr="005040A1" w14:paraId="5AFEDB3C" w14:textId="77777777" w:rsidTr="6FF5E381">
        <w:trPr>
          <w:trHeight w:val="309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07F6E50C" w14:textId="536FD953" w:rsidR="071288FD" w:rsidRPr="005040A1" w:rsidRDefault="071288FD" w:rsidP="071288FD">
            <w:r>
              <w:rPr>
                <w:rFonts w:eastAsia="Times New Roman"/>
                <w:color w:val="000000" w:themeColor="text1"/>
              </w:rPr>
              <w:lastRenderedPageBreak/>
              <w:t>Harari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63ED64F9" w14:textId="1D654F85" w:rsidR="071288FD" w:rsidRPr="005040A1" w:rsidRDefault="071288FD" w:rsidP="071288FD">
            <w:r>
              <w:rPr>
                <w:rFonts w:eastAsia="Times New Roman"/>
                <w:color w:val="000000" w:themeColor="text1"/>
              </w:rPr>
              <w:t xml:space="preserve">Randomized experimental study complemented by  qualitative feedback via semi-structured interviews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4998D379" w14:textId="7ABB2102" w:rsidR="071288FD" w:rsidRPr="005040A1" w:rsidRDefault="071288FD" w:rsidP="071288FD">
            <w:r>
              <w:rPr>
                <w:rFonts w:eastAsia="Times New Roman"/>
                <w:color w:val="000000" w:themeColor="text1"/>
              </w:rPr>
              <w:t>Familiarity with xAI &amp; AR, trust (TiA), perception of systems social competence (Godspeed questionnaire), task performance: accuracy and time on task</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7A29B9CD" w14:textId="4A415D8F" w:rsidR="071288FD" w:rsidRPr="005040A1" w:rsidRDefault="071288FD" w:rsidP="071288FD">
            <w:r>
              <w:rPr>
                <w:rFonts w:eastAsia="Times New Roman"/>
                <w:color w:val="000000" w:themeColor="text1"/>
              </w:rPr>
              <w:t>TR1-VS (validated Jian et al. trust questionnaire),</w:t>
            </w:r>
            <w:r>
              <w:br/>
            </w:r>
            <w:r>
              <w:rPr>
                <w:rFonts w:eastAsia="Times New Roman"/>
                <w:color w:val="000000" w:themeColor="text1"/>
              </w:rPr>
              <w:t xml:space="preserve"> HP1-OB (objective decision accuracy),</w:t>
            </w:r>
            <w:r>
              <w:br/>
            </w:r>
            <w:r>
              <w:rPr>
                <w:rFonts w:eastAsia="Times New Roman"/>
                <w:color w:val="000000" w:themeColor="text1"/>
              </w:rPr>
              <w:t xml:space="preserve"> HP2-OB (objective time-on-task),</w:t>
            </w:r>
            <w:r>
              <w:br/>
            </w:r>
            <w:r>
              <w:rPr>
                <w:rFonts w:eastAsia="Times New Roman"/>
                <w:color w:val="000000" w:themeColor="text1"/>
              </w:rPr>
              <w:t xml:space="preserve"> EU2-EQ (qualitative statements regarding usefulness/helpfulness of detailed explanations and AR support),</w:t>
            </w:r>
            <w:r>
              <w:br/>
            </w:r>
            <w:r>
              <w:rPr>
                <w:rFonts w:eastAsia="Times New Roman"/>
                <w:color w:val="000000" w:themeColor="text1"/>
              </w:rPr>
              <w:t xml:space="preserve"> EU4-OB (experimental comparison of three explanation modalities: SA vs. SAA vs. SAD with behavioral and trust outcomes)</w:t>
            </w:r>
          </w:p>
        </w:tc>
      </w:tr>
      <w:tr w:rsidR="071288FD" w:rsidRPr="005040A1" w14:paraId="784DF3D3" w14:textId="77777777" w:rsidTr="6FF5E381">
        <w:trPr>
          <w:trHeight w:val="103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6C43E9B" w14:textId="38ACA7BE" w:rsidR="071288FD" w:rsidRPr="005040A1" w:rsidRDefault="071288FD" w:rsidP="071288FD">
            <w:r>
              <w:rPr>
                <w:rFonts w:eastAsia="Times New Roman"/>
              </w:rPr>
              <w:t>Jabbour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5BBE03A0" w14:textId="309ED110" w:rsidR="071288FD" w:rsidRPr="005040A1" w:rsidRDefault="071288FD" w:rsidP="071288FD">
            <w:r>
              <w:rPr>
                <w:rFonts w:eastAsia="Times New Roman"/>
              </w:rPr>
              <w:t>Randomized clinical vignette web-based survey study</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94BDF3E" w14:textId="6F297469" w:rsidR="071288FD" w:rsidRPr="005040A1" w:rsidRDefault="071288FD" w:rsidP="071288FD">
            <w:r>
              <w:rPr>
                <w:rFonts w:eastAsia="Times New Roman"/>
              </w:rPr>
              <w:t>Diagnostic accuracy, bias mitigation through AI explanations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6537965B" w14:textId="4215DCB6" w:rsidR="071288FD" w:rsidRPr="005040A1" w:rsidRDefault="071288FD" w:rsidP="071288FD">
            <w:r>
              <w:rPr>
                <w:rFonts w:eastAsia="Times New Roman"/>
              </w:rPr>
              <w:t>TR2-PN (behavioral reliance via diagnostic decisions under AI),</w:t>
            </w:r>
            <w:r>
              <w:br/>
            </w:r>
            <w:r>
              <w:rPr>
                <w:rFonts w:eastAsia="Times New Roman"/>
              </w:rPr>
              <w:t xml:space="preserve"> TR3-PN (inappropriate reliance inferred from diagnostic decisions under biased versus correct AI; no direct correctness-conditioned accept/reject or calibrated reliance metric),</w:t>
            </w:r>
            <w:r>
              <w:br/>
            </w:r>
            <w:r>
              <w:rPr>
                <w:rFonts w:eastAsia="Times New Roman"/>
              </w:rPr>
              <w:t xml:space="preserve"> HP1-OB (diagnostic accuracy), UM4-OB (bias detection under a manipulated biased-versus-correct AI design)</w:t>
            </w:r>
          </w:p>
        </w:tc>
      </w:tr>
      <w:tr w:rsidR="071288FD" w:rsidRPr="005040A1" w14:paraId="7E90FD48" w14:textId="77777777" w:rsidTr="6FF5E381">
        <w:trPr>
          <w:trHeight w:val="157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1543FDE7" w14:textId="574B3786" w:rsidR="071288FD" w:rsidRPr="005040A1" w:rsidRDefault="071288FD" w:rsidP="071288FD">
            <w:r>
              <w:rPr>
                <w:rFonts w:eastAsia="Times New Roman"/>
                <w:color w:val="000000" w:themeColor="text1"/>
              </w:rPr>
              <w:lastRenderedPageBreak/>
              <w:t>Jacobs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1A78E368" w14:textId="2EB08747" w:rsidR="071288FD" w:rsidRPr="005040A1" w:rsidRDefault="071288FD" w:rsidP="071288FD">
            <w:r>
              <w:rPr>
                <w:rFonts w:eastAsia="Times New Roman"/>
                <w:color w:val="000000" w:themeColor="text1"/>
              </w:rPr>
              <w:t>Web-based within-subject factorial experiment using randomized patient vignettes and manipulated ML recommendation conditions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158E87E9" w14:textId="76CA9F69" w:rsidR="071288FD" w:rsidRPr="005040A1" w:rsidRDefault="071288FD" w:rsidP="071288FD">
            <w:r>
              <w:rPr>
                <w:rFonts w:eastAsia="Times New Roman"/>
                <w:color w:val="000000" w:themeColor="text1"/>
              </w:rPr>
              <w:t>Treatment selection accuracy, decision confidence, perceived utility/helpfulness, behavioral reliance on correct vs incorrect AI recommendations, effect of explanation type on reliance and performance</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0144905C" w14:textId="25016772" w:rsidR="071288FD" w:rsidRPr="005040A1" w:rsidRDefault="071288FD" w:rsidP="071288FD">
            <w:r>
              <w:rPr>
                <w:rFonts w:eastAsia="Times New Roman"/>
                <w:color w:val="000000" w:themeColor="text1"/>
              </w:rPr>
              <w:t>TR1-PN (decision confidence via Likert),</w:t>
            </w:r>
            <w:r>
              <w:br/>
            </w:r>
            <w:r>
              <w:rPr>
                <w:rFonts w:eastAsia="Times New Roman"/>
                <w:color w:val="000000" w:themeColor="text1"/>
              </w:rPr>
              <w:t xml:space="preserve"> TR2-PN (behavioral treatment decisions),</w:t>
            </w:r>
            <w:r>
              <w:br/>
            </w:r>
            <w:r>
              <w:rPr>
                <w:rFonts w:eastAsia="Times New Roman"/>
                <w:color w:val="000000" w:themeColor="text1"/>
              </w:rPr>
              <w:t xml:space="preserve"> TR3-PN (appropriate/inappropriate reliance inferred from treatment selections under correct versus incorrect AI recommendations; no direct correctness-conditioned reliance metric), HP1-OB (treatment accuracy),</w:t>
            </w:r>
            <w:r>
              <w:br/>
            </w:r>
            <w:r>
              <w:rPr>
                <w:rFonts w:eastAsia="Times New Roman"/>
                <w:color w:val="000000" w:themeColor="text1"/>
              </w:rPr>
              <w:t xml:space="preserve"> EU2-PN (perceived usefulness via Likert),</w:t>
            </w:r>
            <w:r>
              <w:br/>
            </w:r>
            <w:r>
              <w:rPr>
                <w:rFonts w:eastAsia="Times New Roman"/>
                <w:color w:val="000000" w:themeColor="text1"/>
              </w:rPr>
              <w:t xml:space="preserve"> EU4-OB (comparison of different explanation formats)</w:t>
            </w:r>
          </w:p>
        </w:tc>
      </w:tr>
      <w:tr w:rsidR="071288FD" w:rsidRPr="005040A1" w14:paraId="1FE9A23A" w14:textId="77777777" w:rsidTr="6FF5E381">
        <w:trPr>
          <w:trHeight w:val="217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7751443D" w14:textId="68C59DD9" w:rsidR="071288FD" w:rsidRPr="005040A1" w:rsidRDefault="071288FD" w:rsidP="071288FD">
            <w:r>
              <w:rPr>
                <w:rFonts w:eastAsia="Times New Roman"/>
              </w:rPr>
              <w:t>Kovalchuk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6F2BA197" w14:textId="01E031F1" w:rsidR="071288FD" w:rsidRPr="005040A1" w:rsidRDefault="071288FD" w:rsidP="071288FD">
            <w:r>
              <w:rPr>
                <w:rFonts w:eastAsia="Times New Roman"/>
              </w:rPr>
              <w:t>Case-based physician questionnaire, online acceptance questionnaire using Likert-scale items, and semi-structured expert interviews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AF29BFA" w14:textId="0F45FE58" w:rsidR="071288FD" w:rsidRPr="005040A1" w:rsidRDefault="071288FD" w:rsidP="071288FD">
            <w:r>
              <w:rPr>
                <w:rFonts w:eastAsia="Times New Roman"/>
              </w:rPr>
              <w:t>Mixed-method evaluation of trust, intended reliance, acceptance, understandability, perceived usefulness, and effects of explanation presentation/reference scales through case assessment, acceptance survey, and thematic interview analysis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3A458CD" w14:textId="5FBB14C3" w:rsidR="071288FD" w:rsidRPr="005040A1" w:rsidRDefault="071288FD" w:rsidP="071288FD">
            <w:r>
              <w:rPr>
                <w:rFonts w:eastAsia="Times New Roman"/>
              </w:rPr>
              <w:t>TR1-PN (self-reported trust via non-validated/adapted acceptance questionnaire items),</w:t>
            </w:r>
            <w:r>
              <w:br/>
            </w:r>
            <w:r>
              <w:rPr>
                <w:rFonts w:eastAsia="Times New Roman"/>
              </w:rPr>
              <w:t xml:space="preserve"> TR2-PN (intended reliance via behavioral-intention and willingness-to-use items rather than observed reliance behavior),</w:t>
            </w:r>
            <w:r>
              <w:br/>
            </w:r>
            <w:r>
              <w:rPr>
                <w:rFonts w:eastAsia="Times New Roman"/>
              </w:rPr>
              <w:t xml:space="preserve"> EU2-PN (perceived usefulness via case-level and system-level Likert ratings),</w:t>
            </w:r>
            <w:r>
              <w:br/>
            </w:r>
            <w:r>
              <w:rPr>
                <w:rFonts w:eastAsia="Times New Roman"/>
              </w:rPr>
              <w:t xml:space="preserve"> EU4-PN (quantitative comparison of model-only, model-plus-standard-scale, and model-plus-scale-plus-SHAP conditions using non-validated self-report ratings),</w:t>
            </w:r>
            <w:r>
              <w:br/>
            </w:r>
            <w:r>
              <w:rPr>
                <w:rFonts w:eastAsia="Times New Roman"/>
              </w:rPr>
              <w:t xml:space="preserve"> UM1-PN (perceived </w:t>
              <w:lastRenderedPageBreak/>
              <w:t>understandability and clarity of model outputs and explanations via Likert ratings),</w:t>
            </w:r>
            <w:r>
              <w:br/>
            </w:r>
            <w:r>
              <w:rPr>
                <w:rFonts w:eastAsia="Times New Roman"/>
              </w:rPr>
              <w:t xml:space="preserve"> UM3-EQ (qualitative evidence from interviews that explanations supported critical assessment and recognition of implausible or incorrect model conclusions).</w:t>
            </w:r>
          </w:p>
        </w:tc>
      </w:tr>
      <w:tr w:rsidR="071288FD" w:rsidRPr="005040A1" w14:paraId="3D5F08D4" w14:textId="77777777" w:rsidTr="6FF5E381">
        <w:trPr>
          <w:trHeight w:val="63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1B5DCD30" w14:textId="7326509E" w:rsidR="071288FD" w:rsidRPr="005040A1" w:rsidRDefault="071288FD" w:rsidP="071288FD">
            <w:r>
              <w:rPr>
                <w:rFonts w:eastAsia="Times New Roman"/>
                <w:color w:val="000000" w:themeColor="text1"/>
              </w:rPr>
              <w:lastRenderedPageBreak/>
              <w:t>Kyrimi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1C25104D" w14:textId="664D180D" w:rsidR="071288FD" w:rsidRPr="005040A1" w:rsidRDefault="071288FD" w:rsidP="071288FD">
            <w:r>
              <w:rPr>
                <w:rFonts w:eastAsia="Times New Roman"/>
                <w:color w:val="000000" w:themeColor="text1"/>
              </w:rPr>
              <w:t>Clinical case study with questionnaires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4A53BD58" w14:textId="41C389C8" w:rsidR="071288FD" w:rsidRPr="005040A1" w:rsidRDefault="071288FD" w:rsidP="071288FD">
            <w:r>
              <w:rPr>
                <w:rFonts w:eastAsia="Times New Roman"/>
                <w:color w:val="000000" w:themeColor="text1"/>
              </w:rPr>
              <w:t>Similarity between clinicians reasoning and explanation, trust, potential benefit of explanation, clarity of explanation</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73D9A1E2" w14:textId="708D6EEC" w:rsidR="071288FD" w:rsidRPr="005040A1" w:rsidRDefault="071288FD" w:rsidP="071288FD">
            <w:r>
              <w:rPr>
                <w:rFonts w:eastAsia="Times New Roman"/>
                <w:color w:val="000000" w:themeColor="text1"/>
              </w:rPr>
              <w:t xml:space="preserve">TR1-PN ( trust evaluation via 7 point scale),</w:t>
            </w:r>
            <w:r>
              <w:br/>
            </w:r>
            <w:r>
              <w:rPr>
                <w:rFonts w:eastAsia="Times New Roman"/>
                <w:color w:val="000000" w:themeColor="text1"/>
              </w:rPr>
              <w:t xml:space="preserve"> UM1-PN (understandability via 7 point scale),</w:t>
            </w:r>
            <w:r>
              <w:br/>
            </w:r>
            <w:r>
              <w:rPr>
                <w:rFonts w:eastAsia="Times New Roman"/>
                <w:color w:val="000000" w:themeColor="text1"/>
              </w:rPr>
              <w:t xml:space="preserve"> EU2-PN (perceived usefulness via 7 point scale),</w:t>
            </w:r>
          </w:p>
        </w:tc>
      </w:tr>
      <w:tr w:rsidR="071288FD" w:rsidRPr="005040A1" w14:paraId="09BD5A09" w14:textId="77777777" w:rsidTr="6FF5E381">
        <w:trPr>
          <w:trHeight w:val="78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3F4C99E2" w14:textId="73E2FD88" w:rsidR="071288FD" w:rsidRPr="005040A1" w:rsidRDefault="071288FD" w:rsidP="071288FD">
            <w:r>
              <w:rPr>
                <w:rFonts w:eastAsia="Times New Roman"/>
              </w:rPr>
              <w:t>Laxar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3C4BBF86" w14:textId="0FA5FE21" w:rsidR="071288FD" w:rsidRPr="005040A1" w:rsidRDefault="071288FD" w:rsidP="071288FD">
            <w:r>
              <w:rPr>
                <w:rFonts w:eastAsia="Times New Roman"/>
              </w:rPr>
              <w:t>Qualitative &amp; quantitative questionnaires and scenario-based decision tasks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2995CDD8" w14:textId="119C41BB" w:rsidR="071288FD" w:rsidRPr="005040A1" w:rsidRDefault="071288FD" w:rsidP="071288FD">
            <w:r>
              <w:rPr>
                <w:rFonts w:eastAsia="Times New Roman"/>
              </w:rPr>
              <w:t>Weight-on-Advice (WoA) analysis of advice uptake, self-reported trust ratings, and decision time analysis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2EE4B3C" w14:textId="12BADC2B" w:rsidR="071288FD" w:rsidRPr="005040A1" w:rsidRDefault="071288FD" w:rsidP="071288FD">
            <w:r>
              <w:rPr>
                <w:rFonts w:eastAsia="Times New Roman"/>
              </w:rPr>
              <w:t>TR2-OB (behavioral reliance via WoA/advice uptake),</w:t>
            </w:r>
            <w:r>
              <w:br/>
            </w:r>
            <w:r>
              <w:rPr>
                <w:rFonts w:eastAsia="Times New Roman"/>
              </w:rPr>
              <w:t xml:space="preserve"> TR1-PN (self-reported trust via 10-point rating scale),</w:t>
            </w:r>
            <w:r>
              <w:br/>
            </w:r>
            <w:r>
              <w:rPr>
                <w:rFonts w:eastAsia="Times New Roman"/>
              </w:rPr>
              <w:t xml:space="preserve"> HP2-OB (objective decision time measurement)</w:t>
            </w:r>
          </w:p>
        </w:tc>
      </w:tr>
      <w:tr w:rsidR="071288FD" w:rsidRPr="005040A1" w14:paraId="556D7B2C" w14:textId="77777777" w:rsidTr="6FF5E381">
        <w:trPr>
          <w:trHeight w:val="208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77FFC790" w14:textId="21753641" w:rsidR="071288FD" w:rsidRPr="005040A1" w:rsidRDefault="071288FD" w:rsidP="071288FD">
            <w:r>
              <w:rPr>
                <w:rFonts w:eastAsia="Times New Roman"/>
                <w:color w:val="000000" w:themeColor="text1"/>
              </w:rPr>
              <w:t>Martínez-Villaseñor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5DA3C346" w14:textId="6EF9AEBE" w:rsidR="071288FD" w:rsidRPr="005040A1" w:rsidRDefault="071288FD" w:rsidP="071288FD">
            <w:r>
              <w:rPr>
                <w:rFonts w:eastAsia="Times New Roman"/>
                <w:color w:val="000000" w:themeColor="text1"/>
              </w:rPr>
              <w:t>Clinician survey with quantitative verbal rating scales and open-ended qualitative feedback</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526997E8" w14:textId="27D41F16" w:rsidR="071288FD" w:rsidRPr="005040A1" w:rsidRDefault="071288FD" w:rsidP="071288FD">
            <w:r>
              <w:rPr>
                <w:rFonts w:eastAsia="Times New Roman"/>
                <w:color w:val="000000" w:themeColor="text1"/>
              </w:rPr>
              <w:t>Evaluation of explanation understandability, satisfaction, detail/completeness, actionability, usefulness, perceived accuracy/reliability, and trustworthiness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22A46FE4" w14:textId="17A7D740" w:rsidR="071288FD" w:rsidRPr="005040A1" w:rsidRDefault="071288FD" w:rsidP="071288FD">
            <w:r>
              <w:rPr>
                <w:rFonts w:eastAsia="Times New Roman"/>
                <w:color w:val="000000" w:themeColor="text1"/>
              </w:rPr>
              <w:t>EU1-PN (satisfaction with explanations via verbal rating scale),</w:t>
            </w:r>
            <w:r>
              <w:br/>
            </w:r>
            <w:r>
              <w:rPr>
                <w:rFonts w:eastAsia="Times New Roman"/>
                <w:color w:val="000000" w:themeColor="text1"/>
              </w:rPr>
              <w:t xml:space="preserve"> EU2-PN (perceived usefulness/actionability via verbal rating scale), UM1-PN (self-reported understanding via verbal rating scale), UM2-PN (perceived completeness/detail of explanations),</w:t>
            </w:r>
            <w:r>
              <w:br/>
            </w:r>
            <w:r>
              <w:rPr>
                <w:rFonts w:eastAsia="Times New Roman"/>
                <w:color w:val="000000" w:themeColor="text1"/>
              </w:rPr>
              <w:t xml:space="preserve"> TR1-PN (self-reported </w:t>
              <w:lastRenderedPageBreak/>
              <w:t>trustworthiness/reliability via verbal rating scale)</w:t>
            </w:r>
          </w:p>
        </w:tc>
      </w:tr>
      <w:tr w:rsidR="071288FD" w:rsidRPr="005040A1" w14:paraId="1FE55921" w14:textId="77777777" w:rsidTr="6FF5E381">
        <w:trPr>
          <w:trHeight w:val="126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6849C1D" w14:textId="4E37E7AF" w:rsidR="071288FD" w:rsidRPr="005040A1" w:rsidRDefault="071288FD" w:rsidP="071288FD">
            <w:r>
              <w:rPr>
                <w:rFonts w:eastAsia="Times New Roman"/>
              </w:rPr>
              <w:lastRenderedPageBreak/>
              <w:t>Morey and Rayo</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8C4729E" w14:textId="7B9A9E4A" w:rsidR="071288FD" w:rsidRPr="005040A1" w:rsidRDefault="071288FD" w:rsidP="071288FD">
            <w:r>
              <w:rPr>
                <w:rFonts w:eastAsia="Times New Roman"/>
              </w:rPr>
              <w:t>Scenario-based patient assessment task with urgency ratings and post-case survey responses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2B0355E6" w14:textId="59F62E4D" w:rsidR="071288FD" w:rsidRPr="005040A1" w:rsidRDefault="071288FD" w:rsidP="071288FD">
            <w:r>
              <w:rPr>
                <w:rFonts w:eastAsia="Times New Roman"/>
              </w:rPr>
              <w:t>Differentiation between urgent and non-urgent patient cases, concern level, response urgency, influence of misleading algorithm predictions, detection of algorithm misalignment/conflicting predictions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77DCAD1C" w14:textId="15E08883" w:rsidR="071288FD" w:rsidRPr="005040A1" w:rsidRDefault="071288FD" w:rsidP="071288FD">
            <w:r>
              <w:rPr>
                <w:rFonts w:eastAsia="Times New Roman"/>
              </w:rPr>
              <w:t>HP1-PN (proxy task performance via differentiation of ERT vs non-ERT cases using concern and response urgency ratings), TR2-PN (behavioral reliance proxy via algorithm-influenced urgency and response decisions), TR3-PN (inappropriate reliance inferred from misleading algorithm predictions affecting urgency judgments), UM3-PN (detection of algorithm misalignment/failure through conflicting predictions and situated explainability displays)</w:t>
            </w:r>
          </w:p>
        </w:tc>
      </w:tr>
      <w:tr w:rsidR="071288FD" w:rsidRPr="005040A1" w14:paraId="7567AD0B" w14:textId="77777777" w:rsidTr="6FF5E381">
        <w:trPr>
          <w:trHeight w:val="208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1C90E9A6" w14:textId="68AC842C" w:rsidR="071288FD" w:rsidRPr="005040A1" w:rsidRDefault="071288FD" w:rsidP="071288FD">
            <w:r>
              <w:rPr>
                <w:rFonts w:eastAsia="Times New Roman"/>
                <w:color w:val="000000" w:themeColor="text1"/>
              </w:rPr>
              <w:t>Nagendran et al. 2023</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2808F773" w14:textId="633A362D" w:rsidR="071288FD" w:rsidRPr="005040A1" w:rsidRDefault="071288FD" w:rsidP="071288FD">
            <w:r>
              <w:rPr>
                <w:rFonts w:eastAsia="Times New Roman"/>
                <w:color w:val="000000" w:themeColor="text1"/>
              </w:rPr>
              <w:t>Experimental human–AI interaction vignette study with within-subject multifactorial design and post-experiment questionnaires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6598D35C" w14:textId="79AC66B3" w:rsidR="071288FD" w:rsidRPr="005040A1" w:rsidRDefault="071288FD" w:rsidP="071288FD">
            <w:r>
              <w:rPr>
                <w:rFonts w:eastAsia="Times New Roman"/>
                <w:color w:val="000000" w:themeColor="text1"/>
              </w:rPr>
              <w:t>Behavioral analysis of prescription shifts/adherence to AI recommendations, comparison of AI vs XAI conditions, self-reported usefulness and AI acceptance ratings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646A4A50" w14:textId="56C85B2F" w:rsidR="071288FD" w:rsidRPr="005040A1" w:rsidRDefault="071288FD" w:rsidP="071288FD">
            <w:r>
              <w:rPr>
                <w:rFonts w:eastAsia="Times New Roman"/>
                <w:color w:val="000000" w:themeColor="text1"/>
              </w:rPr>
              <w:t>TR2-PN (behavioral reliance via prescription shift and distance to AI recommendation)</w:t>
            </w:r>
            <w:r>
              <w:br/>
            </w:r>
            <w:r>
              <w:rPr>
                <w:rFonts w:eastAsia="Times New Roman"/>
                <w:color w:val="000000" w:themeColor="text1"/>
              </w:rPr>
              <w:t xml:space="preserve"> EU2-PN (self-reported usefulness of explanations)</w:t>
            </w:r>
            <w:r>
              <w:br/>
            </w:r>
            <w:r>
              <w:rPr>
                <w:rFonts w:eastAsia="Times New Roman"/>
                <w:color w:val="000000" w:themeColor="text1"/>
              </w:rPr>
              <w:t xml:space="preserve"> EU4-OB (experimental comparison of AI vs XAI conditions with behavioral outcomes)</w:t>
            </w:r>
            <w:r>
              <w:br/>
            </w:r>
            <w:r>
              <w:rPr>
                <w:rFonts w:eastAsia="Times New Roman"/>
                <w:color w:val="000000" w:themeColor="text1"/>
              </w:rPr>
              <w:lastRenderedPageBreak/>
              <w:t xml:space="preserve"> HP2-OB (measured task completion time)</w:t>
            </w:r>
          </w:p>
        </w:tc>
      </w:tr>
      <w:tr w:rsidR="071288FD" w:rsidRPr="005040A1" w14:paraId="6B292529" w14:textId="77777777" w:rsidTr="6FF5E381">
        <w:trPr>
          <w:trHeight w:val="259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BD576A8" w14:textId="76A3F27A" w:rsidR="071288FD" w:rsidRPr="005040A1" w:rsidRDefault="071288FD" w:rsidP="071288FD">
            <w:r>
              <w:rPr>
                <w:rFonts w:eastAsia="Times New Roman"/>
              </w:rPr>
              <w:lastRenderedPageBreak/>
              <w:t>Panigutti et al. 2022</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5A8E56D" w14:textId="0FD3F048" w:rsidR="071288FD" w:rsidRPr="005040A1" w:rsidRDefault="071288FD" w:rsidP="071288FD">
            <w:r>
              <w:rPr>
                <w:rFonts w:eastAsia="Times New Roman"/>
              </w:rPr>
              <w:t>Online experiment with estimation tasks and post-task survey and qualitative question</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F84CD9E" w14:textId="47FAAC5C" w:rsidR="071288FD" w:rsidRPr="005040A1" w:rsidRDefault="071288FD" w:rsidP="071288FD">
            <w:r>
              <w:rPr>
                <w:rFonts w:eastAsia="Times New Roman"/>
              </w:rPr>
              <w:t>Weight of Advice analysis of advice-taking behavior, trust and behavioral intention assessment via questionnaires, perceived explanation quality evaluation, and qualitative thematic analysis of participants’ experience with AI-only versus AI-with-explanation interfaces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77544537" w14:textId="6A70DF6C" w:rsidR="071288FD" w:rsidRPr="005040A1" w:rsidRDefault="52DD059E" w:rsidP="071288FD">
            <w:r>
              <w:rPr>
                <w:rFonts w:eastAsia="Times New Roman"/>
              </w:rPr>
              <w:t>TR1-PN (self-reported trust via Likert ratings of reliability/predictability/efficiency),</w:t>
            </w:r>
            <w:r>
              <w:br/>
            </w:r>
            <w:r>
              <w:rPr>
                <w:rFonts w:eastAsia="Times New Roman"/>
              </w:rPr>
              <w:t xml:space="preserve"> TR2-OB (Weight of Advice as behavioral reliance measure via pre–post estimate change),</w:t>
            </w:r>
            <w:r>
              <w:br/>
            </w:r>
            <w:r>
              <w:rPr>
                <w:rFonts w:eastAsia="Times New Roman"/>
              </w:rPr>
              <w:t xml:space="preserve"> EU2-PN (perceived explanation usefulness assessed with Explanation Satisfaction Scale items; not treated as a validated construct-specific usefulness subscale; qualitative feedback also reported),</w:t>
            </w:r>
            <w:r>
              <w:br/>
            </w:r>
            <w:r>
              <w:rPr>
                <w:rFonts w:eastAsia="Times New Roman"/>
              </w:rPr>
              <w:t xml:space="preserve"> UM1-PN (perceived understandability assessed with Explanation Satisfaction Scale items; not treated as a validated construct-specific understandability subscale),</w:t>
            </w:r>
            <w:r>
              <w:br/>
            </w:r>
            <w:r>
              <w:rPr>
                <w:rFonts w:eastAsia="Times New Roman"/>
              </w:rPr>
              <w:t xml:space="preserve"> UM2-PN (perceived completeness/sufficiency assessed with Explanation Satisfaction Scale items; not treated as a validated construct-specific completeness subscale)</w:t>
            </w:r>
          </w:p>
          <w:p w14:paraId="69EBB59D" w14:textId="56BF80DD" w:rsidR="071288FD" w:rsidRPr="005040A1" w:rsidRDefault="70A46D86" w:rsidP="6FF5E381">
            <w:pPr>
              <w:rPr>
                <w:rFonts w:eastAsia="Times New Roman"/>
              </w:rPr>
            </w:pPr>
            <w:r>
              <w:rPr>
                <w:rFonts w:eastAsia="Times New Roman"/>
              </w:rPr>
              <w:lastRenderedPageBreak/>
              <w:t>EU1-VS (overall explanation satisfaction assessed with the validated Explanation Satisfaction Scale)</w:t>
            </w:r>
          </w:p>
        </w:tc>
      </w:tr>
      <w:tr w:rsidR="071288FD" w:rsidRPr="005040A1" w14:paraId="7D58B6F6" w14:textId="77777777" w:rsidTr="6FF5E381">
        <w:trPr>
          <w:trHeight w:val="295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38B2B3E9" w14:textId="4AAF6D21" w:rsidR="071288FD" w:rsidRPr="005040A1" w:rsidRDefault="071288FD" w:rsidP="071288FD">
            <w:r>
              <w:rPr>
                <w:rFonts w:eastAsia="Times New Roman"/>
                <w:color w:val="000000" w:themeColor="text1"/>
              </w:rPr>
              <w:lastRenderedPageBreak/>
              <w:t>Panigutti et al. 2023</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2CB33917" w14:textId="2BB4894A" w:rsidR="071288FD" w:rsidRPr="005040A1" w:rsidRDefault="071288FD" w:rsidP="071288FD">
            <w:r>
              <w:rPr>
                <w:rFonts w:eastAsia="Times New Roman"/>
                <w:color w:val="000000" w:themeColor="text1"/>
              </w:rPr>
              <w:t>Online within-subject experiment with estimation tasks, post-condition questionnaires, qualitative open-ended feedback, and iterative co-design sessions with healthcare professionals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0FD66676" w14:textId="581AD917" w:rsidR="071288FD" w:rsidRPr="005040A1" w:rsidRDefault="071288FD" w:rsidP="071288FD">
            <w:r>
              <w:rPr>
                <w:rFonts w:eastAsia="Times New Roman"/>
                <w:color w:val="000000" w:themeColor="text1"/>
              </w:rPr>
              <w:t>Weight of Advice analysis of advice-taking behavior, trust and behavioral intention assessment via questionnaires, perceived explanation quality evaluation, and qualitative co-design analysis of explanation interface deficiencies, user preferences, and redesign requirements for human-centered XAI interfaces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54B33067" w14:textId="7794BF94" w:rsidR="071288FD" w:rsidRPr="005040A1" w:rsidRDefault="52DD059E" w:rsidP="071288FD">
            <w:r>
              <w:rPr>
                <w:rFonts w:eastAsia="Times New Roman"/>
                <w:color w:val="000000" w:themeColor="text1"/>
              </w:rPr>
              <w:t>TR1-PN (self-reported trust via Likert ratings of reliability/predictability/efficiency),</w:t>
            </w:r>
            <w:r>
              <w:br/>
            </w:r>
            <w:r>
              <w:rPr>
                <w:rFonts w:eastAsia="Times New Roman"/>
                <w:color w:val="000000" w:themeColor="text1"/>
              </w:rPr>
              <w:t xml:space="preserve"> TR2-OB (Weight of Advice as behavioral reliance measure via pre–post estimate change),</w:t>
            </w:r>
            <w:r>
              <w:br/>
            </w:r>
            <w:r>
              <w:rPr>
                <w:rFonts w:eastAsia="Times New Roman"/>
                <w:color w:val="000000" w:themeColor="text1"/>
              </w:rPr>
              <w:t xml:space="preserve"> EU2-PN (perceived explanation usefulness assessed with Explanation Satisfaction Scale items; not treated as a validated construct-specific usefulness subscale),</w:t>
            </w:r>
            <w:r>
              <w:br/>
            </w:r>
            <w:r>
              <w:rPr>
                <w:rFonts w:eastAsia="Times New Roman"/>
                <w:color w:val="000000" w:themeColor="text1"/>
              </w:rPr>
              <w:t xml:space="preserve"> UM1-PN (perceived understandability assessed with Explanation Satisfaction Scale items; not treated as a validated construct-specific understandability subscale),</w:t>
            </w:r>
            <w:r>
              <w:br/>
            </w:r>
            <w:r>
              <w:rPr>
                <w:rFonts w:eastAsia="Times New Roman"/>
                <w:color w:val="000000" w:themeColor="text1"/>
              </w:rPr>
              <w:t xml:space="preserve"> UM2-PN (perceived completeness/sufficiency assessed with Explanation Satisfaction Scale items; not treated as a validated construct-specific completeness subscale)</w:t>
            </w:r>
          </w:p>
          <w:p w14:paraId="2A88DF89" w14:textId="6931DA0E" w:rsidR="071288FD" w:rsidRPr="005040A1" w:rsidRDefault="0963F5CD" w:rsidP="6FF5E381">
            <w:pPr>
              <w:rPr>
                <w:rFonts w:eastAsia="Times New Roman"/>
              </w:rPr>
            </w:pPr>
            <w:r>
              <w:rPr>
                <w:rFonts w:eastAsia="Times New Roman"/>
              </w:rPr>
              <w:lastRenderedPageBreak/>
              <w:t>EU1-VS (overall explanation satisfaction assessed with the validated Explanation Satisfaction Scale)</w:t>
            </w:r>
          </w:p>
        </w:tc>
      </w:tr>
      <w:tr w:rsidR="071288FD" w:rsidRPr="005040A1" w14:paraId="27C20A11" w14:textId="77777777" w:rsidTr="6FF5E381">
        <w:trPr>
          <w:trHeight w:val="204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56F83914" w14:textId="08D3F2B8" w:rsidR="071288FD" w:rsidRPr="005040A1" w:rsidRDefault="071288FD" w:rsidP="071288FD">
            <w:r>
              <w:rPr>
                <w:rFonts w:eastAsia="Times New Roman"/>
              </w:rPr>
              <w:lastRenderedPageBreak/>
              <w:t>Sabol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48B07E7" w14:textId="110C1EE0" w:rsidR="071288FD" w:rsidRPr="005040A1" w:rsidRDefault="071288FD" w:rsidP="071288FD">
            <w:r>
              <w:rPr>
                <w:rFonts w:eastAsia="Times New Roman"/>
              </w:rPr>
              <w:t>Within-subject experimental design study using comparative AI/XAI diagnostic interfaces, followed by questionnaires with a semantic differential scale and a dichotomous scale</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3BAF2C83" w14:textId="7E85F406" w:rsidR="071288FD" w:rsidRPr="005040A1" w:rsidRDefault="071288FD" w:rsidP="071288FD">
            <w:r>
              <w:rPr>
                <w:rFonts w:eastAsia="Times New Roman"/>
              </w:rPr>
              <w:t>Objectivity: objective/subjective, useful/useless, relevant/irrelevant, serious/unserious, ethically/unethically; details: precise/imprecise, consistent/inconsistent, complicated/uncomplicated, complete/incomplete; reliability: accurate/inaccurate, faultless/faulty, straight/ misleading, certain/uncertain, reliable/unreliable; quality: systematic/unsystematic, time saving/time consuming, clear/unclear, expert/inexpert, good quality/bad quality; subjective evaluation of both interfaces via agreemnent/disagreement with statements (truthfulness, usefulness)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215F73D" w14:textId="737666A4" w:rsidR="071288FD" w:rsidRPr="005040A1" w:rsidRDefault="071288FD" w:rsidP="071288FD">
            <w:r>
              <w:rPr>
                <w:rFonts w:eastAsia="Times New Roman"/>
              </w:rPr>
              <w:t>EU1-PN (self-reported quality, relevance via bipolar scale),</w:t>
            </w:r>
            <w:r>
              <w:br/>
            </w:r>
            <w:r>
              <w:rPr>
                <w:rFonts w:eastAsia="Times New Roman"/>
              </w:rPr>
              <w:t xml:space="preserve"> EU2-PN (self-reported usefulness of explanations via bipolar &amp; dichotomous scale),</w:t>
            </w:r>
            <w:r>
              <w:br/>
            </w:r>
            <w:r>
              <w:rPr>
                <w:rFonts w:eastAsia="Times New Roman"/>
              </w:rPr>
              <w:t xml:space="preserve"> UM1-PN (self-reported understandability via bipolar scale),</w:t>
            </w:r>
            <w:r>
              <w:br/>
            </w:r>
            <w:r>
              <w:rPr>
                <w:rFonts w:eastAsia="Times New Roman"/>
              </w:rPr>
              <w:t xml:space="preserve"> UM2-PN (self-reported completeness via bipolar scale),</w:t>
            </w:r>
            <w:r>
              <w:br/>
            </w:r>
            <w:r>
              <w:rPr>
                <w:rFonts w:eastAsia="Times New Roman"/>
              </w:rPr>
              <w:t xml:space="preserve"> TR1-PN (self-reported credibility via dichotomous scale),</w:t>
            </w:r>
          </w:p>
        </w:tc>
      </w:tr>
      <w:tr w:rsidR="071288FD" w:rsidRPr="005040A1" w14:paraId="4485CB3A" w14:textId="77777777" w:rsidTr="6FF5E381">
        <w:trPr>
          <w:trHeight w:val="103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1486FFA2" w14:textId="58A6F25C" w:rsidR="071288FD" w:rsidRPr="005040A1" w:rsidRDefault="071288FD" w:rsidP="071288FD">
            <w:r>
              <w:rPr>
                <w:rFonts w:eastAsia="Times New Roman"/>
                <w:color w:val="000000" w:themeColor="text1"/>
              </w:rPr>
              <w:t>Schwartz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7391DF3D" w14:textId="02D6168A" w:rsidR="071288FD" w:rsidRPr="005040A1" w:rsidRDefault="071288FD" w:rsidP="071288FD">
            <w:r>
              <w:rPr>
                <w:rFonts w:eastAsia="Times New Roman"/>
                <w:color w:val="000000" w:themeColor="text1"/>
              </w:rPr>
              <w:t xml:space="preserve">Semi-structured interviews with clinicians using an implemented </w:t>
              <w:lastRenderedPageBreak/>
              <w:t>predictive clinical decision support system for in-hospital deterioration</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53711055" w14:textId="217B81C2" w:rsidR="071288FD" w:rsidRPr="005040A1" w:rsidRDefault="071288FD" w:rsidP="071288FD">
            <w:r>
              <w:rPr>
                <w:rFonts w:eastAsia="Times New Roman"/>
                <w:color w:val="000000" w:themeColor="text1"/>
              </w:rPr>
              <w:lastRenderedPageBreak/>
              <w:t>Qualitative descriptive study using directed deductive and inductive content analysis guided by the human-</w:t>
              <w:lastRenderedPageBreak/>
              <w:t>computer trust framework to investigate perceived understandability, perceived technical competence, trust formation, actionability, evidence, and equitability of predictive CDSS explanations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6B9B60CE" w14:textId="1A563492" w:rsidR="071288FD" w:rsidRPr="005040A1" w:rsidRDefault="071288FD" w:rsidP="071288FD">
            <w:r>
              <w:rPr>
                <w:rFonts w:eastAsia="Times New Roman"/>
                <w:color w:val="000000" w:themeColor="text1"/>
              </w:rPr>
              <w:lastRenderedPageBreak/>
              <w:t>TR1-EQ (qualitative expressions of trust from interview data),</w:t>
            </w:r>
            <w:r>
              <w:br/>
            </w:r>
            <w:r>
              <w:rPr>
                <w:rFonts w:eastAsia="Times New Roman"/>
                <w:color w:val="000000" w:themeColor="text1"/>
              </w:rPr>
              <w:t xml:space="preserve"> UM1-EQ (qualitative </w:t>
              <w:lastRenderedPageBreak/>
              <w:t>perceptions of understandability),</w:t>
            </w:r>
            <w:r>
              <w:br/>
            </w:r>
            <w:r>
              <w:rPr>
                <w:rFonts w:eastAsia="Times New Roman"/>
                <w:color w:val="000000" w:themeColor="text1"/>
              </w:rPr>
              <w:t xml:space="preserve"> HP1-EQ (qualitative perceptions of system accuracy/performance)</w:t>
            </w:r>
          </w:p>
        </w:tc>
      </w:tr>
      <w:tr w:rsidR="071288FD" w:rsidRPr="005040A1" w14:paraId="2544A3B9" w14:textId="77777777" w:rsidTr="6FF5E381">
        <w:trPr>
          <w:trHeight w:val="156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AEC4316" w14:textId="00AB5C55" w:rsidR="071288FD" w:rsidRPr="005040A1" w:rsidRDefault="071288FD" w:rsidP="071288FD">
            <w:r>
              <w:rPr>
                <w:rFonts w:eastAsia="Times New Roman"/>
              </w:rPr>
              <w:lastRenderedPageBreak/>
              <w:t>Singh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7479BC0F" w14:textId="3320D60B" w:rsidR="071288FD" w:rsidRPr="005040A1" w:rsidRDefault="071288FD" w:rsidP="071288FD">
            <w:r>
              <w:rPr>
                <w:rFonts w:eastAsia="Times New Roman"/>
              </w:rPr>
              <w:t>Clinician panel rating of attribution method explanations with likert ratings and qualitative post-study survey</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D2B3FBC" w14:textId="7C1458CA" w:rsidR="071288FD" w:rsidRPr="005040A1" w:rsidRDefault="071288FD" w:rsidP="071288FD">
            <w:r>
              <w:rPr>
                <w:rFonts w:eastAsia="Times New Roman"/>
              </w:rPr>
              <w:t>Comparative subjective evaluation of attribution/explanation methods based on clinician-rated clinical relevance and qualitative feedback regarding acceptance and perceived utility of explainable AI visualizations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575A0AA4" w14:textId="16397754" w:rsidR="071288FD" w:rsidRPr="005040A1" w:rsidRDefault="071288FD" w:rsidP="071288FD">
            <w:r>
              <w:rPr>
                <w:rFonts w:eastAsia="Times New Roman"/>
              </w:rPr>
              <w:t>EU4-PN (comparison of multiple attribution/explanation methods using clinician relevance ratings)</w:t>
            </w:r>
            <w:r>
              <w:br/>
            </w:r>
            <w:r>
              <w:rPr>
                <w:rFonts w:eastAsia="Times New Roman"/>
              </w:rPr>
              <w:t xml:space="preserve"> EU2-PN (clinical relevance/usefulness of explanations via Likert ratings)</w:t>
            </w:r>
            <w:r>
              <w:br/>
            </w:r>
            <w:r>
              <w:rPr>
                <w:rFonts w:eastAsia="Times New Roman"/>
              </w:rPr>
              <w:t xml:space="preserve"> EU1-EQ (qualitative acceptance and positive attitudes toward explainable AI systems expressed in post-study feedback)</w:t>
            </w:r>
          </w:p>
        </w:tc>
      </w:tr>
      <w:tr w:rsidR="071288FD" w:rsidRPr="005040A1" w14:paraId="7FCD04A0" w14:textId="77777777" w:rsidTr="6FF5E381">
        <w:trPr>
          <w:trHeight w:val="208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5DB79963" w14:textId="76098172" w:rsidR="071288FD" w:rsidRPr="005040A1" w:rsidRDefault="071288FD" w:rsidP="071288FD">
            <w:r>
              <w:rPr>
                <w:rFonts w:eastAsia="Times New Roman"/>
                <w:color w:val="000000" w:themeColor="text1"/>
              </w:rPr>
              <w:t>Sivaraman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0794D244" w14:textId="1D99E502" w:rsidR="071288FD" w:rsidRPr="005040A1" w:rsidRDefault="071288FD" w:rsidP="071288FD">
            <w:r>
              <w:rPr>
                <w:rFonts w:eastAsia="Times New Roman"/>
                <w:color w:val="000000" w:themeColor="text1"/>
              </w:rPr>
              <w:t>Structured decision tasks/Decision-making sessions with interface, likert questionnaire, think aloud interviews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02209366" w14:textId="30DDE88B" w:rsidR="071288FD" w:rsidRPr="005040A1" w:rsidRDefault="071288FD" w:rsidP="071288FD">
            <w:r>
              <w:rPr>
                <w:rFonts w:eastAsia="Times New Roman"/>
                <w:color w:val="000000" w:themeColor="text1"/>
              </w:rPr>
              <w:t>Behavioral analysis of clinician responses to AI recommendations using concordance and negotiation patterns, combined with subjective assessment of confidence and perceived usefulness, and qualitative analysis of explanation understanding from think-aloud data</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1DF692C0" w14:textId="4B0C9328" w:rsidR="071288FD" w:rsidRPr="005040A1" w:rsidRDefault="071288FD" w:rsidP="071288FD">
            <w:r>
              <w:rPr>
                <w:rFonts w:eastAsia="Times New Roman"/>
                <w:color w:val="000000" w:themeColor="text1"/>
              </w:rPr>
              <w:t xml:space="preserve">TR1-EQ (qualitative expressions of trust and credibility from think-aloud and interview data), TR2-PN (behavioral reliance assessed through treatment decisions and concordance with AI recommendations without known AI correctness), EU2-PN (self-reported usefulness of AI recommendations/explanations via non-validated Likert ratings), EU3-PN (perceived </w:t>
              <w:lastRenderedPageBreak/>
              <w:t>case difficulty and cognitive effort as non-validated proxies for cognitive load), EU4-OB (experimental comparison of Text Only, Feature Explanation, and Alternative Treatments conditions), UM1-EQ (qualitative evidence of explanation understanding, confusion, and interpretation from think-aloud data), HP1-PN (decision quality assessed against proxy reference standards in the absence of an objective ground truth).</w:t>
            </w:r>
          </w:p>
        </w:tc>
      </w:tr>
      <w:tr w:rsidR="071288FD" w:rsidRPr="005040A1" w14:paraId="7BD38FCB" w14:textId="77777777" w:rsidTr="6FF5E381">
        <w:trPr>
          <w:trHeight w:val="130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72B45CA" w14:textId="30F38136" w:rsidR="071288FD" w:rsidRPr="005040A1" w:rsidRDefault="071288FD" w:rsidP="071288FD">
            <w:r>
              <w:rPr>
                <w:rFonts w:eastAsia="Times New Roman"/>
              </w:rPr>
              <w:lastRenderedPageBreak/>
              <w:t>Zou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78820A1B" w14:textId="086F7F2F" w:rsidR="071288FD" w:rsidRPr="005040A1" w:rsidRDefault="071288FD" w:rsidP="071288FD">
            <w:r>
              <w:rPr>
                <w:rFonts w:eastAsia="Times New Roman"/>
              </w:rPr>
              <w:t>Expert panel evaluation with radiologist annotation tasks, localization assessment, and trust/reliability voting across multiple XAI heatmap methods using a custom interpretation dashboard</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3B69A98F" w14:textId="0E0220AE" w:rsidR="071288FD" w:rsidRPr="005040A1" w:rsidRDefault="071288FD" w:rsidP="071288FD">
            <w:r>
              <w:rPr>
                <w:rFonts w:eastAsia="Times New Roman"/>
              </w:rPr>
              <w:t>Comparative evaluation of explanation methods based on radiologist localization agreement with annotated ground-truth regions and subjective trust/reliability voting for AI-generated heatmaps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4EE0904" w14:textId="0DD6ABF9" w:rsidR="071288FD" w:rsidRPr="005040A1" w:rsidRDefault="071288FD" w:rsidP="071288FD">
            <w:r>
              <w:rPr>
                <w:rFonts w:eastAsia="Times New Roman"/>
              </w:rPr>
              <w:t>TR1-PN (subjective radiologist trust/reliability judgments via expert voting)</w:t>
            </w:r>
            <w:r>
              <w:br/>
            </w:r>
            <w:r>
              <w:rPr>
                <w:rFonts w:eastAsia="Times New Roman"/>
              </w:rPr>
              <w:t xml:space="preserve"> EU4-PN (comparative evaluation of SHAP, Grad-CAM++, and ensemble heatmap methods via expert voting)</w:t>
            </w:r>
          </w:p>
        </w:tc>
      </w:tr>
      <w:tr w:rsidR="071288FD" w:rsidRPr="005040A1" w14:paraId="3137152D" w14:textId="77777777" w:rsidTr="6FF5E381">
        <w:trPr>
          <w:trHeight w:val="174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457AF48F" w14:textId="04A545B5" w:rsidR="071288FD" w:rsidRPr="005040A1" w:rsidRDefault="071288FD" w:rsidP="071288FD">
            <w:r>
              <w:rPr>
                <w:rFonts w:eastAsia="Times New Roman"/>
                <w:color w:val="000000" w:themeColor="text1"/>
              </w:rPr>
              <w:t>Ackerhans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036AA1C5" w14:textId="5D8A63C0" w:rsidR="071288FD" w:rsidRPr="005040A1" w:rsidRDefault="071288FD" w:rsidP="071288FD">
            <w:r>
              <w:rPr>
                <w:rFonts w:eastAsia="Times New Roman"/>
                <w:color w:val="000000" w:themeColor="text1"/>
              </w:rPr>
              <w:t xml:space="preserve">Web-based 2×2×2 between-subject scenario-based experimental survey with </w:t>
              <w:lastRenderedPageBreak/>
              <w:t>manipulated AI-CDSS design features and Likert-scale questionnaire measures among medical students and healthcare professionals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61171B65" w14:textId="4C8E195D" w:rsidR="071288FD" w:rsidRPr="005040A1" w:rsidRDefault="071288FD" w:rsidP="071288FD">
            <w:r>
              <w:rPr>
                <w:rFonts w:eastAsia="Times New Roman"/>
                <w:color w:val="000000" w:themeColor="text1"/>
              </w:rPr>
              <w:lastRenderedPageBreak/>
              <w:t xml:space="preserve">Factorial experimental evaluation of the effects of AI explainability, workflow integration depth, and accountability mechanisms on trust in AI-based CDSSs and </w:t>
              <w:lastRenderedPageBreak/>
              <w:t>perceived professional identity threat using validated/adapted psychometric scales and ANOVA/regression analyses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429E6754" w14:textId="66E56643" w:rsidR="071288FD" w:rsidRPr="005040A1" w:rsidRDefault="071288FD" w:rsidP="071288FD">
            <w:r>
              <w:rPr>
                <w:rFonts w:eastAsia="Times New Roman"/>
                <w:color w:val="000000" w:themeColor="text1"/>
              </w:rPr>
              <w:lastRenderedPageBreak/>
              <w:t>TR1-VS (self-reported trust via an adapted Hoffman et al. trust scale, psychometrically evaluated in the study using exploratory factor analysis),</w:t>
            </w:r>
            <w:r>
              <w:br/>
            </w:r>
            <w:r>
              <w:rPr>
                <w:rFonts w:eastAsia="Times New Roman"/>
                <w:color w:val="000000" w:themeColor="text1"/>
              </w:rPr>
              <w:t xml:space="preserve"> EU4-OB (factorial </w:t>
              <w:lastRenderedPageBreak/>
              <w:t>experimental manipulation of explainability, workflow integration depth, and accountability-related AI-CDSS design features)</w:t>
            </w:r>
          </w:p>
        </w:tc>
      </w:tr>
      <w:tr w:rsidR="071288FD" w:rsidRPr="005040A1" w14:paraId="4BE322E7" w14:textId="77777777" w:rsidTr="6FF5E381">
        <w:trPr>
          <w:trHeight w:val="276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22F6A6C" w14:textId="1B0C45EB" w:rsidR="071288FD" w:rsidRPr="005040A1" w:rsidRDefault="071288FD" w:rsidP="071288FD">
            <w:r>
              <w:rPr>
                <w:rFonts w:eastAsia="Times New Roman"/>
              </w:rPr>
              <w:lastRenderedPageBreak/>
              <w:t>Al-Bakri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6D4E2F54" w14:textId="60723700" w:rsidR="071288FD" w:rsidRPr="005040A1" w:rsidRDefault="071288FD" w:rsidP="071288FD">
            <w:r>
              <w:rPr>
                <w:rFonts w:eastAsia="Times New Roman"/>
              </w:rPr>
              <w:t xml:space="preserve">Structured expert questionnaire study with case-based evaluation of AI-generated explanations (SHAP-only, Grad-CAM-only, Feature-Augmented XAI). Clinicians reviewed multimodal diagnostic outputs, rated explanation quality via Likert-scale items (clarity, clinical relevance, decision support, confidence in AI), and provided qualitative feedback on </w:t>
              <w:lastRenderedPageBreak/>
              <w:t>interpretability and trust</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3D199D6" w14:textId="2C3CF48A" w:rsidR="071288FD" w:rsidRPr="005040A1" w:rsidRDefault="071288FD" w:rsidP="071288FD">
            <w:r>
              <w:rPr>
                <w:rFonts w:eastAsia="Times New Roman"/>
              </w:rPr>
              <w:lastRenderedPageBreak/>
              <w:t>Comparative evaluation of explanation understandability, clinical relevance, decision-support utility, confidence/trust in AI-assisted diagnosis, and qualitative expert reflections on interpretability and usability across different explanation formats (SHAP, Grad-CAM, combined explanations).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CE39F2F" w14:textId="40DF357C" w:rsidR="071288FD" w:rsidRPr="005040A1" w:rsidRDefault="071288FD" w:rsidP="071288FD">
            <w:r>
              <w:rPr>
                <w:rFonts w:eastAsia="Times New Roman"/>
              </w:rPr>
              <w:t>EU1-PN (overall satisfaction proxy via Likert ratings and qualitative feedback),</w:t>
            </w:r>
            <w:r>
              <w:br/>
            </w:r>
            <w:r>
              <w:rPr>
                <w:rFonts w:eastAsia="Times New Roman"/>
              </w:rPr>
              <w:t xml:space="preserve"> EU2-PN (usefulness, interpretation, decision-support value of explanations via Likert ratings and qualitative feedback),</w:t>
            </w:r>
            <w:r>
              <w:br/>
            </w:r>
            <w:r>
              <w:rPr>
                <w:rFonts w:eastAsia="Times New Roman"/>
              </w:rPr>
              <w:t xml:space="preserve"> EU4-PN (comparison of SHAP-only, Grad-CAM-only, and combined explanation formats using subjective Likert ratings on the four dimensions),</w:t>
            </w:r>
            <w:r>
              <w:br/>
            </w:r>
            <w:r>
              <w:rPr>
                <w:rFonts w:eastAsia="Times New Roman"/>
              </w:rPr>
              <w:t xml:space="preserve"> UM1-PN (perceived clarity and understandability via Likert ratings and qualitative feedback),</w:t>
            </w:r>
            <w:r>
              <w:br/>
            </w:r>
            <w:r>
              <w:rPr>
                <w:rFonts w:eastAsia="Times New Roman"/>
              </w:rPr>
              <w:t xml:space="preserve"> TR1-PN (self-reported trust/confidence ratings via Likert ratings and direct trust score calculation)</w:t>
            </w:r>
          </w:p>
        </w:tc>
      </w:tr>
      <w:tr w:rsidR="071288FD" w:rsidRPr="005040A1" w14:paraId="24251505" w14:textId="77777777" w:rsidTr="6FF5E381">
        <w:trPr>
          <w:trHeight w:val="55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2661A43F" w14:textId="27FD9900" w:rsidR="071288FD" w:rsidRPr="005040A1" w:rsidRDefault="071288FD" w:rsidP="071288FD">
            <w:r>
              <w:rPr>
                <w:rFonts w:eastAsia="Times New Roman"/>
                <w:color w:val="000000" w:themeColor="text1"/>
              </w:rPr>
              <w:t>Bergomi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645C5758" w14:textId="04E2D0BF" w:rsidR="071288FD" w:rsidRPr="005040A1" w:rsidRDefault="071288FD" w:rsidP="071288FD">
            <w:r>
              <w:rPr>
                <w:rFonts w:eastAsia="Times New Roman"/>
                <w:color w:val="000000" w:themeColor="text1"/>
              </w:rPr>
              <w:t>Questionnaire-based clinician evaluation study with real-world patient cases, Likert-scale assessment of XAI explanations (Bayesian Network, SHAP, AraucanaXAI), agreement ratings with AI predictions, and think-aloud interviews including time-on-task measurements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33CD6279" w14:textId="7BC21252" w:rsidR="071288FD" w:rsidRPr="005040A1" w:rsidRDefault="071288FD" w:rsidP="071288FD">
            <w:r>
              <w:rPr>
                <w:rFonts w:eastAsia="Times New Roman"/>
                <w:color w:val="000000" w:themeColor="text1"/>
              </w:rPr>
              <w:t>Comparative assessment of explanation understandability, actionability, clinician agreement/compliance with AI predictions, preferred explanation formats, and cognitive-load proxies derived from think-aloud sessions and time measurements.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03B1A101" w14:textId="6FEC146E" w:rsidR="071288FD" w:rsidRPr="005040A1" w:rsidRDefault="071288FD" w:rsidP="071288FD">
            <w:r>
              <w:rPr>
                <w:rFonts w:eastAsia="Times New Roman"/>
                <w:color w:val="000000" w:themeColor="text1"/>
              </w:rPr>
              <w:t>EU2-PN (actionability/usefulness for clinical decision-making via Likert ratings on statements adapted from ESS),</w:t>
            </w:r>
            <w:r>
              <w:br/>
            </w:r>
            <w:r>
              <w:rPr>
                <w:rFonts w:eastAsia="Times New Roman"/>
                <w:color w:val="000000" w:themeColor="text1"/>
              </w:rPr>
              <w:t xml:space="preserve"> EU3-PN (time-on-task during think-aloud sessions explicitly interpreted as indirect cognitive-load proxy),</w:t>
            </w:r>
            <w:r>
              <w:br/>
            </w:r>
            <w:r>
              <w:rPr>
                <w:rFonts w:eastAsia="Times New Roman"/>
                <w:color w:val="000000" w:themeColor="text1"/>
              </w:rPr>
              <w:t xml:space="preserve"> EU4-PN (subjective comparison and preference ranking across explanation methods),</w:t>
            </w:r>
            <w:r>
              <w:br/>
            </w:r>
            <w:r>
              <w:rPr>
                <w:rFonts w:eastAsia="Times New Roman"/>
                <w:color w:val="000000" w:themeColor="text1"/>
              </w:rPr>
              <w:t xml:space="preserve"> UM1-PN (perceived understandability via Likert ratings on statements adapted from ESS; no objective comprehension assessment),</w:t>
            </w:r>
            <w:r>
              <w:br/>
            </w:r>
            <w:r>
              <w:rPr>
                <w:rFonts w:eastAsia="Times New Roman"/>
                <w:color w:val="000000" w:themeColor="text1"/>
              </w:rPr>
              <w:t xml:space="preserve"> TR2-PN (agreement/compliance with AI predictions as indirect reliance proxy without causal isolation)</w:t>
            </w:r>
          </w:p>
        </w:tc>
      </w:tr>
      <w:tr w:rsidR="071288FD" w:rsidRPr="005040A1" w14:paraId="4C0DFF7F" w14:textId="77777777" w:rsidTr="6FF5E381">
        <w:trPr>
          <w:trHeight w:val="48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719A0285" w14:textId="34A86418" w:rsidR="071288FD" w:rsidRPr="005040A1" w:rsidRDefault="071288FD" w:rsidP="071288FD">
            <w:r>
              <w:rPr>
                <w:rFonts w:eastAsia="Times New Roman"/>
              </w:rPr>
              <w:t>Chen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7ACD0CB" w14:textId="72CAC065" w:rsidR="071288FD" w:rsidRPr="005040A1" w:rsidRDefault="071288FD" w:rsidP="071288FD">
            <w:r>
              <w:rPr>
                <w:rFonts w:eastAsia="Times New Roman"/>
              </w:rPr>
              <w:t xml:space="preserve">Within-subjects user study with formative semi-structured </w:t>
              <w:lastRenderedPageBreak/>
              <w:t>interviews, structured diagnostic tasks under three AI assistance conditions (no AI, black-box AI, explainable AI), Likert-scale questionnaires, confidence ratings, and qualitative feedback from pathologists evaluating cancer subtyping decisions using cytopathology images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6164215" w14:textId="5565532E" w:rsidR="071288FD" w:rsidRPr="005040A1" w:rsidRDefault="071288FD" w:rsidP="071288FD">
            <w:r>
              <w:rPr>
                <w:rFonts w:eastAsia="Times New Roman"/>
              </w:rPr>
              <w:lastRenderedPageBreak/>
              <w:t xml:space="preserve">Comparative evaluation of diagnostic accuracy, agreement with AI recommendations, </w:t>
              <w:lastRenderedPageBreak/>
              <w:t>confidence, perceived trustworthiness, understandability, reliability, willingness to use AI assistance, and integration of AI recommendations into final diagnostic decisions, alongside qualitative evaluation of explainability and human–AI collaboration</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392C99FB" w14:textId="01C5EA89" w:rsidR="071288FD" w:rsidRPr="005040A1" w:rsidRDefault="071288FD" w:rsidP="071288FD">
            <w:r>
              <w:rPr>
                <w:rFonts w:eastAsia="Times New Roman"/>
              </w:rPr>
              <w:lastRenderedPageBreak/>
              <w:t>EU1-PN (subjective satisfaction/experience ratings via non-validated Likert ratings),</w:t>
            </w:r>
            <w:r>
              <w:br/>
            </w:r>
            <w:r>
              <w:rPr>
                <w:rFonts w:eastAsia="Times New Roman"/>
              </w:rPr>
              <w:lastRenderedPageBreak/>
              <w:t xml:space="preserve"> EU2-PN (perceived usefulness of AI assistance/explanations via non-validated Likert ratings),</w:t>
            </w:r>
            <w:r>
              <w:br/>
            </w:r>
            <w:r>
              <w:rPr>
                <w:rFonts w:eastAsia="Times New Roman"/>
              </w:rPr>
              <w:t xml:space="preserve"> HP1-OB (objective diagnostic accuracy against ground-truth labels),</w:t>
            </w:r>
            <w:r>
              <w:br/>
            </w:r>
            <w:r>
              <w:rPr>
                <w:rFonts w:eastAsia="Times New Roman"/>
              </w:rPr>
              <w:t xml:space="preserve"> TR1-PN (self-reported confidence, reliability, and acceptance via non-validated Likert ratings),</w:t>
            </w:r>
            <w:r>
              <w:br/>
            </w:r>
            <w:r>
              <w:rPr>
                <w:rFonts w:eastAsia="Times New Roman"/>
              </w:rPr>
              <w:t xml:space="preserve"> TR2-PN (alignment between participants’ diagnoses and AI predictions as an indirect reliance proxy without correctness-sensitive reliance measurement),</w:t>
            </w:r>
            <w:r>
              <w:br/>
            </w:r>
            <w:r>
              <w:rPr>
                <w:rFonts w:eastAsia="Times New Roman"/>
              </w:rPr>
              <w:t xml:space="preserve"> UM1-PN (perceived understandability of AI explanations via non-validated Likert ratings).</w:t>
            </w:r>
          </w:p>
        </w:tc>
      </w:tr>
      <w:tr w:rsidR="071288FD" w:rsidRPr="005040A1" w14:paraId="261BC488" w14:textId="77777777" w:rsidTr="6FF5E381">
        <w:trPr>
          <w:trHeight w:val="234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44CF0562" w14:textId="275EB823" w:rsidR="071288FD" w:rsidRPr="005040A1" w:rsidRDefault="071288FD" w:rsidP="071288FD">
            <w:r>
              <w:rPr>
                <w:rFonts w:eastAsia="Times New Roman"/>
                <w:color w:val="000000" w:themeColor="text1"/>
              </w:rPr>
              <w:lastRenderedPageBreak/>
              <w:t>Gomez et al. 2024</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70E8E357" w14:textId="057A55A7" w:rsidR="071288FD" w:rsidRPr="005040A1" w:rsidRDefault="071288FD" w:rsidP="071288FD">
            <w:r>
              <w:rPr>
                <w:rFonts w:eastAsia="Times New Roman"/>
                <w:color w:val="000000" w:themeColor="text1"/>
              </w:rPr>
              <w:t xml:space="preserve">Randomized three-arm between-subjects online experiment with telehealth providers performing clinical vignette-based diagnostic tasks using smartphone throat images under different AI explanation </w:t>
              <w:lastRenderedPageBreak/>
              <w:t>conditions, followed by Likert-scale questionnaires assessing trust and understanding of AI-assisted recommendations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094A0649" w14:textId="78BE2002" w:rsidR="071288FD" w:rsidRPr="005040A1" w:rsidRDefault="071288FD" w:rsidP="071288FD">
            <w:r>
              <w:rPr>
                <w:rFonts w:eastAsia="Times New Roman"/>
                <w:color w:val="000000" w:themeColor="text1"/>
              </w:rPr>
              <w:lastRenderedPageBreak/>
              <w:t>Comparative evaluation of diagnostic accuracy, agreement with AI recommendations, confirmatory testing behavior, perceived trust, and perceived understanding across different explainable AI strategies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423F842F" w14:textId="47DEE990" w:rsidR="071288FD" w:rsidRPr="005040A1" w:rsidRDefault="071288FD" w:rsidP="071288FD">
            <w:r>
              <w:rPr>
                <w:rFonts w:eastAsia="Times New Roman"/>
                <w:color w:val="000000" w:themeColor="text1"/>
              </w:rPr>
              <w:t>EU4-OB (experimental comparison of multiple explanation strategies),</w:t>
            </w:r>
            <w:r>
              <w:br/>
            </w:r>
            <w:r>
              <w:rPr>
                <w:rFonts w:eastAsia="Times New Roman"/>
                <w:color w:val="000000" w:themeColor="text1"/>
              </w:rPr>
              <w:t xml:space="preserve"> UM1-PN (perceived understanding via Likert ratings),</w:t>
            </w:r>
            <w:r>
              <w:br/>
            </w:r>
            <w:r>
              <w:rPr>
                <w:rFonts w:eastAsia="Times New Roman"/>
                <w:color w:val="000000" w:themeColor="text1"/>
              </w:rPr>
              <w:t xml:space="preserve"> TR1-PN (perceived trust via Likert ratings),</w:t>
            </w:r>
            <w:r>
              <w:br/>
            </w:r>
            <w:r>
              <w:rPr>
                <w:rFonts w:eastAsia="Times New Roman"/>
                <w:color w:val="000000" w:themeColor="text1"/>
              </w:rPr>
              <w:t xml:space="preserve"> TR2-PN (agreement and clinical follow-up decisions as indirect reliance proxy),</w:t>
            </w:r>
            <w:r>
              <w:br/>
            </w:r>
            <w:r>
              <w:rPr>
                <w:rFonts w:eastAsia="Times New Roman"/>
                <w:color w:val="000000" w:themeColor="text1"/>
              </w:rPr>
              <w:t xml:space="preserve"> HP1-OB (diagnostic accuracy: sensitivity, specificity, PPV, NPV)</w:t>
            </w:r>
          </w:p>
        </w:tc>
      </w:tr>
      <w:tr w:rsidR="071288FD" w:rsidRPr="005040A1" w14:paraId="1ABA4943" w14:textId="77777777" w:rsidTr="6FF5E381">
        <w:trPr>
          <w:trHeight w:val="300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761103B7" w14:textId="5392DDC5" w:rsidR="071288FD" w:rsidRPr="005040A1" w:rsidRDefault="071288FD" w:rsidP="071288FD">
            <w:r>
              <w:rPr>
                <w:rFonts w:eastAsia="Times New Roman"/>
              </w:rPr>
              <w:t>Hur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558CF6D4" w14:textId="67C155B1" w:rsidR="071288FD" w:rsidRPr="005040A1" w:rsidRDefault="071288FD" w:rsidP="071288FD">
            <w:r>
              <w:rPr>
                <w:rFonts w:eastAsia="Times New Roman"/>
              </w:rPr>
              <w:t xml:space="preserve">Within-subject repeated-measures vignette experiment with three counterbalanced conditions (results only, results with SHAP visualisations, results with SHAP visualisations and clinical explanations); clinicians provided initial and revised clinical estimates after AI recommendations and completed validated trust, explanation </w:t>
              <w:lastRenderedPageBreak/>
              <w:t>satisfaction, and usability questionnaires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5FE3F6E8" w14:textId="3C996F3C" w:rsidR="071288FD" w:rsidRPr="005040A1" w:rsidRDefault="071288FD" w:rsidP="071288FD">
            <w:r>
              <w:rPr>
                <w:rFonts w:eastAsia="Times New Roman"/>
              </w:rPr>
              <w:lastRenderedPageBreak/>
              <w:t>Weight of Advice (WOA), trust, explanation satisfaction, usability (Trust Scale Recommended for XAI, Explanation Satisfachtion Scale, System Usability Scale), decision change as post-hoc measure</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242A82D6" w14:textId="144CDF7E" w:rsidR="071288FD" w:rsidRPr="005040A1" w:rsidRDefault="071288FD" w:rsidP="071288FD">
            <w:r>
              <w:rPr>
                <w:rFonts w:eastAsia="Times New Roman"/>
              </w:rPr>
              <w:t>EU1-VS (satisfaction/usability assessed with the Explanation Satisfaction Scale and System Usability Scale),</w:t>
            </w:r>
            <w:r>
              <w:br/>
            </w:r>
            <w:r>
              <w:rPr>
                <w:rFonts w:eastAsia="Times New Roman"/>
              </w:rPr>
              <w:t xml:space="preserve"> EU2-PN (perceived usefulness/utility assessed at item level within the Explanation Satisfaction Scale; not treated as a validated construct-specific usefulness subscale),</w:t>
            </w:r>
            <w:r>
              <w:br/>
            </w:r>
            <w:r>
              <w:rPr>
                <w:rFonts w:eastAsia="Times New Roman"/>
              </w:rPr>
              <w:t xml:space="preserve"> EU4-OB (experimental comparison of multiple explanation formats),</w:t>
            </w:r>
            <w:r>
              <w:br/>
            </w:r>
            <w:r>
              <w:rPr>
                <w:rFonts w:eastAsia="Times New Roman"/>
              </w:rPr>
              <w:t xml:space="preserve"> UM1-PN (perceived understanding assessed at item level within the Explanation Satisfaction Scale; no validated construct-specific understandability subscale and no objective comprehension assessment),</w:t>
            </w:r>
            <w:r>
              <w:br/>
            </w:r>
            <w:r>
              <w:rPr>
                <w:rFonts w:eastAsia="Times New Roman"/>
              </w:rPr>
              <w:t xml:space="preserve"> UM2-PN (perceived completeness/detail assessed at item level within the </w:t>
              <w:lastRenderedPageBreak/>
              <w:t>Explanation Satisfaction Scale; not treated as a validated construct-specific completeness subscale),</w:t>
            </w:r>
            <w:r>
              <w:br/>
            </w:r>
            <w:r>
              <w:rPr>
                <w:rFonts w:eastAsia="Times New Roman"/>
              </w:rPr>
              <w:t xml:space="preserve"> TR1-VS (trust assessed with the Trust Scale Recommended for XAI; retained as validated subjective evidence),</w:t>
            </w:r>
            <w:r>
              <w:br/>
            </w:r>
            <w:r>
              <w:rPr>
                <w:rFonts w:eastAsia="Times New Roman"/>
              </w:rPr>
              <w:t xml:space="preserve"> TR2-OB (Weight of Advice paradigm measuring behavioral incorporation of AI recommendations via pre–post decision revision)</w:t>
            </w:r>
          </w:p>
        </w:tc>
      </w:tr>
      <w:tr w:rsidR="071288FD" w:rsidRPr="005040A1" w14:paraId="3835E12C" w14:textId="77777777" w:rsidTr="6FF5E381">
        <w:trPr>
          <w:trHeight w:val="259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4BC0B1F0" w14:textId="3179DE15" w:rsidR="071288FD" w:rsidRPr="005040A1" w:rsidRDefault="071288FD" w:rsidP="071288FD">
            <w:r>
              <w:rPr>
                <w:rFonts w:eastAsia="Times New Roman"/>
                <w:color w:val="000000" w:themeColor="text1"/>
              </w:rPr>
              <w:lastRenderedPageBreak/>
              <w:t>Ihongbe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27D7B706" w14:textId="01B36DE1" w:rsidR="071288FD" w:rsidRPr="005040A1" w:rsidRDefault="071288FD" w:rsidP="071288FD">
            <w:r>
              <w:rPr>
                <w:rFonts w:eastAsia="Times New Roman"/>
                <w:color w:val="000000" w:themeColor="text1"/>
              </w:rPr>
              <w:t xml:space="preserve">Questionnaire-based mixed-methods user study with clinicians and radiologists evaluating Grad-CAM and LIME visual XAI outputs in chest radiology case studies (pneumonia/COVID-19), using Likert-scale ratings, comparative judgments between XAI methods, and open-ended qualitative </w:t>
              <w:lastRenderedPageBreak/>
              <w:t>feedback. Survey questions were informed by prior expert consultation with radiology and clinical specialists.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046BECD4" w14:textId="19CCE3B9" w:rsidR="071288FD" w:rsidRPr="005040A1" w:rsidRDefault="071288FD" w:rsidP="071288FD">
            <w:r>
              <w:rPr>
                <w:rFonts w:eastAsia="Times New Roman"/>
                <w:color w:val="000000" w:themeColor="text1"/>
              </w:rPr>
              <w:lastRenderedPageBreak/>
              <w:t>Human-centered comparative evaluation of Grad-CAM vs. LIME regarding perceived usefulness, understandability/comprehensibility, clinical relevance, confidence/trust, and overall preference in AI-supported chest radiology diagnosis, based on subjective ratings and qualitative usability feedback. No objective comprehension or behavioral reliance task was conducted.</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49408C22" w14:textId="328F5B97" w:rsidR="071288FD" w:rsidRPr="005040A1" w:rsidRDefault="071288FD" w:rsidP="071288FD">
            <w:r>
              <w:rPr>
                <w:rFonts w:eastAsia="Times New Roman"/>
                <w:color w:val="000000" w:themeColor="text1"/>
              </w:rPr>
              <w:t>EU2-PN (perceived usefulness via study-specific Likert ratings),</w:t>
            </w:r>
            <w:r>
              <w:br/>
            </w:r>
            <w:r>
              <w:rPr>
                <w:rFonts w:eastAsia="Times New Roman"/>
                <w:color w:val="000000" w:themeColor="text1"/>
              </w:rPr>
              <w:t xml:space="preserve"> EU4-PN (subjective comparison of Grad-CAM and LIME explanation methods),</w:t>
            </w:r>
            <w:r>
              <w:br/>
            </w:r>
            <w:r>
              <w:rPr>
                <w:rFonts w:eastAsia="Times New Roman"/>
                <w:color w:val="000000" w:themeColor="text1"/>
              </w:rPr>
              <w:t xml:space="preserve"> UM1-PN (perceived understandability/comprehensibility via study-specific Likert ratings and open-ended feedback),</w:t>
            </w:r>
            <w:r>
              <w:br/>
            </w:r>
            <w:r>
              <w:rPr>
                <w:rFonts w:eastAsia="Times New Roman"/>
                <w:color w:val="000000" w:themeColor="text1"/>
              </w:rPr>
              <w:t xml:space="preserve"> TR1-PN (subjective trust/confidence ratings via study-specific Likert items)</w:t>
            </w:r>
          </w:p>
        </w:tc>
      </w:tr>
      <w:tr w:rsidR="071288FD" w:rsidRPr="005040A1" w14:paraId="3CA4F9C0" w14:textId="77777777" w:rsidTr="6FF5E381">
        <w:trPr>
          <w:trHeight w:val="259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786D3829" w14:textId="74CAE553" w:rsidR="071288FD" w:rsidRPr="005040A1" w:rsidRDefault="071288FD" w:rsidP="071288FD">
            <w:r>
              <w:rPr>
                <w:rFonts w:eastAsia="Times New Roman"/>
              </w:rPr>
              <w:t>Rezaeian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40B6252" w14:textId="6EC62B47" w:rsidR="071288FD" w:rsidRPr="005040A1" w:rsidRDefault="071288FD" w:rsidP="071288FD">
            <w:r>
              <w:rPr>
                <w:rFonts w:eastAsia="Times New Roman"/>
              </w:rPr>
              <w:t xml:space="preserve">Interrupted time-series within-subject online experiment with clinicians performing repeated breast-cancer diagnostic tasks across multiple AI explainability conditions (baseline, no explanation, confidence only, tumor localization, enhanced localization). Data collection included Likert-scale questionnaires, agreement ratings, trust ratings, diagnostic decisions, </w:t>
              <w:lastRenderedPageBreak/>
              <w:t>decision time logging, and demographic surveys.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2054893B" w14:textId="23B8D6E3" w:rsidR="071288FD" w:rsidRPr="005040A1" w:rsidRDefault="071288FD" w:rsidP="071288FD">
            <w:r>
              <w:rPr>
                <w:rFonts w:eastAsia="Times New Roman"/>
              </w:rPr>
              <w:lastRenderedPageBreak/>
              <w:t>Comparative evaluation of varying AI explanation levels regarding trust, understandability, perceived accuracy, cognitive load/stress, diagnostic performance, agreement with AI recommendations, and decision time using both subjective questionnaires and behavioral interaction measures. Diagnostic decisions were compared against ground truth labels.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BDFD7DC" w14:textId="4B932E09" w:rsidR="071288FD" w:rsidRPr="005040A1" w:rsidRDefault="071288FD" w:rsidP="071288FD">
            <w:r>
              <w:rPr>
                <w:rFonts w:eastAsia="Times New Roman"/>
              </w:rPr>
              <w:t>EU3-PN (cognitive load: mental demand, stress via Likert ratings),</w:t>
            </w:r>
            <w:r>
              <w:br/>
            </w:r>
            <w:r>
              <w:rPr>
                <w:rFonts w:eastAsia="Times New Roman"/>
              </w:rPr>
              <w:t xml:space="preserve"> EU4-OB (comparison across multiple explanation levels),</w:t>
            </w:r>
            <w:r>
              <w:br/>
            </w:r>
            <w:r>
              <w:rPr>
                <w:rFonts w:eastAsia="Times New Roman"/>
              </w:rPr>
              <w:t xml:space="preserve"> UM1-PN (subjective understandability via Likert ratings),</w:t>
            </w:r>
            <w:r>
              <w:br/>
            </w:r>
            <w:r>
              <w:rPr>
                <w:rFonts w:eastAsia="Times New Roman"/>
              </w:rPr>
              <w:t xml:space="preserve"> TR1-PN (self-reported trust via Likert ratings),</w:t>
            </w:r>
            <w:r>
              <w:br/>
            </w:r>
            <w:r>
              <w:rPr>
                <w:rFonts w:eastAsia="Times New Roman"/>
              </w:rPr>
              <w:t xml:space="preserve"> TR2-PN (agreement rates + behavioral override decisions),</w:t>
            </w:r>
            <w:r>
              <w:br/>
            </w:r>
            <w:r>
              <w:rPr>
                <w:rFonts w:eastAsia="Times New Roman"/>
              </w:rPr>
              <w:t xml:space="preserve"> HP1-OB (diagnostic accuracy vs ground truth),</w:t>
            </w:r>
            <w:r>
              <w:br/>
            </w:r>
            <w:r>
              <w:rPr>
                <w:rFonts w:eastAsia="Times New Roman"/>
              </w:rPr>
              <w:t xml:space="preserve"> HP2-OB (decision duration)</w:t>
            </w:r>
          </w:p>
        </w:tc>
      </w:tr>
      <w:tr w:rsidR="071288FD" w:rsidRPr="005040A1" w14:paraId="6ADCCF30" w14:textId="77777777" w:rsidTr="6FF5E381">
        <w:trPr>
          <w:trHeight w:val="48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23AAE64C" w14:textId="2F917923" w:rsidR="071288FD" w:rsidRPr="005040A1" w:rsidRDefault="071288FD" w:rsidP="071288FD">
            <w:r>
              <w:rPr>
                <w:rFonts w:eastAsia="Times New Roman"/>
                <w:color w:val="000000" w:themeColor="text1"/>
              </w:rPr>
              <w:t>Naiseh et al. 2021</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33BC54F7" w14:textId="037C9432" w:rsidR="071288FD" w:rsidRPr="005040A1" w:rsidRDefault="071288FD" w:rsidP="071288FD">
            <w:r>
              <w:rPr>
                <w:rFonts w:eastAsia="Times New Roman"/>
                <w:color w:val="000000" w:themeColor="text1"/>
              </w:rPr>
              <w:t>Qualitative think-aloud user study with medical professionals performing collaborative Human–AI decision-making tasks using explainable recommendation interfaces with five explanation types (local, global, example-based, counterfactual, confidence explanations), accompanied by observational field notes and follow-up semi-structured interviews about explanation interaction and trust calibration.</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4F7094A1" w14:textId="19CD9154" w:rsidR="071288FD" w:rsidRPr="005040A1" w:rsidRDefault="071288FD" w:rsidP="071288FD">
            <w:r>
              <w:rPr>
                <w:rFonts w:eastAsia="Times New Roman"/>
                <w:color w:val="000000" w:themeColor="text1"/>
              </w:rPr>
              <w:t>Qualitative content analysis of explanation interaction behaviors during decision-making tasks, focusing on explanation skipping, misinterpretation, overtrust, undertrust, mistrust, confirmatory search, and trust calibration failures across different explanation formats; analysis based on think-aloud verbalizations, behavioral observations, and interview reflections.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333DC62F" w14:textId="6E5C1F37" w:rsidR="071288FD" w:rsidRPr="005040A1" w:rsidRDefault="071288FD" w:rsidP="071288FD">
            <w:r>
              <w:rPr>
                <w:rFonts w:eastAsia="Times New Roman"/>
                <w:color w:val="000000" w:themeColor="text1"/>
              </w:rPr>
              <w:t>EU2-EQ (perceived explanation usefulness via think aloud &amp; interviews),</w:t>
            </w:r>
            <w:r>
              <w:br/>
            </w:r>
            <w:r>
              <w:rPr>
                <w:rFonts w:eastAsia="Times New Roman"/>
                <w:color w:val="000000" w:themeColor="text1"/>
              </w:rPr>
              <w:t xml:space="preserve"> EU4-EQ (comparison across five explanation types via think aloud &amp; interviews),</w:t>
            </w:r>
            <w:r>
              <w:br/>
            </w:r>
            <w:r>
              <w:rPr>
                <w:rFonts w:eastAsia="Times New Roman"/>
                <w:color w:val="000000" w:themeColor="text1"/>
              </w:rPr>
              <w:t xml:space="preserve"> UM1-EQ (qualitative evidence of misunderstanding, misinterpretation, and flawed mental models of explanations via think aloud &amp; interviews),</w:t>
            </w:r>
            <w:r>
              <w:br/>
            </w:r>
            <w:r>
              <w:rPr>
                <w:rFonts w:eastAsia="Times New Roman"/>
                <w:color w:val="000000" w:themeColor="text1"/>
              </w:rPr>
              <w:t xml:space="preserve"> TR1-EQ (qualitative expressions of trust via think aloud &amp; interviews)</w:t>
            </w:r>
            <w:r>
              <w:br/>
            </w:r>
            <w:r>
              <w:rPr>
                <w:rFonts w:eastAsia="Times New Roman"/>
                <w:color w:val="000000" w:themeColor="text1"/>
              </w:rPr>
              <w:t xml:space="preserve"> TR2-EQ (qualitative reliance behavior: following or rejecting AI recommendations via think aloud &amp; interviews),</w:t>
            </w:r>
            <w:r>
              <w:br/>
            </w:r>
            <w:r>
              <w:rPr>
                <w:rFonts w:eastAsia="Times New Roman"/>
                <w:color w:val="000000" w:themeColor="text1"/>
              </w:rPr>
              <w:t xml:space="preserve"> TR3-EQ (qualitative evidence of overtrust, undertrust, and trust calibration failures under correct vs incorrect AI recommendations via think aloud &amp; interviews)</w:t>
            </w:r>
          </w:p>
        </w:tc>
      </w:tr>
      <w:tr w:rsidR="071288FD" w:rsidRPr="005040A1" w14:paraId="4DD671FA" w14:textId="77777777" w:rsidTr="6FF5E381">
        <w:trPr>
          <w:trHeight w:val="202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730A3AC6" w14:textId="0026F221" w:rsidR="071288FD" w:rsidRPr="005040A1" w:rsidRDefault="071288FD" w:rsidP="071288FD">
            <w:r>
              <w:rPr>
                <w:rFonts w:eastAsia="Times New Roman"/>
              </w:rPr>
              <w:lastRenderedPageBreak/>
              <w:t>De Oliveira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2E022F75" w14:textId="726BA315" w:rsidR="071288FD" w:rsidRPr="005040A1" w:rsidRDefault="071288FD" w:rsidP="071288FD">
            <w:r>
              <w:rPr>
                <w:rFonts w:eastAsia="Times New Roman"/>
              </w:rPr>
              <w:t>Web-based randomized between-groups experiment with mental health professionals using an AI-based suicide-prevention decision-support system under four conditions (with/without explanations; with/without educational intervention), including interactive sentence-classification tasks, AI knowledge testing, post-task Likert-scale questionnaires, trust ratings, explanation-quality assessment via System Causability Scale (SCS), and open-ended misclassification reports.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B7ED009" w14:textId="71FA8A76" w:rsidR="071288FD" w:rsidRPr="005040A1" w:rsidRDefault="071288FD" w:rsidP="071288FD">
            <w:r>
              <w:rPr>
                <w:rFonts w:eastAsia="Times New Roman"/>
              </w:rPr>
              <w:t>Quantitative evaluation of trust in AI recommendations using adapted Human–Computer Trust Model items, comparison of educational intervention and XAI conditions via ANCOVA/GLM, analysis of explanation quality through SCS scores, and assessment of effects of reported misclassification, explanation presence, and educational intervention on trust calibration and decision behavior.</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DD47CDD" w14:textId="0E9D2408" w:rsidR="071288FD" w:rsidRPr="005040A1" w:rsidRDefault="071288FD" w:rsidP="071288FD">
            <w:r>
              <w:rPr>
                <w:rFonts w:eastAsia="Times New Roman"/>
              </w:rPr>
              <w:t>EU4-OB (between-group experimental comparison of explanation and educational-intervention conditions)</w:t>
            </w:r>
            <w:r>
              <w:br/>
            </w:r>
            <w:r>
              <w:rPr>
                <w:rFonts w:eastAsia="Times New Roman"/>
              </w:rPr>
              <w:t xml:space="preserve"> UM1-VS (subjective understandability/comprehensibility of explanations via SCS items)</w:t>
            </w:r>
            <w:r>
              <w:br/>
            </w:r>
            <w:r>
              <w:rPr>
                <w:rFonts w:eastAsia="Times New Roman"/>
              </w:rPr>
              <w:t xml:space="preserve"> UM2-VS (perceived explanation quality/causability via System Causability Scale)</w:t>
            </w:r>
            <w:r>
              <w:br/>
            </w:r>
            <w:r>
              <w:rPr>
                <w:rFonts w:eastAsia="Times New Roman"/>
              </w:rPr>
              <w:t xml:space="preserve"> TR1-PN (self-reported trust in AI via adapted Human-Computer Trust Model Likert item)</w:t>
            </w:r>
          </w:p>
        </w:tc>
      </w:tr>
      <w:tr w:rsidR="071288FD" w:rsidRPr="005040A1" w14:paraId="6A8CA4A4" w14:textId="77777777" w:rsidTr="6FF5E381">
        <w:trPr>
          <w:trHeight w:val="234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09660D11" w14:textId="054DC8D6" w:rsidR="071288FD" w:rsidRPr="005040A1" w:rsidRDefault="071288FD" w:rsidP="071288FD">
            <w:r>
              <w:rPr>
                <w:rFonts w:eastAsia="Times New Roman"/>
                <w:color w:val="000000" w:themeColor="text1"/>
              </w:rPr>
              <w:lastRenderedPageBreak/>
              <w:t>Nagendran et al. 2024</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7CB54D34" w14:textId="596AF06C" w:rsidR="071288FD" w:rsidRPr="005040A1" w:rsidRDefault="071288FD" w:rsidP="071288FD">
            <w:r>
              <w:rPr>
                <w:rFonts w:eastAsia="Times New Roman"/>
                <w:color w:val="000000" w:themeColor="text1"/>
              </w:rPr>
              <w:t>Observational experimental user study with physicians; case-based decision tasks; within-subject manipulation of AI recommendations (safe vs. unsafe) with explainable AI; eye-tracking data collection; behavioral responses and pre- and post-experiment questionnaires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3231CD35" w14:textId="1D78E3AC" w:rsidR="071288FD" w:rsidRPr="005040A1" w:rsidRDefault="071288FD" w:rsidP="071288FD">
            <w:r>
              <w:rPr>
                <w:rFonts w:eastAsia="Times New Roman"/>
                <w:color w:val="000000" w:themeColor="text1"/>
              </w:rPr>
              <w:t>Demographics and attitudes toward AI, Diagnostic decision accuracy, agreement with AI recommendations (including unsafe recommendations), eye-tracking metrics (visual attention, fixation patterns), self-reported trust and perceived usefulness; analysis of reliance under safe vs. unsafe AI conditions, completion time</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08193862" w14:textId="55F188F7" w:rsidR="071288FD" w:rsidRPr="005040A1" w:rsidRDefault="071288FD" w:rsidP="071288FD">
            <w:r>
              <w:rPr>
                <w:rFonts w:eastAsia="Times New Roman"/>
                <w:color w:val="000000" w:themeColor="text1"/>
              </w:rPr>
              <w:t>TR2-OB (continuous WoA measure based on pre-post decision change),</w:t>
            </w:r>
            <w:r>
              <w:br/>
            </w:r>
            <w:r>
              <w:rPr>
                <w:rFonts w:eastAsia="Times New Roman"/>
                <w:color w:val="000000" w:themeColor="text1"/>
              </w:rPr>
              <w:t xml:space="preserve"> TR3-OB (explicit manipulation: safe vs unsafe recommendations, analysis of adherence to unsafe recommendations),</w:t>
            </w:r>
            <w:r>
              <w:br/>
            </w:r>
            <w:r>
              <w:rPr>
                <w:rFonts w:eastAsia="Times New Roman"/>
                <w:color w:val="000000" w:themeColor="text1"/>
              </w:rPr>
              <w:t xml:space="preserve"> EU2-PN (self-reported usefulness via Likert scale)</w:t>
            </w:r>
            <w:r>
              <w:br/>
            </w:r>
            <w:r>
              <w:rPr>
                <w:rFonts w:eastAsia="Times New Roman"/>
                <w:color w:val="000000" w:themeColor="text1"/>
              </w:rPr>
              <w:t xml:space="preserve"> HP1-PN (behavioral decisions without objective correctness benchmark),</w:t>
            </w:r>
            <w:r>
              <w:br/>
            </w:r>
            <w:r>
              <w:rPr>
                <w:rFonts w:eastAsia="Times New Roman"/>
                <w:color w:val="000000" w:themeColor="text1"/>
              </w:rPr>
              <w:t xml:space="preserve"> HP2-OB (completion time)</w:t>
            </w:r>
          </w:p>
        </w:tc>
      </w:tr>
      <w:tr w:rsidR="071288FD" w:rsidRPr="005040A1" w14:paraId="1964DCD9" w14:textId="77777777" w:rsidTr="6FF5E381">
        <w:trPr>
          <w:trHeight w:val="253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362AA75E" w14:textId="18A1319E" w:rsidR="071288FD" w:rsidRPr="005040A1" w:rsidRDefault="071288FD" w:rsidP="071288FD">
            <w:r>
              <w:rPr>
                <w:rFonts w:eastAsia="Times New Roman"/>
              </w:rPr>
              <w:t>Gomez et al. 2025</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317B1C0E" w14:textId="3C490B1F" w:rsidR="071288FD" w:rsidRPr="005040A1" w:rsidRDefault="071288FD" w:rsidP="071288FD">
            <w:r>
              <w:rPr>
                <w:rFonts w:eastAsia="Times New Roman"/>
              </w:rPr>
              <w:t>Within-subject user study with optometrists; case-based referral decisions under four conditions (human-only, no explanation, feature-based, scoring-based) using clinical vignettes.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2EBDE35A" w14:textId="3BFE19DF" w:rsidR="071288FD" w:rsidRPr="005040A1" w:rsidRDefault="071288FD" w:rsidP="071288FD">
            <w:r>
              <w:rPr>
                <w:rFonts w:eastAsia="Times New Roman"/>
              </w:rPr>
              <w:t xml:space="preserve">Referral decision accuracy against ground-truth clinical labels; agreement with AI recommendations, including agreement with incorrect AI recommendations as overreliance measure; AI deviation score as adjustment/anchoring measure; over-claim and under-claim error rates; subjective ratings of trust, confidence, effort, challenge/frustration, helpfulness, integration into decision-making, willingness to use, and explanation </w:t>
              <w:lastRenderedPageBreak/>
              <w:t>preference across no-explanation, feature-importance, and scoring-based explanation conditions.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D21CC1C" w14:textId="76B2578F" w:rsidR="071288FD" w:rsidRPr="005040A1" w:rsidRDefault="071288FD" w:rsidP="071288FD">
            <w:r>
              <w:rPr>
                <w:rFonts w:eastAsia="Times New Roman"/>
              </w:rPr>
              <w:lastRenderedPageBreak/>
              <w:t>EU1-PN (subjective willingness-to-use and evaluative experience ratings),</w:t>
            </w:r>
            <w:r>
              <w:br/>
            </w:r>
            <w:r>
              <w:rPr>
                <w:rFonts w:eastAsia="Times New Roman"/>
              </w:rPr>
              <w:t xml:space="preserve"> EU2-PN (subjective helpfulness/usefulness ratings),</w:t>
            </w:r>
            <w:r>
              <w:br/>
            </w:r>
            <w:r>
              <w:rPr>
                <w:rFonts w:eastAsia="Times New Roman"/>
              </w:rPr>
              <w:t xml:space="preserve"> EU3-PN (subjective cognitive load: effort, challenge, and frustration),</w:t>
            </w:r>
            <w:r>
              <w:br/>
            </w:r>
            <w:r>
              <w:rPr>
                <w:rFonts w:eastAsia="Times New Roman"/>
              </w:rPr>
              <w:t xml:space="preserve"> EU4-PN (comparative evaluation of no-explanation, feature-based, and scoring-based explanation formats using subjective ratings),</w:t>
            </w:r>
            <w:r>
              <w:br/>
            </w:r>
            <w:r>
              <w:rPr>
                <w:rFonts w:eastAsia="Times New Roman"/>
              </w:rPr>
              <w:t xml:space="preserve"> UM1-PN (subjective intelligibility/understanding </w:t>
              <w:lastRenderedPageBreak/>
              <w:t>ratings),</w:t>
            </w:r>
            <w:r>
              <w:br/>
            </w:r>
            <w:r>
              <w:rPr>
                <w:rFonts w:eastAsia="Times New Roman"/>
              </w:rPr>
              <w:t xml:space="preserve"> TR1-PN (self-reported trust ratings via study-specific Likert items),</w:t>
            </w:r>
            <w:r>
              <w:br/>
            </w:r>
            <w:r>
              <w:rPr>
                <w:rFonts w:eastAsia="Times New Roman"/>
              </w:rPr>
              <w:t xml:space="preserve"> TR2-PN (behavioral reliance/agreement measures including agreement rates and AI-deviation behavior without causal isolation or a WoA paradigm),</w:t>
            </w:r>
            <w:r>
              <w:br/>
            </w:r>
            <w:r>
              <w:rPr>
                <w:rFonts w:eastAsia="Times New Roman"/>
              </w:rPr>
              <w:t xml:space="preserve"> TR3-PN (agreement with incorrect AI recommendations as a proxy for inappropriate reliance),</w:t>
            </w:r>
            <w:r>
              <w:br/>
            </w:r>
            <w:r>
              <w:rPr>
                <w:rFonts w:eastAsia="Times New Roman"/>
              </w:rPr>
              <w:t xml:space="preserve"> HP1-OB (objective referral accuracy against ground-truth clinical labels)</w:t>
            </w:r>
          </w:p>
        </w:tc>
      </w:tr>
      <w:tr w:rsidR="071288FD" w:rsidRPr="005040A1" w14:paraId="6027B414" w14:textId="77777777" w:rsidTr="6FF5E381">
        <w:trPr>
          <w:trHeight w:val="337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1C74002F" w14:textId="609BCAA8" w:rsidR="071288FD" w:rsidRPr="005040A1" w:rsidRDefault="071288FD" w:rsidP="071288FD">
            <w:r>
              <w:rPr>
                <w:rFonts w:eastAsia="Times New Roman"/>
                <w:color w:val="000000" w:themeColor="text1"/>
              </w:rPr>
              <w:lastRenderedPageBreak/>
              <w:t>Nicolson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6EBFE008" w14:textId="712DD2C6" w:rsidR="071288FD" w:rsidRPr="005040A1" w:rsidRDefault="071288FD" w:rsidP="071288FD">
            <w:r>
              <w:rPr>
                <w:rFonts w:eastAsia="Times New Roman"/>
                <w:color w:val="000000" w:themeColor="text1"/>
              </w:rPr>
              <w:t xml:space="preserve">Three-stage reader study with pre-/post-AI and explanation conditions; questionnaires with Likert-scale ratings; behavioral reliance measures (WoA, agreement, appropriate/over-/under-reliance); MAE against ground truth; task completion time logging; statistical </w:t>
              <w:lastRenderedPageBreak/>
              <w:t>comparison across stages and participants.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60F7C97F" w14:textId="2017D7F4" w:rsidR="071288FD" w:rsidRPr="005040A1" w:rsidRDefault="071288FD" w:rsidP="071288FD">
            <w:r>
              <w:rPr>
                <w:rFonts w:eastAsia="Times New Roman"/>
                <w:color w:val="000000" w:themeColor="text1"/>
              </w:rPr>
              <w:lastRenderedPageBreak/>
              <w:t>Diagnostic accuracy (MAE against ground truth), reliance on AI recommendations (agreement, WoA), calibrated appropriate/over-/under-reliance analysis, self-reported trust/usefulness/understanding ratings, time-per-image measurement, comparison across AI-only vs AI+explanation conditions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43D7EE09" w14:textId="5766B181" w:rsidR="071288FD" w:rsidRPr="005040A1" w:rsidRDefault="071288FD" w:rsidP="071288FD">
            <w:r>
              <w:rPr>
                <w:rFonts w:eastAsia="Times New Roman"/>
                <w:color w:val="000000" w:themeColor="text1"/>
              </w:rPr>
              <w:t>TR1-PN (Likert trust items based on self-reported trust, no validated trust scale),</w:t>
            </w:r>
            <w:r>
              <w:br/>
            </w:r>
            <w:r>
              <w:rPr>
                <w:rFonts w:eastAsia="Times New Roman"/>
                <w:color w:val="000000" w:themeColor="text1"/>
              </w:rPr>
              <w:t xml:space="preserve"> TR2-OB (WoA and agreement measures as behavioral reliance metrics),</w:t>
            </w:r>
            <w:r>
              <w:br/>
            </w:r>
            <w:r>
              <w:rPr>
                <w:rFonts w:eastAsia="Times New Roman"/>
                <w:color w:val="000000" w:themeColor="text1"/>
              </w:rPr>
              <w:t xml:space="preserve"> TR3-OB (calibrated appropriate/over-/under-reliance classification based on relative model vs clinician accuracy),</w:t>
            </w:r>
            <w:r>
              <w:br/>
            </w:r>
            <w:r>
              <w:rPr>
                <w:rFonts w:eastAsia="Times New Roman"/>
                <w:color w:val="000000" w:themeColor="text1"/>
              </w:rPr>
              <w:t xml:space="preserve"> EU2-PN (self-reported usefulness/helpfulness ratings via Likert scales),</w:t>
            </w:r>
            <w:r>
              <w:br/>
            </w:r>
            <w:r>
              <w:rPr>
                <w:rFonts w:eastAsia="Times New Roman"/>
                <w:color w:val="000000" w:themeColor="text1"/>
              </w:rPr>
              <w:t xml:space="preserve"> UM1-PN (perceived understanding/intelligibility ratings without objective comprehension testing),</w:t>
            </w:r>
            <w:r>
              <w:br/>
            </w:r>
            <w:r>
              <w:rPr>
                <w:rFonts w:eastAsia="Times New Roman"/>
                <w:color w:val="000000" w:themeColor="text1"/>
              </w:rPr>
              <w:t xml:space="preserve"> HP1-OB (objective </w:t>
              <w:lastRenderedPageBreak/>
              <w:t>performance measured via MAE against ground truth),</w:t>
            </w:r>
            <w:r>
              <w:br/>
            </w:r>
            <w:r>
              <w:rPr>
                <w:rFonts w:eastAsia="Times New Roman"/>
                <w:color w:val="000000" w:themeColor="text1"/>
              </w:rPr>
              <w:t xml:space="preserve"> HP2-OB (objective time-per-image measurements).</w:t>
            </w:r>
          </w:p>
        </w:tc>
      </w:tr>
      <w:tr w:rsidR="071288FD" w:rsidRPr="005040A1" w14:paraId="2222014F" w14:textId="77777777" w:rsidTr="6FF5E381">
        <w:trPr>
          <w:trHeight w:val="298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7B6867AE" w14:textId="578C178A" w:rsidR="071288FD" w:rsidRPr="005040A1" w:rsidRDefault="071288FD" w:rsidP="071288FD">
            <w:r>
              <w:rPr>
                <w:rFonts w:eastAsia="Times New Roman"/>
              </w:rPr>
              <w:lastRenderedPageBreak/>
              <w:t>Wysocki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6FAADBF4" w14:textId="3453B59B" w:rsidR="071288FD" w:rsidRPr="005040A1" w:rsidRDefault="071288FD" w:rsidP="071288FD">
            <w:r>
              <w:rPr>
                <w:rFonts w:eastAsia="Times New Roman"/>
              </w:rPr>
              <w:t>Within-subject experimental user study with healthcare professionals using simulated clinical case scenarios under two conditions (CORONET score only vs CORONET score + explanation); Likert-scale questionnaires, behavioral decision logging, time-on-task recording, and open-ended feedback responses.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3BBF97E8" w14:textId="4EDAE7F1" w:rsidR="071288FD" w:rsidRPr="005040A1" w:rsidRDefault="071288FD" w:rsidP="071288FD">
            <w:r>
              <w:rPr>
                <w:rFonts w:eastAsia="Times New Roman"/>
              </w:rPr>
              <w:t>Agreement/concordance analysis between clinician decisions, AI recommendations, and expert-approved actions; assessment of overreliance on incorrect AI recommendations; Likert ratings of trust, satisfaction, usefulness, reassurance, and understanding; measured task completion time; statistical comparison between explanation conditions.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36410F65" w14:textId="637F5AD2" w:rsidR="071288FD" w:rsidRPr="005040A1" w:rsidRDefault="071288FD" w:rsidP="071288FD">
            <w:r>
              <w:rPr>
                <w:rFonts w:eastAsia="Times New Roman"/>
              </w:rPr>
              <w:t>TR1-PN (self-reported trust/reassurance via Likert)</w:t>
            </w:r>
            <w:r>
              <w:br/>
            </w:r>
            <w:r>
              <w:rPr>
                <w:rFonts w:eastAsia="Times New Roman"/>
              </w:rPr>
              <w:t xml:space="preserve"> TR2-PN (agreement/concordance with model recommendations)</w:t>
            </w:r>
            <w:r>
              <w:br/>
            </w:r>
            <w:r>
              <w:rPr>
                <w:rFonts w:eastAsia="Times New Roman"/>
              </w:rPr>
              <w:t xml:space="preserve"> TR3-PN (agreement with incorrect AI recommendations without formal calibration metric)</w:t>
            </w:r>
            <w:r>
              <w:br/>
            </w:r>
            <w:r>
              <w:rPr>
                <w:rFonts w:eastAsia="Times New Roman"/>
              </w:rPr>
              <w:t xml:space="preserve"> EU1-PN (satisfaction ratings via Likert)</w:t>
            </w:r>
            <w:r>
              <w:br/>
            </w:r>
            <w:r>
              <w:rPr>
                <w:rFonts w:eastAsia="Times New Roman"/>
              </w:rPr>
              <w:t xml:space="preserve"> EU2-PN (usefulness/helpfulness ratings via Likert)</w:t>
            </w:r>
            <w:r>
              <w:br/>
            </w:r>
            <w:r>
              <w:rPr>
                <w:rFonts w:eastAsia="Times New Roman"/>
              </w:rPr>
              <w:t xml:space="preserve"> UM1-PN (perceived understanding and ease of interpretation via Likert)</w:t>
            </w:r>
            <w:r>
              <w:br/>
            </w:r>
            <w:r>
              <w:rPr>
                <w:rFonts w:eastAsia="Times New Roman"/>
              </w:rPr>
              <w:t xml:space="preserve"> HP1-OB (objective correctness of clinical decisions)</w:t>
            </w:r>
            <w:r>
              <w:br/>
            </w:r>
            <w:r>
              <w:rPr>
                <w:rFonts w:eastAsia="Times New Roman"/>
              </w:rPr>
              <w:t xml:space="preserve"> HP2-OB (measured time-on-task)</w:t>
            </w:r>
          </w:p>
        </w:tc>
      </w:tr>
      <w:tr w:rsidR="071288FD" w:rsidRPr="005040A1" w14:paraId="3686E9B3" w14:textId="77777777" w:rsidTr="6FF5E381">
        <w:trPr>
          <w:trHeight w:val="2655"/>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4D567F02" w14:textId="7B1DC6D8" w:rsidR="071288FD" w:rsidRPr="005040A1" w:rsidRDefault="071288FD" w:rsidP="071288FD">
            <w:r>
              <w:rPr>
                <w:rFonts w:eastAsia="Times New Roman"/>
                <w:color w:val="000000" w:themeColor="text1"/>
              </w:rPr>
              <w:lastRenderedPageBreak/>
              <w:t>Mandava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2A237685" w14:textId="5A2A313C" w:rsidR="071288FD" w:rsidRPr="005040A1" w:rsidRDefault="071288FD" w:rsidP="071288FD">
            <w:r>
              <w:rPr>
                <w:rFonts w:eastAsia="Times New Roman"/>
                <w:color w:val="000000" w:themeColor="text1"/>
              </w:rPr>
              <w:t>Clinician feedback survey on SHAP and PDP explanation outputs using Likert-style ratings.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5BBB44FC" w14:textId="73AD61F5" w:rsidR="071288FD" w:rsidRPr="005040A1" w:rsidRDefault="071288FD" w:rsidP="071288FD">
            <w:r>
              <w:rPr>
                <w:rFonts w:eastAsia="Times New Roman"/>
                <w:color w:val="000000" w:themeColor="text1"/>
              </w:rPr>
              <w:t>Qualitative visual inspection of SHAP and PDP explanations; clinician ratings of understandability, trust, usefulness, and alignment with clinical reasoning.</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left w:w="108" w:type="dxa"/>
              <w:right w:w="108" w:type="dxa"/>
            </w:tcMar>
          </w:tcPr>
          <w:p w14:paraId="50394A5A" w14:textId="159C4611" w:rsidR="071288FD" w:rsidRPr="005040A1" w:rsidRDefault="071288FD" w:rsidP="071288FD">
            <w:r>
              <w:rPr>
                <w:rFonts w:eastAsia="Times New Roman"/>
                <w:color w:val="000000" w:themeColor="text1"/>
              </w:rPr>
              <w:t>EU2-PN (perceived helpfulness for clinical decision-making via Likert)</w:t>
            </w:r>
            <w:r>
              <w:br/>
            </w:r>
            <w:r>
              <w:rPr>
                <w:rFonts w:eastAsia="Times New Roman"/>
                <w:color w:val="000000" w:themeColor="text1"/>
              </w:rPr>
              <w:t xml:space="preserve"> UM1-PN (perceived understandability of SHAP/PDP visualizations via Likert)</w:t>
            </w:r>
            <w:r>
              <w:br/>
            </w:r>
            <w:r>
              <w:rPr>
                <w:rFonts w:eastAsia="Times New Roman"/>
                <w:color w:val="000000" w:themeColor="text1"/>
              </w:rPr>
              <w:t xml:space="preserve"> TR1-PN (self-reported trust/confidence in model explanations via Likert)</w:t>
            </w:r>
            <w:r>
              <w:br/>
            </w:r>
            <w:r>
              <w:rPr>
                <w:rFonts w:eastAsia="Times New Roman"/>
                <w:color w:val="000000" w:themeColor="text1"/>
              </w:rPr>
              <w:t xml:space="preserve"> EU4-PN (comparative evaluation of multiple explanation techniques: SHAP vs. PDP)</w:t>
            </w:r>
          </w:p>
        </w:tc>
      </w:tr>
      <w:tr w:rsidR="071288FD" w:rsidRPr="005040A1" w14:paraId="7CD1E581" w14:textId="77777777" w:rsidTr="6FF5E381">
        <w:trPr>
          <w:trHeight w:val="30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65DE908" w14:textId="3BB03FCC" w:rsidR="071288FD" w:rsidRPr="005040A1" w:rsidRDefault="071288FD" w:rsidP="071288FD">
            <w:r>
              <w:rPr>
                <w:rFonts w:eastAsia="Times New Roman"/>
              </w:rPr>
              <w:t>Du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253D487C" w14:textId="708B1D1B" w:rsidR="071288FD" w:rsidRPr="005040A1" w:rsidRDefault="071288FD" w:rsidP="071288FD">
            <w:r>
              <w:rPr>
                <w:rFonts w:eastAsia="Times New Roman"/>
              </w:rPr>
              <w:t xml:space="preserve">Randomized within-participant online user study with case-based gestational-diabetes risk-estimation tasks. Participants provided an initial risk estimate, received the CDSS prediction together with either a feature-contribution or example-based explanation, and then provided a final estimate. Correctly and </w:t>
              <w:lastRenderedPageBreak/>
              <w:t>incorrectly predicted cases were included; explanation preferences were additionally elicited.</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290E7E25" w14:textId="76BB0C52" w:rsidR="071288FD" w:rsidRPr="005040A1" w:rsidRDefault="071288FD" w:rsidP="071288FD">
            <w:r>
              <w:rPr>
                <w:rFonts w:eastAsia="Times New Roman"/>
              </w:rPr>
              <w:lastRenderedPageBreak/>
              <w:t>Weight of Advice (WoA) analysis of pre–post decision revision; comparison of WoA across feature-contribution and example-based explanations; correctness-stratified WoA for correct versus incorrect CDSS predictions; explanation-format preference.</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7BB04072" w14:textId="59C4189D" w:rsidR="071288FD" w:rsidRPr="005040A1" w:rsidRDefault="071288FD" w:rsidP="071288FD">
            <w:r>
              <w:rPr>
                <w:rFonts w:eastAsia="Times New Roman"/>
              </w:rPr>
              <w:t>TR2-OB (direct behavioral reliance quantified using Weight of Advice from initial to revised estimates); TR3-OB (correctness-sensitive behavioral reliance: WoA explicitly compared between correctly and incorrectly predicted cases to examine appropriate advice-taking, over-reliance, and self-reliance); EU4-OB (experimental comparison of feature-contribution versus example-based explanations, including behavioral WoA outcomes and explanation preference).</w:t>
            </w:r>
          </w:p>
        </w:tc>
      </w:tr>
      <w:tr w:rsidR="071288FD" w:rsidRPr="005040A1" w14:paraId="6CB28241" w14:textId="77777777" w:rsidTr="6FF5E381">
        <w:trPr>
          <w:trHeight w:val="30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58A69E4" w14:textId="6BEF3516" w:rsidR="071288FD" w:rsidRPr="005040A1" w:rsidRDefault="071288FD" w:rsidP="071288FD">
            <w:r>
              <w:rPr>
                <w:rFonts w:eastAsia="Times New Roman"/>
              </w:rPr>
              <w:t>Naiseh et al. 2023</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2EF2EA9F" w14:textId="04466C14" w:rsidR="071288FD" w:rsidRPr="005040A1" w:rsidRDefault="071288FD" w:rsidP="071288FD">
            <w:r>
              <w:rPr>
                <w:rFonts w:eastAsia="Times New Roman"/>
              </w:rPr>
              <w:t>Within-subject Human–AI decision-making study across five conditions: no explanation, local explanation, global explanation, example-based explanation, and counterfactual explanation. Participants completed clinical decision and rating tasks involving correct and incorrect AI recommendations, followed by semi-structured interviews.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01470C0" w14:textId="25599928" w:rsidR="071288FD" w:rsidRPr="005040A1" w:rsidRDefault="071288FD" w:rsidP="071288FD">
            <w:r>
              <w:rPr>
                <w:rFonts w:eastAsia="Times New Roman"/>
              </w:rPr>
              <w:t>Validated Human–Computer Trust Scale covering cognition-based trust components; behavioral indicators of agreement, switching, and Human–AI performance; comparison across explanation classes; separate analysis of behavioral responses to incorrect recommendations; qualitative interview analysis.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E265527" w14:textId="6B9A8CD3" w:rsidR="071288FD" w:rsidRPr="005040A1" w:rsidRDefault="071288FD" w:rsidP="071288FD">
            <w:r>
              <w:rPr>
                <w:rFonts w:eastAsia="Times New Roman"/>
              </w:rPr>
              <w:t xml:space="preserve">TR1-VS (validated cognition-based Human–Computer Trust Scale); TR2-OB (direct behavioral reliance through agreement and switching behavior); TR3-OB (correctness-sensitive reliance through responses to correct versus incorrect AI recommendations, including over-reliance on incorrect recommendations); EU4-OB (within-subject comparison of four XAI classes and a no-explanation condition); UM1-VS (validated subjective perceived-understandability component of the Human–Computer Trust Scale; not objective comprehension); UM3-PN (failure recognition inferred from agreement/switch behavior specifically under incorrect AI recommendations; the study explicitly assesses whether explanations help participants recognize incorrect recommendations, </w:t>
              <w:lastRenderedPageBreak/>
              <w:t>but no purpose-built failure-detection task was used); HP1-OB (objective Human–AI task performance based on whether the collaborative decision was successful).</w:t>
            </w:r>
          </w:p>
        </w:tc>
      </w:tr>
      <w:tr w:rsidR="071288FD" w:rsidRPr="005040A1" w14:paraId="2FC3B7A0" w14:textId="77777777" w:rsidTr="6FF5E381">
        <w:trPr>
          <w:trHeight w:val="300"/>
        </w:trPr>
        <w:tc>
          <w:tcPr>
            <w:tcW w:w="14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A874006" w14:textId="06FAD94D" w:rsidR="071288FD" w:rsidRPr="005040A1" w:rsidRDefault="071288FD" w:rsidP="071288FD">
            <w:r>
              <w:rPr>
                <w:rFonts w:eastAsia="Times New Roman"/>
              </w:rPr>
              <w:lastRenderedPageBreak/>
              <w:t>Cabitza et al.</w:t>
            </w:r>
          </w:p>
        </w:tc>
        <w:tc>
          <w:tcPr>
            <w:tcW w:w="21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2DD225FD" w14:textId="44018E7C" w:rsidR="071288FD" w:rsidRPr="005040A1" w:rsidRDefault="071288FD" w:rsidP="071288FD">
            <w:r>
              <w:rPr>
                <w:rFonts w:eastAsia="Times New Roman"/>
              </w:rPr>
              <w:t xml:space="preserve">Questionnaire-based experimental ECG-reading study. For each case, participants provided an initial diagnosis, received AI advice, made an intermediate decision, received a textual explanation, and provided a final diagnosis. Initial/final trust and perceived explanation comprehensibility, appropriateness, and utility were additionally collected. AI classifications and explanations included correct </w:t>
              <w:lastRenderedPageBreak/>
              <w:t>and incorrect instances.</w:t>
            </w:r>
          </w:p>
        </w:tc>
        <w:tc>
          <w:tcPr>
            <w:tcW w:w="25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C9159E9" w14:textId="34114FA3" w:rsidR="071288FD" w:rsidRPr="005040A1" w:rsidRDefault="071288FD" w:rsidP="071288FD">
            <w:r>
              <w:rPr>
                <w:rFonts w:eastAsia="Times New Roman"/>
              </w:rPr>
              <w:lastRenderedPageBreak/>
              <w:t>Pre/post trust ratings; ratings of explanation comprehensibility, appropriateness, and utility; technology dominance operationalized as actual decision change after exposure to AI/XAI; positive and negative dominance distinguished according to whether decision changes corrected or introduced an error; dominance additionally analyzed according to classification/explanation correctness.</w:t>
            </w:r>
          </w:p>
        </w:tc>
        <w:tc>
          <w:tcPr>
            <w:tcW w:w="28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3E16A3E" w14:textId="0BFFCDF6" w:rsidR="071288FD" w:rsidRPr="005040A1" w:rsidRDefault="071288FD" w:rsidP="071288FD">
            <w:r>
              <w:rPr>
                <w:rFonts w:eastAsia="Times New Roman"/>
              </w:rPr>
              <w:t>TR1-PN (study-specific self-reported initial and final trust ratings); TR2-OB (technology dominance as directly observed decision change following AI/XAI exposure); TR3-OB (correctness-sensitive reliance: positive dominance = incorrect→correct decision change and negative dominance = correct→incorrect change; dominance additionally analyzed according to correctness of AI classification); EU2-PN (study-specific subjective rating of explanation utility); UM1-PN (study-specific subjective rating of explanation comprehensibility; no objective comprehension test).</w:t>
            </w:r>
          </w:p>
        </w:tc>
      </w:tr>
    </w:tbl>
    <w:p w14:paraId="42BCCB54" w14:textId="46F5FCFC" w:rsidR="00AE7884" w:rsidRDefault="1B59879D" w:rsidP="071288FD">
      <w:r>
        <w:rPr>
          <w:rFonts w:eastAsia="Times New Roman"/>
        </w:rPr>
        <w:t xml:space="preserve"> </w:t>
      </w:r>
    </w:p>
    <w:p w14:paraId="5449D158" w14:textId="7DB21305" w:rsidR="00AE7884" w:rsidRDefault="1B59879D" w:rsidP="071288FD">
      <w:r>
        <w:rPr>
          <w:rFonts w:eastAsia="Times New Roman"/>
        </w:rPr>
        <w:t xml:space="preserve"> </w:t>
      </w:r>
    </w:p>
    <w:p w14:paraId="68561CA5" w14:textId="6473187D" w:rsidR="00AE7884" w:rsidRDefault="1B59879D" w:rsidP="071288FD">
      <w:r>
        <w:rPr>
          <w:rFonts w:eastAsia="Times New Roman"/>
        </w:rPr>
        <w:t xml:space="preserve"> </w:t>
      </w:r>
    </w:p>
    <w:p w14:paraId="2615494C" w14:textId="4EC66885" w:rsidR="00AE7884" w:rsidRDefault="00AE7884" w:rsidP="071288FD">
      <w:pPr>
        <w:rPr>
          <w:rFonts w:eastAsia="Times New Roman"/>
        </w:rPr>
      </w:pPr>
    </w:p>
    <w:p w14:paraId="28110417" w14:textId="1020E823" w:rsidR="00AE7884" w:rsidRDefault="00AE7884" w:rsidP="00EA4681"/>
    <w:sectPr w:rsidR="00AE788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676807" w14:textId="77777777" w:rsidR="009F3797" w:rsidRDefault="009F3797" w:rsidP="00034543">
      <w:pPr>
        <w:spacing w:after="0" w:line="240" w:lineRule="auto"/>
      </w:pPr>
      <w:r>
        <w:separator/>
      </w:r>
    </w:p>
  </w:endnote>
  <w:endnote w:type="continuationSeparator" w:id="0">
    <w:p w14:paraId="47D6F9A8" w14:textId="77777777" w:rsidR="009F3797" w:rsidRDefault="009F3797" w:rsidP="00034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quot;Aptos&quot;,sans-serif">
    <w:altName w:val="Cambria"/>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8AFAD8" w14:textId="77777777" w:rsidR="009F3797" w:rsidRDefault="009F3797" w:rsidP="00034543">
      <w:pPr>
        <w:spacing w:after="0" w:line="240" w:lineRule="auto"/>
      </w:pPr>
      <w:r>
        <w:separator/>
      </w:r>
    </w:p>
  </w:footnote>
  <w:footnote w:type="continuationSeparator" w:id="0">
    <w:p w14:paraId="7B91C9DA" w14:textId="77777777" w:rsidR="009F3797" w:rsidRDefault="009F3797" w:rsidP="000345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EEB4FF"/>
    <w:multiLevelType w:val="hybridMultilevel"/>
    <w:tmpl w:val="5810D02C"/>
    <w:lvl w:ilvl="0" w:tplc="9DAEA530">
      <w:start w:val="1"/>
      <w:numFmt w:val="bullet"/>
      <w:lvlText w:val="-"/>
      <w:lvlJc w:val="left"/>
      <w:pPr>
        <w:ind w:left="720" w:hanging="360"/>
      </w:pPr>
      <w:rPr>
        <w:rFonts w:ascii="Aptos" w:hAnsi="Aptos" w:hint="default"/>
      </w:rPr>
    </w:lvl>
    <w:lvl w:ilvl="1" w:tplc="BA167898">
      <w:start w:val="1"/>
      <w:numFmt w:val="bullet"/>
      <w:lvlText w:val="o"/>
      <w:lvlJc w:val="left"/>
      <w:pPr>
        <w:ind w:left="1440" w:hanging="360"/>
      </w:pPr>
      <w:rPr>
        <w:rFonts w:ascii="Courier New" w:hAnsi="Courier New" w:hint="default"/>
      </w:rPr>
    </w:lvl>
    <w:lvl w:ilvl="2" w:tplc="0484B7AE">
      <w:start w:val="1"/>
      <w:numFmt w:val="bullet"/>
      <w:lvlText w:val=""/>
      <w:lvlJc w:val="left"/>
      <w:pPr>
        <w:ind w:left="2160" w:hanging="360"/>
      </w:pPr>
      <w:rPr>
        <w:rFonts w:ascii="Wingdings" w:hAnsi="Wingdings" w:hint="default"/>
      </w:rPr>
    </w:lvl>
    <w:lvl w:ilvl="3" w:tplc="3D8A389E">
      <w:start w:val="1"/>
      <w:numFmt w:val="bullet"/>
      <w:lvlText w:val=""/>
      <w:lvlJc w:val="left"/>
      <w:pPr>
        <w:ind w:left="2880" w:hanging="360"/>
      </w:pPr>
      <w:rPr>
        <w:rFonts w:ascii="Symbol" w:hAnsi="Symbol" w:hint="default"/>
      </w:rPr>
    </w:lvl>
    <w:lvl w:ilvl="4" w:tplc="7B5CEFAC">
      <w:start w:val="1"/>
      <w:numFmt w:val="bullet"/>
      <w:lvlText w:val="o"/>
      <w:lvlJc w:val="left"/>
      <w:pPr>
        <w:ind w:left="3600" w:hanging="360"/>
      </w:pPr>
      <w:rPr>
        <w:rFonts w:ascii="Courier New" w:hAnsi="Courier New" w:hint="default"/>
      </w:rPr>
    </w:lvl>
    <w:lvl w:ilvl="5" w:tplc="24DC67F8">
      <w:start w:val="1"/>
      <w:numFmt w:val="bullet"/>
      <w:lvlText w:val=""/>
      <w:lvlJc w:val="left"/>
      <w:pPr>
        <w:ind w:left="4320" w:hanging="360"/>
      </w:pPr>
      <w:rPr>
        <w:rFonts w:ascii="Wingdings" w:hAnsi="Wingdings" w:hint="default"/>
      </w:rPr>
    </w:lvl>
    <w:lvl w:ilvl="6" w:tplc="F322E664">
      <w:start w:val="1"/>
      <w:numFmt w:val="bullet"/>
      <w:lvlText w:val=""/>
      <w:lvlJc w:val="left"/>
      <w:pPr>
        <w:ind w:left="5040" w:hanging="360"/>
      </w:pPr>
      <w:rPr>
        <w:rFonts w:ascii="Symbol" w:hAnsi="Symbol" w:hint="default"/>
      </w:rPr>
    </w:lvl>
    <w:lvl w:ilvl="7" w:tplc="3D66E0F4">
      <w:start w:val="1"/>
      <w:numFmt w:val="bullet"/>
      <w:lvlText w:val="o"/>
      <w:lvlJc w:val="left"/>
      <w:pPr>
        <w:ind w:left="5760" w:hanging="360"/>
      </w:pPr>
      <w:rPr>
        <w:rFonts w:ascii="Courier New" w:hAnsi="Courier New" w:hint="default"/>
      </w:rPr>
    </w:lvl>
    <w:lvl w:ilvl="8" w:tplc="78641A3A">
      <w:start w:val="1"/>
      <w:numFmt w:val="bullet"/>
      <w:lvlText w:val=""/>
      <w:lvlJc w:val="left"/>
      <w:pPr>
        <w:ind w:left="6480" w:hanging="360"/>
      </w:pPr>
      <w:rPr>
        <w:rFonts w:ascii="Wingdings" w:hAnsi="Wingdings" w:hint="default"/>
      </w:rPr>
    </w:lvl>
  </w:abstractNum>
  <w:abstractNum w:abstractNumId="1" w15:restartNumberingAfterBreak="0">
    <w:nsid w:val="0DF892FC"/>
    <w:multiLevelType w:val="hybridMultilevel"/>
    <w:tmpl w:val="857A3958"/>
    <w:lvl w:ilvl="0" w:tplc="385A46FC">
      <w:start w:val="1"/>
      <w:numFmt w:val="decimal"/>
      <w:lvlText w:val="[6]"/>
      <w:lvlJc w:val="left"/>
      <w:pPr>
        <w:ind w:left="720" w:hanging="360"/>
      </w:pPr>
    </w:lvl>
    <w:lvl w:ilvl="1" w:tplc="C5E2F5C0">
      <w:start w:val="1"/>
      <w:numFmt w:val="lowerLetter"/>
      <w:lvlText w:val="%2."/>
      <w:lvlJc w:val="left"/>
      <w:pPr>
        <w:ind w:left="1440" w:hanging="360"/>
      </w:pPr>
    </w:lvl>
    <w:lvl w:ilvl="2" w:tplc="773CCCB8">
      <w:start w:val="1"/>
      <w:numFmt w:val="lowerRoman"/>
      <w:lvlText w:val="%3."/>
      <w:lvlJc w:val="right"/>
      <w:pPr>
        <w:ind w:left="2160" w:hanging="180"/>
      </w:pPr>
    </w:lvl>
    <w:lvl w:ilvl="3" w:tplc="47980E96">
      <w:start w:val="1"/>
      <w:numFmt w:val="decimal"/>
      <w:lvlText w:val="%4."/>
      <w:lvlJc w:val="left"/>
      <w:pPr>
        <w:ind w:left="2880" w:hanging="360"/>
      </w:pPr>
    </w:lvl>
    <w:lvl w:ilvl="4" w:tplc="EE0ABB76">
      <w:start w:val="1"/>
      <w:numFmt w:val="lowerLetter"/>
      <w:lvlText w:val="%5."/>
      <w:lvlJc w:val="left"/>
      <w:pPr>
        <w:ind w:left="3600" w:hanging="360"/>
      </w:pPr>
    </w:lvl>
    <w:lvl w:ilvl="5" w:tplc="305A67C4">
      <w:start w:val="1"/>
      <w:numFmt w:val="lowerRoman"/>
      <w:lvlText w:val="%6."/>
      <w:lvlJc w:val="right"/>
      <w:pPr>
        <w:ind w:left="4320" w:hanging="180"/>
      </w:pPr>
    </w:lvl>
    <w:lvl w:ilvl="6" w:tplc="59CEC138">
      <w:start w:val="1"/>
      <w:numFmt w:val="decimal"/>
      <w:lvlText w:val="%7."/>
      <w:lvlJc w:val="left"/>
      <w:pPr>
        <w:ind w:left="5040" w:hanging="360"/>
      </w:pPr>
    </w:lvl>
    <w:lvl w:ilvl="7" w:tplc="229E7798">
      <w:start w:val="1"/>
      <w:numFmt w:val="lowerLetter"/>
      <w:lvlText w:val="%8."/>
      <w:lvlJc w:val="left"/>
      <w:pPr>
        <w:ind w:left="5760" w:hanging="360"/>
      </w:pPr>
    </w:lvl>
    <w:lvl w:ilvl="8" w:tplc="668467EA">
      <w:start w:val="1"/>
      <w:numFmt w:val="lowerRoman"/>
      <w:lvlText w:val="%9."/>
      <w:lvlJc w:val="right"/>
      <w:pPr>
        <w:ind w:left="6480" w:hanging="180"/>
      </w:pPr>
    </w:lvl>
  </w:abstractNum>
  <w:abstractNum w:abstractNumId="2" w15:restartNumberingAfterBreak="0">
    <w:nsid w:val="1A3775D5"/>
    <w:multiLevelType w:val="hybridMultilevel"/>
    <w:tmpl w:val="DC264B66"/>
    <w:lvl w:ilvl="0" w:tplc="09AAF9EE">
      <w:start w:val="1"/>
      <w:numFmt w:val="bullet"/>
      <w:lvlText w:val=""/>
      <w:lvlJc w:val="left"/>
      <w:pPr>
        <w:ind w:left="720" w:hanging="360"/>
      </w:pPr>
      <w:rPr>
        <w:rFonts w:ascii="Symbol" w:hAnsi="Symbol" w:hint="default"/>
      </w:rPr>
    </w:lvl>
    <w:lvl w:ilvl="1" w:tplc="C8F032FE">
      <w:start w:val="1"/>
      <w:numFmt w:val="bullet"/>
      <w:lvlText w:val="o"/>
      <w:lvlJc w:val="left"/>
      <w:pPr>
        <w:ind w:left="1440" w:hanging="360"/>
      </w:pPr>
      <w:rPr>
        <w:rFonts w:ascii="Courier New" w:hAnsi="Courier New" w:hint="default"/>
      </w:rPr>
    </w:lvl>
    <w:lvl w:ilvl="2" w:tplc="9738CDC0">
      <w:start w:val="1"/>
      <w:numFmt w:val="bullet"/>
      <w:lvlText w:val=""/>
      <w:lvlJc w:val="left"/>
      <w:pPr>
        <w:ind w:left="2160" w:hanging="360"/>
      </w:pPr>
      <w:rPr>
        <w:rFonts w:ascii="Wingdings" w:hAnsi="Wingdings" w:hint="default"/>
      </w:rPr>
    </w:lvl>
    <w:lvl w:ilvl="3" w:tplc="EFCACEC4">
      <w:start w:val="1"/>
      <w:numFmt w:val="bullet"/>
      <w:lvlText w:val=""/>
      <w:lvlJc w:val="left"/>
      <w:pPr>
        <w:ind w:left="2880" w:hanging="360"/>
      </w:pPr>
      <w:rPr>
        <w:rFonts w:ascii="Symbol" w:hAnsi="Symbol" w:hint="default"/>
      </w:rPr>
    </w:lvl>
    <w:lvl w:ilvl="4" w:tplc="ABBA73A4">
      <w:start w:val="1"/>
      <w:numFmt w:val="bullet"/>
      <w:lvlText w:val="o"/>
      <w:lvlJc w:val="left"/>
      <w:pPr>
        <w:ind w:left="3600" w:hanging="360"/>
      </w:pPr>
      <w:rPr>
        <w:rFonts w:ascii="Courier New" w:hAnsi="Courier New" w:hint="default"/>
      </w:rPr>
    </w:lvl>
    <w:lvl w:ilvl="5" w:tplc="C1B02ECA">
      <w:start w:val="1"/>
      <w:numFmt w:val="bullet"/>
      <w:lvlText w:val=""/>
      <w:lvlJc w:val="left"/>
      <w:pPr>
        <w:ind w:left="4320" w:hanging="360"/>
      </w:pPr>
      <w:rPr>
        <w:rFonts w:ascii="Wingdings" w:hAnsi="Wingdings" w:hint="default"/>
      </w:rPr>
    </w:lvl>
    <w:lvl w:ilvl="6" w:tplc="50F8979A">
      <w:start w:val="1"/>
      <w:numFmt w:val="bullet"/>
      <w:lvlText w:val=""/>
      <w:lvlJc w:val="left"/>
      <w:pPr>
        <w:ind w:left="5040" w:hanging="360"/>
      </w:pPr>
      <w:rPr>
        <w:rFonts w:ascii="Symbol" w:hAnsi="Symbol" w:hint="default"/>
      </w:rPr>
    </w:lvl>
    <w:lvl w:ilvl="7" w:tplc="9572CF64">
      <w:start w:val="1"/>
      <w:numFmt w:val="bullet"/>
      <w:lvlText w:val="o"/>
      <w:lvlJc w:val="left"/>
      <w:pPr>
        <w:ind w:left="5760" w:hanging="360"/>
      </w:pPr>
      <w:rPr>
        <w:rFonts w:ascii="Courier New" w:hAnsi="Courier New" w:hint="default"/>
      </w:rPr>
    </w:lvl>
    <w:lvl w:ilvl="8" w:tplc="EB360F0A">
      <w:start w:val="1"/>
      <w:numFmt w:val="bullet"/>
      <w:lvlText w:val=""/>
      <w:lvlJc w:val="left"/>
      <w:pPr>
        <w:ind w:left="6480" w:hanging="360"/>
      </w:pPr>
      <w:rPr>
        <w:rFonts w:ascii="Wingdings" w:hAnsi="Wingdings" w:hint="default"/>
      </w:rPr>
    </w:lvl>
  </w:abstractNum>
  <w:abstractNum w:abstractNumId="3" w15:restartNumberingAfterBreak="0">
    <w:nsid w:val="1C0E6580"/>
    <w:multiLevelType w:val="hybridMultilevel"/>
    <w:tmpl w:val="B0705F1E"/>
    <w:lvl w:ilvl="0" w:tplc="944A4E70">
      <w:start w:val="1"/>
      <w:numFmt w:val="bullet"/>
      <w:lvlText w:val=""/>
      <w:lvlJc w:val="left"/>
      <w:pPr>
        <w:ind w:left="720" w:hanging="360"/>
      </w:pPr>
      <w:rPr>
        <w:rFonts w:ascii="Symbol" w:hAnsi="Symbol" w:hint="default"/>
      </w:rPr>
    </w:lvl>
    <w:lvl w:ilvl="1" w:tplc="91FCEE24">
      <w:start w:val="1"/>
      <w:numFmt w:val="bullet"/>
      <w:lvlText w:val="o"/>
      <w:lvlJc w:val="left"/>
      <w:pPr>
        <w:ind w:left="1440" w:hanging="360"/>
      </w:pPr>
      <w:rPr>
        <w:rFonts w:ascii="Courier New" w:hAnsi="Courier New" w:hint="default"/>
      </w:rPr>
    </w:lvl>
    <w:lvl w:ilvl="2" w:tplc="99FA9492">
      <w:start w:val="1"/>
      <w:numFmt w:val="bullet"/>
      <w:lvlText w:val=""/>
      <w:lvlJc w:val="left"/>
      <w:pPr>
        <w:ind w:left="2160" w:hanging="360"/>
      </w:pPr>
      <w:rPr>
        <w:rFonts w:ascii="Wingdings" w:hAnsi="Wingdings" w:hint="default"/>
      </w:rPr>
    </w:lvl>
    <w:lvl w:ilvl="3" w:tplc="1A80072C">
      <w:start w:val="1"/>
      <w:numFmt w:val="bullet"/>
      <w:lvlText w:val=""/>
      <w:lvlJc w:val="left"/>
      <w:pPr>
        <w:ind w:left="2880" w:hanging="360"/>
      </w:pPr>
      <w:rPr>
        <w:rFonts w:ascii="Symbol" w:hAnsi="Symbol" w:hint="default"/>
      </w:rPr>
    </w:lvl>
    <w:lvl w:ilvl="4" w:tplc="5EB479D2">
      <w:start w:val="1"/>
      <w:numFmt w:val="bullet"/>
      <w:lvlText w:val="o"/>
      <w:lvlJc w:val="left"/>
      <w:pPr>
        <w:ind w:left="3600" w:hanging="360"/>
      </w:pPr>
      <w:rPr>
        <w:rFonts w:ascii="Courier New" w:hAnsi="Courier New" w:hint="default"/>
      </w:rPr>
    </w:lvl>
    <w:lvl w:ilvl="5" w:tplc="EABA8186">
      <w:start w:val="1"/>
      <w:numFmt w:val="bullet"/>
      <w:lvlText w:val=""/>
      <w:lvlJc w:val="left"/>
      <w:pPr>
        <w:ind w:left="4320" w:hanging="360"/>
      </w:pPr>
      <w:rPr>
        <w:rFonts w:ascii="Wingdings" w:hAnsi="Wingdings" w:hint="default"/>
      </w:rPr>
    </w:lvl>
    <w:lvl w:ilvl="6" w:tplc="77D24D46">
      <w:start w:val="1"/>
      <w:numFmt w:val="bullet"/>
      <w:lvlText w:val=""/>
      <w:lvlJc w:val="left"/>
      <w:pPr>
        <w:ind w:left="5040" w:hanging="360"/>
      </w:pPr>
      <w:rPr>
        <w:rFonts w:ascii="Symbol" w:hAnsi="Symbol" w:hint="default"/>
      </w:rPr>
    </w:lvl>
    <w:lvl w:ilvl="7" w:tplc="FC9C761C">
      <w:start w:val="1"/>
      <w:numFmt w:val="bullet"/>
      <w:lvlText w:val="o"/>
      <w:lvlJc w:val="left"/>
      <w:pPr>
        <w:ind w:left="5760" w:hanging="360"/>
      </w:pPr>
      <w:rPr>
        <w:rFonts w:ascii="Courier New" w:hAnsi="Courier New" w:hint="default"/>
      </w:rPr>
    </w:lvl>
    <w:lvl w:ilvl="8" w:tplc="6F663B4E">
      <w:start w:val="1"/>
      <w:numFmt w:val="bullet"/>
      <w:lvlText w:val=""/>
      <w:lvlJc w:val="left"/>
      <w:pPr>
        <w:ind w:left="6480" w:hanging="360"/>
      </w:pPr>
      <w:rPr>
        <w:rFonts w:ascii="Wingdings" w:hAnsi="Wingdings" w:hint="default"/>
      </w:rPr>
    </w:lvl>
  </w:abstractNum>
  <w:abstractNum w:abstractNumId="4" w15:restartNumberingAfterBreak="0">
    <w:nsid w:val="1C9C8D57"/>
    <w:multiLevelType w:val="hybridMultilevel"/>
    <w:tmpl w:val="8C786536"/>
    <w:lvl w:ilvl="0" w:tplc="5A08815A">
      <w:start w:val="1"/>
      <w:numFmt w:val="bullet"/>
      <w:lvlText w:val="-"/>
      <w:lvlJc w:val="left"/>
      <w:pPr>
        <w:ind w:left="720" w:hanging="360"/>
      </w:pPr>
      <w:rPr>
        <w:rFonts w:ascii="Aptos" w:hAnsi="Aptos" w:hint="default"/>
      </w:rPr>
    </w:lvl>
    <w:lvl w:ilvl="1" w:tplc="F9724C54">
      <w:start w:val="1"/>
      <w:numFmt w:val="bullet"/>
      <w:lvlText w:val="o"/>
      <w:lvlJc w:val="left"/>
      <w:pPr>
        <w:ind w:left="1440" w:hanging="360"/>
      </w:pPr>
      <w:rPr>
        <w:rFonts w:ascii="Courier New" w:hAnsi="Courier New" w:hint="default"/>
      </w:rPr>
    </w:lvl>
    <w:lvl w:ilvl="2" w:tplc="BBB22E58">
      <w:start w:val="1"/>
      <w:numFmt w:val="bullet"/>
      <w:lvlText w:val=""/>
      <w:lvlJc w:val="left"/>
      <w:pPr>
        <w:ind w:left="2160" w:hanging="360"/>
      </w:pPr>
      <w:rPr>
        <w:rFonts w:ascii="Wingdings" w:hAnsi="Wingdings" w:hint="default"/>
      </w:rPr>
    </w:lvl>
    <w:lvl w:ilvl="3" w:tplc="32C88D1C">
      <w:start w:val="1"/>
      <w:numFmt w:val="bullet"/>
      <w:lvlText w:val=""/>
      <w:lvlJc w:val="left"/>
      <w:pPr>
        <w:ind w:left="2880" w:hanging="360"/>
      </w:pPr>
      <w:rPr>
        <w:rFonts w:ascii="Symbol" w:hAnsi="Symbol" w:hint="default"/>
      </w:rPr>
    </w:lvl>
    <w:lvl w:ilvl="4" w:tplc="D842D3C4">
      <w:start w:val="1"/>
      <w:numFmt w:val="bullet"/>
      <w:lvlText w:val="o"/>
      <w:lvlJc w:val="left"/>
      <w:pPr>
        <w:ind w:left="3600" w:hanging="360"/>
      </w:pPr>
      <w:rPr>
        <w:rFonts w:ascii="Courier New" w:hAnsi="Courier New" w:hint="default"/>
      </w:rPr>
    </w:lvl>
    <w:lvl w:ilvl="5" w:tplc="8F2AAA76">
      <w:start w:val="1"/>
      <w:numFmt w:val="bullet"/>
      <w:lvlText w:val=""/>
      <w:lvlJc w:val="left"/>
      <w:pPr>
        <w:ind w:left="4320" w:hanging="360"/>
      </w:pPr>
      <w:rPr>
        <w:rFonts w:ascii="Wingdings" w:hAnsi="Wingdings" w:hint="default"/>
      </w:rPr>
    </w:lvl>
    <w:lvl w:ilvl="6" w:tplc="DFB01B04">
      <w:start w:val="1"/>
      <w:numFmt w:val="bullet"/>
      <w:lvlText w:val=""/>
      <w:lvlJc w:val="left"/>
      <w:pPr>
        <w:ind w:left="5040" w:hanging="360"/>
      </w:pPr>
      <w:rPr>
        <w:rFonts w:ascii="Symbol" w:hAnsi="Symbol" w:hint="default"/>
      </w:rPr>
    </w:lvl>
    <w:lvl w:ilvl="7" w:tplc="E86C08C8">
      <w:start w:val="1"/>
      <w:numFmt w:val="bullet"/>
      <w:lvlText w:val="o"/>
      <w:lvlJc w:val="left"/>
      <w:pPr>
        <w:ind w:left="5760" w:hanging="360"/>
      </w:pPr>
      <w:rPr>
        <w:rFonts w:ascii="Courier New" w:hAnsi="Courier New" w:hint="default"/>
      </w:rPr>
    </w:lvl>
    <w:lvl w:ilvl="8" w:tplc="65025688">
      <w:start w:val="1"/>
      <w:numFmt w:val="bullet"/>
      <w:lvlText w:val=""/>
      <w:lvlJc w:val="left"/>
      <w:pPr>
        <w:ind w:left="6480" w:hanging="360"/>
      </w:pPr>
      <w:rPr>
        <w:rFonts w:ascii="Wingdings" w:hAnsi="Wingdings" w:hint="default"/>
      </w:rPr>
    </w:lvl>
  </w:abstractNum>
  <w:abstractNum w:abstractNumId="5" w15:restartNumberingAfterBreak="0">
    <w:nsid w:val="3757C3CA"/>
    <w:multiLevelType w:val="hybridMultilevel"/>
    <w:tmpl w:val="31DEA2D4"/>
    <w:lvl w:ilvl="0" w:tplc="4D8C46C0">
      <w:start w:val="1"/>
      <w:numFmt w:val="bullet"/>
      <w:lvlText w:val=""/>
      <w:lvlJc w:val="left"/>
      <w:pPr>
        <w:ind w:left="720" w:hanging="360"/>
      </w:pPr>
      <w:rPr>
        <w:rFonts w:ascii="Symbol" w:hAnsi="Symbol" w:hint="default"/>
      </w:rPr>
    </w:lvl>
    <w:lvl w:ilvl="1" w:tplc="B65C8E98">
      <w:start w:val="1"/>
      <w:numFmt w:val="bullet"/>
      <w:lvlText w:val="o"/>
      <w:lvlJc w:val="left"/>
      <w:pPr>
        <w:ind w:left="1440" w:hanging="360"/>
      </w:pPr>
      <w:rPr>
        <w:rFonts w:ascii="Courier New" w:hAnsi="Courier New" w:hint="default"/>
      </w:rPr>
    </w:lvl>
    <w:lvl w:ilvl="2" w:tplc="FE7ED0B0">
      <w:start w:val="1"/>
      <w:numFmt w:val="bullet"/>
      <w:lvlText w:val=""/>
      <w:lvlJc w:val="left"/>
      <w:pPr>
        <w:ind w:left="2160" w:hanging="360"/>
      </w:pPr>
      <w:rPr>
        <w:rFonts w:ascii="Wingdings" w:hAnsi="Wingdings" w:hint="default"/>
      </w:rPr>
    </w:lvl>
    <w:lvl w:ilvl="3" w:tplc="9EF6C948">
      <w:start w:val="1"/>
      <w:numFmt w:val="bullet"/>
      <w:lvlText w:val=""/>
      <w:lvlJc w:val="left"/>
      <w:pPr>
        <w:ind w:left="2880" w:hanging="360"/>
      </w:pPr>
      <w:rPr>
        <w:rFonts w:ascii="Symbol" w:hAnsi="Symbol" w:hint="default"/>
      </w:rPr>
    </w:lvl>
    <w:lvl w:ilvl="4" w:tplc="6DBC2AEA">
      <w:start w:val="1"/>
      <w:numFmt w:val="bullet"/>
      <w:lvlText w:val="o"/>
      <w:lvlJc w:val="left"/>
      <w:pPr>
        <w:ind w:left="3600" w:hanging="360"/>
      </w:pPr>
      <w:rPr>
        <w:rFonts w:ascii="Courier New" w:hAnsi="Courier New" w:hint="default"/>
      </w:rPr>
    </w:lvl>
    <w:lvl w:ilvl="5" w:tplc="DA50BDF6">
      <w:start w:val="1"/>
      <w:numFmt w:val="bullet"/>
      <w:lvlText w:val=""/>
      <w:lvlJc w:val="left"/>
      <w:pPr>
        <w:ind w:left="4320" w:hanging="360"/>
      </w:pPr>
      <w:rPr>
        <w:rFonts w:ascii="Wingdings" w:hAnsi="Wingdings" w:hint="default"/>
      </w:rPr>
    </w:lvl>
    <w:lvl w:ilvl="6" w:tplc="38BE42EC">
      <w:start w:val="1"/>
      <w:numFmt w:val="bullet"/>
      <w:lvlText w:val=""/>
      <w:lvlJc w:val="left"/>
      <w:pPr>
        <w:ind w:left="5040" w:hanging="360"/>
      </w:pPr>
      <w:rPr>
        <w:rFonts w:ascii="Symbol" w:hAnsi="Symbol" w:hint="default"/>
      </w:rPr>
    </w:lvl>
    <w:lvl w:ilvl="7" w:tplc="BCA46F30">
      <w:start w:val="1"/>
      <w:numFmt w:val="bullet"/>
      <w:lvlText w:val="o"/>
      <w:lvlJc w:val="left"/>
      <w:pPr>
        <w:ind w:left="5760" w:hanging="360"/>
      </w:pPr>
      <w:rPr>
        <w:rFonts w:ascii="Courier New" w:hAnsi="Courier New" w:hint="default"/>
      </w:rPr>
    </w:lvl>
    <w:lvl w:ilvl="8" w:tplc="ED440F22">
      <w:start w:val="1"/>
      <w:numFmt w:val="bullet"/>
      <w:lvlText w:val=""/>
      <w:lvlJc w:val="left"/>
      <w:pPr>
        <w:ind w:left="6480" w:hanging="360"/>
      </w:pPr>
      <w:rPr>
        <w:rFonts w:ascii="Wingdings" w:hAnsi="Wingdings" w:hint="default"/>
      </w:rPr>
    </w:lvl>
  </w:abstractNum>
  <w:abstractNum w:abstractNumId="6" w15:restartNumberingAfterBreak="0">
    <w:nsid w:val="404948DB"/>
    <w:multiLevelType w:val="hybridMultilevel"/>
    <w:tmpl w:val="73F04B40"/>
    <w:lvl w:ilvl="0" w:tplc="279840F4">
      <w:start w:val="1"/>
      <w:numFmt w:val="bullet"/>
      <w:lvlText w:val="Ø"/>
      <w:lvlJc w:val="left"/>
      <w:pPr>
        <w:ind w:left="720" w:hanging="360"/>
      </w:pPr>
      <w:rPr>
        <w:rFonts w:ascii="Wingdings" w:hAnsi="Wingdings" w:hint="default"/>
      </w:rPr>
    </w:lvl>
    <w:lvl w:ilvl="1" w:tplc="54746350">
      <w:start w:val="1"/>
      <w:numFmt w:val="bullet"/>
      <w:lvlText w:val="o"/>
      <w:lvlJc w:val="left"/>
      <w:pPr>
        <w:ind w:left="1440" w:hanging="360"/>
      </w:pPr>
      <w:rPr>
        <w:rFonts w:ascii="Wingdings" w:hAnsi="Wingdings" w:hint="default"/>
      </w:rPr>
    </w:lvl>
    <w:lvl w:ilvl="2" w:tplc="66AAF732">
      <w:start w:val="1"/>
      <w:numFmt w:val="bullet"/>
      <w:lvlText w:val=""/>
      <w:lvlJc w:val="left"/>
      <w:pPr>
        <w:ind w:left="2160" w:hanging="360"/>
      </w:pPr>
      <w:rPr>
        <w:rFonts w:ascii="Wingdings" w:hAnsi="Wingdings" w:hint="default"/>
      </w:rPr>
    </w:lvl>
    <w:lvl w:ilvl="3" w:tplc="CC7E8544">
      <w:start w:val="1"/>
      <w:numFmt w:val="bullet"/>
      <w:lvlText w:val=""/>
      <w:lvlJc w:val="left"/>
      <w:pPr>
        <w:ind w:left="2880" w:hanging="360"/>
      </w:pPr>
      <w:rPr>
        <w:rFonts w:ascii="Symbol" w:hAnsi="Symbol" w:hint="default"/>
      </w:rPr>
    </w:lvl>
    <w:lvl w:ilvl="4" w:tplc="162CE4B0">
      <w:start w:val="1"/>
      <w:numFmt w:val="bullet"/>
      <w:lvlText w:val="o"/>
      <w:lvlJc w:val="left"/>
      <w:pPr>
        <w:ind w:left="3600" w:hanging="360"/>
      </w:pPr>
      <w:rPr>
        <w:rFonts w:ascii="Courier New" w:hAnsi="Courier New" w:hint="default"/>
      </w:rPr>
    </w:lvl>
    <w:lvl w:ilvl="5" w:tplc="E79CFEB8">
      <w:start w:val="1"/>
      <w:numFmt w:val="bullet"/>
      <w:lvlText w:val=""/>
      <w:lvlJc w:val="left"/>
      <w:pPr>
        <w:ind w:left="4320" w:hanging="360"/>
      </w:pPr>
      <w:rPr>
        <w:rFonts w:ascii="Wingdings" w:hAnsi="Wingdings" w:hint="default"/>
      </w:rPr>
    </w:lvl>
    <w:lvl w:ilvl="6" w:tplc="825A33AC">
      <w:start w:val="1"/>
      <w:numFmt w:val="bullet"/>
      <w:lvlText w:val=""/>
      <w:lvlJc w:val="left"/>
      <w:pPr>
        <w:ind w:left="5040" w:hanging="360"/>
      </w:pPr>
      <w:rPr>
        <w:rFonts w:ascii="Symbol" w:hAnsi="Symbol" w:hint="default"/>
      </w:rPr>
    </w:lvl>
    <w:lvl w:ilvl="7" w:tplc="C602EE90">
      <w:start w:val="1"/>
      <w:numFmt w:val="bullet"/>
      <w:lvlText w:val="o"/>
      <w:lvlJc w:val="left"/>
      <w:pPr>
        <w:ind w:left="5760" w:hanging="360"/>
      </w:pPr>
      <w:rPr>
        <w:rFonts w:ascii="Courier New" w:hAnsi="Courier New" w:hint="default"/>
      </w:rPr>
    </w:lvl>
    <w:lvl w:ilvl="8" w:tplc="C67280CA">
      <w:start w:val="1"/>
      <w:numFmt w:val="bullet"/>
      <w:lvlText w:val=""/>
      <w:lvlJc w:val="left"/>
      <w:pPr>
        <w:ind w:left="6480" w:hanging="360"/>
      </w:pPr>
      <w:rPr>
        <w:rFonts w:ascii="Wingdings" w:hAnsi="Wingdings" w:hint="default"/>
      </w:rPr>
    </w:lvl>
  </w:abstractNum>
  <w:abstractNum w:abstractNumId="7" w15:restartNumberingAfterBreak="0">
    <w:nsid w:val="4B935290"/>
    <w:multiLevelType w:val="hybridMultilevel"/>
    <w:tmpl w:val="8B860790"/>
    <w:lvl w:ilvl="0" w:tplc="8C006F3A">
      <w:start w:val="1"/>
      <w:numFmt w:val="bullet"/>
      <w:lvlText w:val=""/>
      <w:lvlJc w:val="left"/>
      <w:pPr>
        <w:ind w:left="720" w:hanging="360"/>
      </w:pPr>
      <w:rPr>
        <w:rFonts w:ascii="Symbol" w:hAnsi="Symbol" w:hint="default"/>
      </w:rPr>
    </w:lvl>
    <w:lvl w:ilvl="1" w:tplc="69401414">
      <w:start w:val="1"/>
      <w:numFmt w:val="bullet"/>
      <w:lvlText w:val="o"/>
      <w:lvlJc w:val="left"/>
      <w:pPr>
        <w:ind w:left="1440" w:hanging="360"/>
      </w:pPr>
      <w:rPr>
        <w:rFonts w:ascii="Courier New" w:hAnsi="Courier New" w:hint="default"/>
      </w:rPr>
    </w:lvl>
    <w:lvl w:ilvl="2" w:tplc="969EC7C2">
      <w:start w:val="1"/>
      <w:numFmt w:val="bullet"/>
      <w:lvlText w:val=""/>
      <w:lvlJc w:val="left"/>
      <w:pPr>
        <w:ind w:left="2160" w:hanging="360"/>
      </w:pPr>
      <w:rPr>
        <w:rFonts w:ascii="Wingdings" w:hAnsi="Wingdings" w:hint="default"/>
      </w:rPr>
    </w:lvl>
    <w:lvl w:ilvl="3" w:tplc="F8265048">
      <w:start w:val="1"/>
      <w:numFmt w:val="bullet"/>
      <w:lvlText w:val=""/>
      <w:lvlJc w:val="left"/>
      <w:pPr>
        <w:ind w:left="2880" w:hanging="360"/>
      </w:pPr>
      <w:rPr>
        <w:rFonts w:ascii="Symbol" w:hAnsi="Symbol" w:hint="default"/>
      </w:rPr>
    </w:lvl>
    <w:lvl w:ilvl="4" w:tplc="58868B7A">
      <w:start w:val="1"/>
      <w:numFmt w:val="bullet"/>
      <w:lvlText w:val="o"/>
      <w:lvlJc w:val="left"/>
      <w:pPr>
        <w:ind w:left="3600" w:hanging="360"/>
      </w:pPr>
      <w:rPr>
        <w:rFonts w:ascii="Courier New" w:hAnsi="Courier New" w:hint="default"/>
      </w:rPr>
    </w:lvl>
    <w:lvl w:ilvl="5" w:tplc="4BBCCEA2">
      <w:start w:val="1"/>
      <w:numFmt w:val="bullet"/>
      <w:lvlText w:val=""/>
      <w:lvlJc w:val="left"/>
      <w:pPr>
        <w:ind w:left="4320" w:hanging="360"/>
      </w:pPr>
      <w:rPr>
        <w:rFonts w:ascii="Wingdings" w:hAnsi="Wingdings" w:hint="default"/>
      </w:rPr>
    </w:lvl>
    <w:lvl w:ilvl="6" w:tplc="C394A970">
      <w:start w:val="1"/>
      <w:numFmt w:val="bullet"/>
      <w:lvlText w:val=""/>
      <w:lvlJc w:val="left"/>
      <w:pPr>
        <w:ind w:left="5040" w:hanging="360"/>
      </w:pPr>
      <w:rPr>
        <w:rFonts w:ascii="Symbol" w:hAnsi="Symbol" w:hint="default"/>
      </w:rPr>
    </w:lvl>
    <w:lvl w:ilvl="7" w:tplc="BE14970A">
      <w:start w:val="1"/>
      <w:numFmt w:val="bullet"/>
      <w:lvlText w:val="o"/>
      <w:lvlJc w:val="left"/>
      <w:pPr>
        <w:ind w:left="5760" w:hanging="360"/>
      </w:pPr>
      <w:rPr>
        <w:rFonts w:ascii="Courier New" w:hAnsi="Courier New" w:hint="default"/>
      </w:rPr>
    </w:lvl>
    <w:lvl w:ilvl="8" w:tplc="DB5AB358">
      <w:start w:val="1"/>
      <w:numFmt w:val="bullet"/>
      <w:lvlText w:val=""/>
      <w:lvlJc w:val="left"/>
      <w:pPr>
        <w:ind w:left="6480" w:hanging="360"/>
      </w:pPr>
      <w:rPr>
        <w:rFonts w:ascii="Wingdings" w:hAnsi="Wingdings" w:hint="default"/>
      </w:rPr>
    </w:lvl>
  </w:abstractNum>
  <w:abstractNum w:abstractNumId="8" w15:restartNumberingAfterBreak="0">
    <w:nsid w:val="54A3C57B"/>
    <w:multiLevelType w:val="hybridMultilevel"/>
    <w:tmpl w:val="51384D28"/>
    <w:lvl w:ilvl="0" w:tplc="7EB69732">
      <w:start w:val="1"/>
      <w:numFmt w:val="bullet"/>
      <w:lvlText w:val=""/>
      <w:lvlJc w:val="left"/>
      <w:pPr>
        <w:ind w:left="720" w:hanging="360"/>
      </w:pPr>
      <w:rPr>
        <w:rFonts w:ascii="Symbol" w:hAnsi="Symbol" w:hint="default"/>
      </w:rPr>
    </w:lvl>
    <w:lvl w:ilvl="1" w:tplc="CE4E3C72">
      <w:start w:val="1"/>
      <w:numFmt w:val="bullet"/>
      <w:lvlText w:val="o"/>
      <w:lvlJc w:val="left"/>
      <w:pPr>
        <w:ind w:left="1440" w:hanging="360"/>
      </w:pPr>
      <w:rPr>
        <w:rFonts w:ascii="Courier New" w:hAnsi="Courier New" w:hint="default"/>
      </w:rPr>
    </w:lvl>
    <w:lvl w:ilvl="2" w:tplc="5EA2C5D6">
      <w:start w:val="1"/>
      <w:numFmt w:val="bullet"/>
      <w:lvlText w:val=""/>
      <w:lvlJc w:val="left"/>
      <w:pPr>
        <w:ind w:left="2160" w:hanging="360"/>
      </w:pPr>
      <w:rPr>
        <w:rFonts w:ascii="Wingdings" w:hAnsi="Wingdings" w:hint="default"/>
      </w:rPr>
    </w:lvl>
    <w:lvl w:ilvl="3" w:tplc="2CAC34A6">
      <w:start w:val="1"/>
      <w:numFmt w:val="bullet"/>
      <w:lvlText w:val=""/>
      <w:lvlJc w:val="left"/>
      <w:pPr>
        <w:ind w:left="2880" w:hanging="360"/>
      </w:pPr>
      <w:rPr>
        <w:rFonts w:ascii="Symbol" w:hAnsi="Symbol" w:hint="default"/>
      </w:rPr>
    </w:lvl>
    <w:lvl w:ilvl="4" w:tplc="4D68F82E">
      <w:start w:val="1"/>
      <w:numFmt w:val="bullet"/>
      <w:lvlText w:val="o"/>
      <w:lvlJc w:val="left"/>
      <w:pPr>
        <w:ind w:left="3600" w:hanging="360"/>
      </w:pPr>
      <w:rPr>
        <w:rFonts w:ascii="Courier New" w:hAnsi="Courier New" w:hint="default"/>
      </w:rPr>
    </w:lvl>
    <w:lvl w:ilvl="5" w:tplc="7E58848E">
      <w:start w:val="1"/>
      <w:numFmt w:val="bullet"/>
      <w:lvlText w:val=""/>
      <w:lvlJc w:val="left"/>
      <w:pPr>
        <w:ind w:left="4320" w:hanging="360"/>
      </w:pPr>
      <w:rPr>
        <w:rFonts w:ascii="Wingdings" w:hAnsi="Wingdings" w:hint="default"/>
      </w:rPr>
    </w:lvl>
    <w:lvl w:ilvl="6" w:tplc="BA8E6420">
      <w:start w:val="1"/>
      <w:numFmt w:val="bullet"/>
      <w:lvlText w:val=""/>
      <w:lvlJc w:val="left"/>
      <w:pPr>
        <w:ind w:left="5040" w:hanging="360"/>
      </w:pPr>
      <w:rPr>
        <w:rFonts w:ascii="Symbol" w:hAnsi="Symbol" w:hint="default"/>
      </w:rPr>
    </w:lvl>
    <w:lvl w:ilvl="7" w:tplc="8DBAB210">
      <w:start w:val="1"/>
      <w:numFmt w:val="bullet"/>
      <w:lvlText w:val="o"/>
      <w:lvlJc w:val="left"/>
      <w:pPr>
        <w:ind w:left="5760" w:hanging="360"/>
      </w:pPr>
      <w:rPr>
        <w:rFonts w:ascii="Courier New" w:hAnsi="Courier New" w:hint="default"/>
      </w:rPr>
    </w:lvl>
    <w:lvl w:ilvl="8" w:tplc="BE2AD78C">
      <w:start w:val="1"/>
      <w:numFmt w:val="bullet"/>
      <w:lvlText w:val=""/>
      <w:lvlJc w:val="left"/>
      <w:pPr>
        <w:ind w:left="6480" w:hanging="360"/>
      </w:pPr>
      <w:rPr>
        <w:rFonts w:ascii="Wingdings" w:hAnsi="Wingdings" w:hint="default"/>
      </w:rPr>
    </w:lvl>
  </w:abstractNum>
  <w:abstractNum w:abstractNumId="9" w15:restartNumberingAfterBreak="0">
    <w:nsid w:val="55583887"/>
    <w:multiLevelType w:val="hybridMultilevel"/>
    <w:tmpl w:val="B9F80CC4"/>
    <w:lvl w:ilvl="0" w:tplc="0882B4C0">
      <w:start w:val="1"/>
      <w:numFmt w:val="bullet"/>
      <w:lvlText w:val=""/>
      <w:lvlJc w:val="left"/>
      <w:pPr>
        <w:ind w:left="720" w:hanging="360"/>
      </w:pPr>
      <w:rPr>
        <w:rFonts w:ascii="Symbol" w:hAnsi="Symbol" w:hint="default"/>
      </w:rPr>
    </w:lvl>
    <w:lvl w:ilvl="1" w:tplc="D5FA614E">
      <w:start w:val="1"/>
      <w:numFmt w:val="bullet"/>
      <w:lvlText w:val="o"/>
      <w:lvlJc w:val="left"/>
      <w:pPr>
        <w:ind w:left="1440" w:hanging="360"/>
      </w:pPr>
      <w:rPr>
        <w:rFonts w:ascii="Courier New" w:hAnsi="Courier New" w:hint="default"/>
      </w:rPr>
    </w:lvl>
    <w:lvl w:ilvl="2" w:tplc="7E90E7DA">
      <w:start w:val="1"/>
      <w:numFmt w:val="bullet"/>
      <w:lvlText w:val=""/>
      <w:lvlJc w:val="left"/>
      <w:pPr>
        <w:ind w:left="2160" w:hanging="360"/>
      </w:pPr>
      <w:rPr>
        <w:rFonts w:ascii="Wingdings" w:hAnsi="Wingdings" w:hint="default"/>
      </w:rPr>
    </w:lvl>
    <w:lvl w:ilvl="3" w:tplc="5D04DD08">
      <w:start w:val="1"/>
      <w:numFmt w:val="bullet"/>
      <w:lvlText w:val=""/>
      <w:lvlJc w:val="left"/>
      <w:pPr>
        <w:ind w:left="2880" w:hanging="360"/>
      </w:pPr>
      <w:rPr>
        <w:rFonts w:ascii="Symbol" w:hAnsi="Symbol" w:hint="default"/>
      </w:rPr>
    </w:lvl>
    <w:lvl w:ilvl="4" w:tplc="3724D12A">
      <w:start w:val="1"/>
      <w:numFmt w:val="bullet"/>
      <w:lvlText w:val="o"/>
      <w:lvlJc w:val="left"/>
      <w:pPr>
        <w:ind w:left="3600" w:hanging="360"/>
      </w:pPr>
      <w:rPr>
        <w:rFonts w:ascii="Courier New" w:hAnsi="Courier New" w:hint="default"/>
      </w:rPr>
    </w:lvl>
    <w:lvl w:ilvl="5" w:tplc="F2AA1648">
      <w:start w:val="1"/>
      <w:numFmt w:val="bullet"/>
      <w:lvlText w:val=""/>
      <w:lvlJc w:val="left"/>
      <w:pPr>
        <w:ind w:left="4320" w:hanging="360"/>
      </w:pPr>
      <w:rPr>
        <w:rFonts w:ascii="Wingdings" w:hAnsi="Wingdings" w:hint="default"/>
      </w:rPr>
    </w:lvl>
    <w:lvl w:ilvl="6" w:tplc="47C49A76">
      <w:start w:val="1"/>
      <w:numFmt w:val="bullet"/>
      <w:lvlText w:val=""/>
      <w:lvlJc w:val="left"/>
      <w:pPr>
        <w:ind w:left="5040" w:hanging="360"/>
      </w:pPr>
      <w:rPr>
        <w:rFonts w:ascii="Symbol" w:hAnsi="Symbol" w:hint="default"/>
      </w:rPr>
    </w:lvl>
    <w:lvl w:ilvl="7" w:tplc="1D2218B0">
      <w:start w:val="1"/>
      <w:numFmt w:val="bullet"/>
      <w:lvlText w:val="o"/>
      <w:lvlJc w:val="left"/>
      <w:pPr>
        <w:ind w:left="5760" w:hanging="360"/>
      </w:pPr>
      <w:rPr>
        <w:rFonts w:ascii="Courier New" w:hAnsi="Courier New" w:hint="default"/>
      </w:rPr>
    </w:lvl>
    <w:lvl w:ilvl="8" w:tplc="5FCA4D52">
      <w:start w:val="1"/>
      <w:numFmt w:val="bullet"/>
      <w:lvlText w:val=""/>
      <w:lvlJc w:val="left"/>
      <w:pPr>
        <w:ind w:left="6480" w:hanging="360"/>
      </w:pPr>
      <w:rPr>
        <w:rFonts w:ascii="Wingdings" w:hAnsi="Wingdings" w:hint="default"/>
      </w:rPr>
    </w:lvl>
  </w:abstractNum>
  <w:abstractNum w:abstractNumId="10" w15:restartNumberingAfterBreak="0">
    <w:nsid w:val="5CE3AB6F"/>
    <w:multiLevelType w:val="hybridMultilevel"/>
    <w:tmpl w:val="B98844AA"/>
    <w:lvl w:ilvl="0" w:tplc="8F0C2236">
      <w:start w:val="1"/>
      <w:numFmt w:val="bullet"/>
      <w:lvlText w:val=""/>
      <w:lvlJc w:val="left"/>
      <w:pPr>
        <w:ind w:left="720" w:hanging="360"/>
      </w:pPr>
      <w:rPr>
        <w:rFonts w:ascii="Symbol" w:hAnsi="Symbol" w:hint="default"/>
      </w:rPr>
    </w:lvl>
    <w:lvl w:ilvl="1" w:tplc="DBCE1266">
      <w:start w:val="1"/>
      <w:numFmt w:val="bullet"/>
      <w:lvlText w:val="o"/>
      <w:lvlJc w:val="left"/>
      <w:pPr>
        <w:ind w:left="1440" w:hanging="360"/>
      </w:pPr>
      <w:rPr>
        <w:rFonts w:ascii="Courier New" w:hAnsi="Courier New" w:hint="default"/>
      </w:rPr>
    </w:lvl>
    <w:lvl w:ilvl="2" w:tplc="591ACDE6">
      <w:start w:val="1"/>
      <w:numFmt w:val="bullet"/>
      <w:lvlText w:val=""/>
      <w:lvlJc w:val="left"/>
      <w:pPr>
        <w:ind w:left="2160" w:hanging="360"/>
      </w:pPr>
      <w:rPr>
        <w:rFonts w:ascii="Wingdings" w:hAnsi="Wingdings" w:hint="default"/>
      </w:rPr>
    </w:lvl>
    <w:lvl w:ilvl="3" w:tplc="7F16F7FA">
      <w:start w:val="1"/>
      <w:numFmt w:val="bullet"/>
      <w:lvlText w:val=""/>
      <w:lvlJc w:val="left"/>
      <w:pPr>
        <w:ind w:left="2880" w:hanging="360"/>
      </w:pPr>
      <w:rPr>
        <w:rFonts w:ascii="Symbol" w:hAnsi="Symbol" w:hint="default"/>
      </w:rPr>
    </w:lvl>
    <w:lvl w:ilvl="4" w:tplc="EAE4E5E6">
      <w:start w:val="1"/>
      <w:numFmt w:val="bullet"/>
      <w:lvlText w:val="o"/>
      <w:lvlJc w:val="left"/>
      <w:pPr>
        <w:ind w:left="3600" w:hanging="360"/>
      </w:pPr>
      <w:rPr>
        <w:rFonts w:ascii="Courier New" w:hAnsi="Courier New" w:hint="default"/>
      </w:rPr>
    </w:lvl>
    <w:lvl w:ilvl="5" w:tplc="44CCA106">
      <w:start w:val="1"/>
      <w:numFmt w:val="bullet"/>
      <w:lvlText w:val=""/>
      <w:lvlJc w:val="left"/>
      <w:pPr>
        <w:ind w:left="4320" w:hanging="360"/>
      </w:pPr>
      <w:rPr>
        <w:rFonts w:ascii="Wingdings" w:hAnsi="Wingdings" w:hint="default"/>
      </w:rPr>
    </w:lvl>
    <w:lvl w:ilvl="6" w:tplc="028E3FB8">
      <w:start w:val="1"/>
      <w:numFmt w:val="bullet"/>
      <w:lvlText w:val=""/>
      <w:lvlJc w:val="left"/>
      <w:pPr>
        <w:ind w:left="5040" w:hanging="360"/>
      </w:pPr>
      <w:rPr>
        <w:rFonts w:ascii="Symbol" w:hAnsi="Symbol" w:hint="default"/>
      </w:rPr>
    </w:lvl>
    <w:lvl w:ilvl="7" w:tplc="FA366EA8">
      <w:start w:val="1"/>
      <w:numFmt w:val="bullet"/>
      <w:lvlText w:val="o"/>
      <w:lvlJc w:val="left"/>
      <w:pPr>
        <w:ind w:left="5760" w:hanging="360"/>
      </w:pPr>
      <w:rPr>
        <w:rFonts w:ascii="Courier New" w:hAnsi="Courier New" w:hint="default"/>
      </w:rPr>
    </w:lvl>
    <w:lvl w:ilvl="8" w:tplc="A4C47754">
      <w:start w:val="1"/>
      <w:numFmt w:val="bullet"/>
      <w:lvlText w:val=""/>
      <w:lvlJc w:val="left"/>
      <w:pPr>
        <w:ind w:left="6480" w:hanging="360"/>
      </w:pPr>
      <w:rPr>
        <w:rFonts w:ascii="Wingdings" w:hAnsi="Wingdings" w:hint="default"/>
      </w:rPr>
    </w:lvl>
  </w:abstractNum>
  <w:abstractNum w:abstractNumId="11" w15:restartNumberingAfterBreak="0">
    <w:nsid w:val="61DF2BA6"/>
    <w:multiLevelType w:val="hybridMultilevel"/>
    <w:tmpl w:val="02EC80B2"/>
    <w:lvl w:ilvl="0" w:tplc="8C285018">
      <w:start w:val="1"/>
      <w:numFmt w:val="bullet"/>
      <w:lvlText w:val=""/>
      <w:lvlJc w:val="left"/>
      <w:pPr>
        <w:ind w:left="720" w:hanging="360"/>
      </w:pPr>
      <w:rPr>
        <w:rFonts w:ascii="Symbol" w:hAnsi="Symbol" w:hint="default"/>
      </w:rPr>
    </w:lvl>
    <w:lvl w:ilvl="1" w:tplc="FE06E0EC">
      <w:start w:val="1"/>
      <w:numFmt w:val="bullet"/>
      <w:lvlText w:val="o"/>
      <w:lvlJc w:val="left"/>
      <w:pPr>
        <w:ind w:left="1440" w:hanging="360"/>
      </w:pPr>
      <w:rPr>
        <w:rFonts w:ascii="Courier New" w:hAnsi="Courier New" w:hint="default"/>
      </w:rPr>
    </w:lvl>
    <w:lvl w:ilvl="2" w:tplc="7B224538">
      <w:start w:val="1"/>
      <w:numFmt w:val="bullet"/>
      <w:lvlText w:val=""/>
      <w:lvlJc w:val="left"/>
      <w:pPr>
        <w:ind w:left="2160" w:hanging="360"/>
      </w:pPr>
      <w:rPr>
        <w:rFonts w:ascii="Wingdings" w:hAnsi="Wingdings" w:hint="default"/>
      </w:rPr>
    </w:lvl>
    <w:lvl w:ilvl="3" w:tplc="CEDEC96A">
      <w:start w:val="1"/>
      <w:numFmt w:val="bullet"/>
      <w:lvlText w:val=""/>
      <w:lvlJc w:val="left"/>
      <w:pPr>
        <w:ind w:left="2880" w:hanging="360"/>
      </w:pPr>
      <w:rPr>
        <w:rFonts w:ascii="Symbol" w:hAnsi="Symbol" w:hint="default"/>
      </w:rPr>
    </w:lvl>
    <w:lvl w:ilvl="4" w:tplc="992A7CD4">
      <w:start w:val="1"/>
      <w:numFmt w:val="bullet"/>
      <w:lvlText w:val="o"/>
      <w:lvlJc w:val="left"/>
      <w:pPr>
        <w:ind w:left="3600" w:hanging="360"/>
      </w:pPr>
      <w:rPr>
        <w:rFonts w:ascii="Courier New" w:hAnsi="Courier New" w:hint="default"/>
      </w:rPr>
    </w:lvl>
    <w:lvl w:ilvl="5" w:tplc="45C856AA">
      <w:start w:val="1"/>
      <w:numFmt w:val="bullet"/>
      <w:lvlText w:val=""/>
      <w:lvlJc w:val="left"/>
      <w:pPr>
        <w:ind w:left="4320" w:hanging="360"/>
      </w:pPr>
      <w:rPr>
        <w:rFonts w:ascii="Wingdings" w:hAnsi="Wingdings" w:hint="default"/>
      </w:rPr>
    </w:lvl>
    <w:lvl w:ilvl="6" w:tplc="287A3A46">
      <w:start w:val="1"/>
      <w:numFmt w:val="bullet"/>
      <w:lvlText w:val=""/>
      <w:lvlJc w:val="left"/>
      <w:pPr>
        <w:ind w:left="5040" w:hanging="360"/>
      </w:pPr>
      <w:rPr>
        <w:rFonts w:ascii="Symbol" w:hAnsi="Symbol" w:hint="default"/>
      </w:rPr>
    </w:lvl>
    <w:lvl w:ilvl="7" w:tplc="0CC40A94">
      <w:start w:val="1"/>
      <w:numFmt w:val="bullet"/>
      <w:lvlText w:val="o"/>
      <w:lvlJc w:val="left"/>
      <w:pPr>
        <w:ind w:left="5760" w:hanging="360"/>
      </w:pPr>
      <w:rPr>
        <w:rFonts w:ascii="Courier New" w:hAnsi="Courier New" w:hint="default"/>
      </w:rPr>
    </w:lvl>
    <w:lvl w:ilvl="8" w:tplc="42C63416">
      <w:start w:val="1"/>
      <w:numFmt w:val="bullet"/>
      <w:lvlText w:val=""/>
      <w:lvlJc w:val="left"/>
      <w:pPr>
        <w:ind w:left="6480" w:hanging="360"/>
      </w:pPr>
      <w:rPr>
        <w:rFonts w:ascii="Wingdings" w:hAnsi="Wingdings" w:hint="default"/>
      </w:rPr>
    </w:lvl>
  </w:abstractNum>
  <w:abstractNum w:abstractNumId="12" w15:restartNumberingAfterBreak="0">
    <w:nsid w:val="69127B3D"/>
    <w:multiLevelType w:val="hybridMultilevel"/>
    <w:tmpl w:val="CA7C782C"/>
    <w:lvl w:ilvl="0" w:tplc="C2E2D492">
      <w:start w:val="1"/>
      <w:numFmt w:val="bullet"/>
      <w:lvlText w:val=""/>
      <w:lvlJc w:val="left"/>
      <w:pPr>
        <w:ind w:left="720" w:hanging="360"/>
      </w:pPr>
      <w:rPr>
        <w:rFonts w:ascii="Symbol" w:hAnsi="Symbol" w:hint="default"/>
      </w:rPr>
    </w:lvl>
    <w:lvl w:ilvl="1" w:tplc="60C26C3C">
      <w:start w:val="1"/>
      <w:numFmt w:val="bullet"/>
      <w:lvlText w:val="o"/>
      <w:lvlJc w:val="left"/>
      <w:pPr>
        <w:ind w:left="1440" w:hanging="360"/>
      </w:pPr>
      <w:rPr>
        <w:rFonts w:ascii="Courier New" w:hAnsi="Courier New" w:hint="default"/>
      </w:rPr>
    </w:lvl>
    <w:lvl w:ilvl="2" w:tplc="A92C72C2">
      <w:start w:val="1"/>
      <w:numFmt w:val="bullet"/>
      <w:lvlText w:val=""/>
      <w:lvlJc w:val="left"/>
      <w:pPr>
        <w:ind w:left="2160" w:hanging="360"/>
      </w:pPr>
      <w:rPr>
        <w:rFonts w:ascii="Wingdings" w:hAnsi="Wingdings" w:hint="default"/>
      </w:rPr>
    </w:lvl>
    <w:lvl w:ilvl="3" w:tplc="E51E31E0">
      <w:start w:val="1"/>
      <w:numFmt w:val="bullet"/>
      <w:lvlText w:val=""/>
      <w:lvlJc w:val="left"/>
      <w:pPr>
        <w:ind w:left="2880" w:hanging="360"/>
      </w:pPr>
      <w:rPr>
        <w:rFonts w:ascii="Symbol" w:hAnsi="Symbol" w:hint="default"/>
      </w:rPr>
    </w:lvl>
    <w:lvl w:ilvl="4" w:tplc="DCC2941C">
      <w:start w:val="1"/>
      <w:numFmt w:val="bullet"/>
      <w:lvlText w:val="o"/>
      <w:lvlJc w:val="left"/>
      <w:pPr>
        <w:ind w:left="3600" w:hanging="360"/>
      </w:pPr>
      <w:rPr>
        <w:rFonts w:ascii="Courier New" w:hAnsi="Courier New" w:hint="default"/>
      </w:rPr>
    </w:lvl>
    <w:lvl w:ilvl="5" w:tplc="6A0A67E2">
      <w:start w:val="1"/>
      <w:numFmt w:val="bullet"/>
      <w:lvlText w:val=""/>
      <w:lvlJc w:val="left"/>
      <w:pPr>
        <w:ind w:left="4320" w:hanging="360"/>
      </w:pPr>
      <w:rPr>
        <w:rFonts w:ascii="Wingdings" w:hAnsi="Wingdings" w:hint="default"/>
      </w:rPr>
    </w:lvl>
    <w:lvl w:ilvl="6" w:tplc="BD6450C8">
      <w:start w:val="1"/>
      <w:numFmt w:val="bullet"/>
      <w:lvlText w:val=""/>
      <w:lvlJc w:val="left"/>
      <w:pPr>
        <w:ind w:left="5040" w:hanging="360"/>
      </w:pPr>
      <w:rPr>
        <w:rFonts w:ascii="Symbol" w:hAnsi="Symbol" w:hint="default"/>
      </w:rPr>
    </w:lvl>
    <w:lvl w:ilvl="7" w:tplc="7C2414FC">
      <w:start w:val="1"/>
      <w:numFmt w:val="bullet"/>
      <w:lvlText w:val="o"/>
      <w:lvlJc w:val="left"/>
      <w:pPr>
        <w:ind w:left="5760" w:hanging="360"/>
      </w:pPr>
      <w:rPr>
        <w:rFonts w:ascii="Courier New" w:hAnsi="Courier New" w:hint="default"/>
      </w:rPr>
    </w:lvl>
    <w:lvl w:ilvl="8" w:tplc="63D0A688">
      <w:start w:val="1"/>
      <w:numFmt w:val="bullet"/>
      <w:lvlText w:val=""/>
      <w:lvlJc w:val="left"/>
      <w:pPr>
        <w:ind w:left="6480" w:hanging="360"/>
      </w:pPr>
      <w:rPr>
        <w:rFonts w:ascii="Wingdings" w:hAnsi="Wingdings" w:hint="default"/>
      </w:rPr>
    </w:lvl>
  </w:abstractNum>
  <w:abstractNum w:abstractNumId="13" w15:restartNumberingAfterBreak="0">
    <w:nsid w:val="6A6DC15F"/>
    <w:multiLevelType w:val="hybridMultilevel"/>
    <w:tmpl w:val="EA50C346"/>
    <w:lvl w:ilvl="0" w:tplc="FE84CC22">
      <w:start w:val="1"/>
      <w:numFmt w:val="bullet"/>
      <w:lvlText w:val=""/>
      <w:lvlJc w:val="left"/>
      <w:pPr>
        <w:ind w:left="720" w:hanging="360"/>
      </w:pPr>
      <w:rPr>
        <w:rFonts w:ascii="Symbol" w:hAnsi="Symbol" w:hint="default"/>
      </w:rPr>
    </w:lvl>
    <w:lvl w:ilvl="1" w:tplc="C49AF6C0">
      <w:start w:val="1"/>
      <w:numFmt w:val="bullet"/>
      <w:lvlText w:val="o"/>
      <w:lvlJc w:val="left"/>
      <w:pPr>
        <w:ind w:left="1440" w:hanging="360"/>
      </w:pPr>
      <w:rPr>
        <w:rFonts w:ascii="Courier New" w:hAnsi="Courier New" w:hint="default"/>
      </w:rPr>
    </w:lvl>
    <w:lvl w:ilvl="2" w:tplc="B11E5A00">
      <w:start w:val="1"/>
      <w:numFmt w:val="bullet"/>
      <w:lvlText w:val=""/>
      <w:lvlJc w:val="left"/>
      <w:pPr>
        <w:ind w:left="2160" w:hanging="360"/>
      </w:pPr>
      <w:rPr>
        <w:rFonts w:ascii="Wingdings" w:hAnsi="Wingdings" w:hint="default"/>
      </w:rPr>
    </w:lvl>
    <w:lvl w:ilvl="3" w:tplc="0FACB1AA">
      <w:start w:val="1"/>
      <w:numFmt w:val="bullet"/>
      <w:lvlText w:val=""/>
      <w:lvlJc w:val="left"/>
      <w:pPr>
        <w:ind w:left="2880" w:hanging="360"/>
      </w:pPr>
      <w:rPr>
        <w:rFonts w:ascii="Symbol" w:hAnsi="Symbol" w:hint="default"/>
      </w:rPr>
    </w:lvl>
    <w:lvl w:ilvl="4" w:tplc="63461160">
      <w:start w:val="1"/>
      <w:numFmt w:val="bullet"/>
      <w:lvlText w:val="o"/>
      <w:lvlJc w:val="left"/>
      <w:pPr>
        <w:ind w:left="3600" w:hanging="360"/>
      </w:pPr>
      <w:rPr>
        <w:rFonts w:ascii="Courier New" w:hAnsi="Courier New" w:hint="default"/>
      </w:rPr>
    </w:lvl>
    <w:lvl w:ilvl="5" w:tplc="E0F486E8">
      <w:start w:val="1"/>
      <w:numFmt w:val="bullet"/>
      <w:lvlText w:val=""/>
      <w:lvlJc w:val="left"/>
      <w:pPr>
        <w:ind w:left="4320" w:hanging="360"/>
      </w:pPr>
      <w:rPr>
        <w:rFonts w:ascii="Wingdings" w:hAnsi="Wingdings" w:hint="default"/>
      </w:rPr>
    </w:lvl>
    <w:lvl w:ilvl="6" w:tplc="1898F3A6">
      <w:start w:val="1"/>
      <w:numFmt w:val="bullet"/>
      <w:lvlText w:val=""/>
      <w:lvlJc w:val="left"/>
      <w:pPr>
        <w:ind w:left="5040" w:hanging="360"/>
      </w:pPr>
      <w:rPr>
        <w:rFonts w:ascii="Symbol" w:hAnsi="Symbol" w:hint="default"/>
      </w:rPr>
    </w:lvl>
    <w:lvl w:ilvl="7" w:tplc="BC86121A">
      <w:start w:val="1"/>
      <w:numFmt w:val="bullet"/>
      <w:lvlText w:val="o"/>
      <w:lvlJc w:val="left"/>
      <w:pPr>
        <w:ind w:left="5760" w:hanging="360"/>
      </w:pPr>
      <w:rPr>
        <w:rFonts w:ascii="Courier New" w:hAnsi="Courier New" w:hint="default"/>
      </w:rPr>
    </w:lvl>
    <w:lvl w:ilvl="8" w:tplc="ACE8DECC">
      <w:start w:val="1"/>
      <w:numFmt w:val="bullet"/>
      <w:lvlText w:val=""/>
      <w:lvlJc w:val="left"/>
      <w:pPr>
        <w:ind w:left="6480" w:hanging="360"/>
      </w:pPr>
      <w:rPr>
        <w:rFonts w:ascii="Wingdings" w:hAnsi="Wingdings" w:hint="default"/>
      </w:rPr>
    </w:lvl>
  </w:abstractNum>
  <w:abstractNum w:abstractNumId="14" w15:restartNumberingAfterBreak="0">
    <w:nsid w:val="794B6B26"/>
    <w:multiLevelType w:val="hybridMultilevel"/>
    <w:tmpl w:val="50C275B4"/>
    <w:lvl w:ilvl="0" w:tplc="04D48870">
      <w:start w:val="1"/>
      <w:numFmt w:val="bullet"/>
      <w:lvlText w:val=""/>
      <w:lvlJc w:val="left"/>
      <w:pPr>
        <w:ind w:left="360" w:hanging="360"/>
      </w:pPr>
      <w:rPr>
        <w:rFonts w:ascii="Symbol" w:hAnsi="Symbol" w:hint="default"/>
      </w:rPr>
    </w:lvl>
    <w:lvl w:ilvl="1" w:tplc="C0D42F12">
      <w:start w:val="1"/>
      <w:numFmt w:val="bullet"/>
      <w:lvlText w:val="o"/>
      <w:lvlJc w:val="left"/>
      <w:pPr>
        <w:ind w:left="1080" w:hanging="360"/>
      </w:pPr>
      <w:rPr>
        <w:rFonts w:ascii="Courier New" w:hAnsi="Courier New" w:hint="default"/>
      </w:rPr>
    </w:lvl>
    <w:lvl w:ilvl="2" w:tplc="483808D8">
      <w:start w:val="1"/>
      <w:numFmt w:val="bullet"/>
      <w:lvlText w:val=""/>
      <w:lvlJc w:val="left"/>
      <w:pPr>
        <w:ind w:left="1800" w:hanging="360"/>
      </w:pPr>
      <w:rPr>
        <w:rFonts w:ascii="Wingdings" w:hAnsi="Wingdings" w:hint="default"/>
      </w:rPr>
    </w:lvl>
    <w:lvl w:ilvl="3" w:tplc="B21ECF56">
      <w:start w:val="1"/>
      <w:numFmt w:val="bullet"/>
      <w:lvlText w:val=""/>
      <w:lvlJc w:val="left"/>
      <w:pPr>
        <w:ind w:left="2520" w:hanging="360"/>
      </w:pPr>
      <w:rPr>
        <w:rFonts w:ascii="Symbol" w:hAnsi="Symbol" w:hint="default"/>
      </w:rPr>
    </w:lvl>
    <w:lvl w:ilvl="4" w:tplc="D1BCB13E">
      <w:start w:val="1"/>
      <w:numFmt w:val="bullet"/>
      <w:lvlText w:val="o"/>
      <w:lvlJc w:val="left"/>
      <w:pPr>
        <w:ind w:left="3240" w:hanging="360"/>
      </w:pPr>
      <w:rPr>
        <w:rFonts w:ascii="Courier New" w:hAnsi="Courier New" w:hint="default"/>
      </w:rPr>
    </w:lvl>
    <w:lvl w:ilvl="5" w:tplc="254AF978">
      <w:start w:val="1"/>
      <w:numFmt w:val="bullet"/>
      <w:lvlText w:val=""/>
      <w:lvlJc w:val="left"/>
      <w:pPr>
        <w:ind w:left="3960" w:hanging="360"/>
      </w:pPr>
      <w:rPr>
        <w:rFonts w:ascii="Wingdings" w:hAnsi="Wingdings" w:hint="default"/>
      </w:rPr>
    </w:lvl>
    <w:lvl w:ilvl="6" w:tplc="F3E2C674">
      <w:start w:val="1"/>
      <w:numFmt w:val="bullet"/>
      <w:lvlText w:val=""/>
      <w:lvlJc w:val="left"/>
      <w:pPr>
        <w:ind w:left="4680" w:hanging="360"/>
      </w:pPr>
      <w:rPr>
        <w:rFonts w:ascii="Symbol" w:hAnsi="Symbol" w:hint="default"/>
      </w:rPr>
    </w:lvl>
    <w:lvl w:ilvl="7" w:tplc="E57AFCAC">
      <w:start w:val="1"/>
      <w:numFmt w:val="bullet"/>
      <w:lvlText w:val="o"/>
      <w:lvlJc w:val="left"/>
      <w:pPr>
        <w:ind w:left="5400" w:hanging="360"/>
      </w:pPr>
      <w:rPr>
        <w:rFonts w:ascii="Courier New" w:hAnsi="Courier New" w:hint="default"/>
      </w:rPr>
    </w:lvl>
    <w:lvl w:ilvl="8" w:tplc="FB0CA62A">
      <w:start w:val="1"/>
      <w:numFmt w:val="bullet"/>
      <w:lvlText w:val=""/>
      <w:lvlJc w:val="left"/>
      <w:pPr>
        <w:ind w:left="6120" w:hanging="360"/>
      </w:pPr>
      <w:rPr>
        <w:rFonts w:ascii="Wingdings" w:hAnsi="Wingdings" w:hint="default"/>
      </w:rPr>
    </w:lvl>
  </w:abstractNum>
  <w:abstractNum w:abstractNumId="15" w15:restartNumberingAfterBreak="0">
    <w:nsid w:val="7C2D9604"/>
    <w:multiLevelType w:val="hybridMultilevel"/>
    <w:tmpl w:val="715A25CC"/>
    <w:lvl w:ilvl="0" w:tplc="44B690D2">
      <w:start w:val="1"/>
      <w:numFmt w:val="bullet"/>
      <w:lvlText w:val=""/>
      <w:lvlJc w:val="left"/>
      <w:pPr>
        <w:ind w:left="720" w:hanging="360"/>
      </w:pPr>
      <w:rPr>
        <w:rFonts w:ascii="Symbol" w:hAnsi="Symbol" w:hint="default"/>
      </w:rPr>
    </w:lvl>
    <w:lvl w:ilvl="1" w:tplc="43683FE6">
      <w:start w:val="1"/>
      <w:numFmt w:val="bullet"/>
      <w:lvlText w:val="o"/>
      <w:lvlJc w:val="left"/>
      <w:pPr>
        <w:ind w:left="1440" w:hanging="360"/>
      </w:pPr>
      <w:rPr>
        <w:rFonts w:ascii="Courier New" w:hAnsi="Courier New" w:hint="default"/>
      </w:rPr>
    </w:lvl>
    <w:lvl w:ilvl="2" w:tplc="AEC2F87A">
      <w:start w:val="1"/>
      <w:numFmt w:val="bullet"/>
      <w:lvlText w:val=""/>
      <w:lvlJc w:val="left"/>
      <w:pPr>
        <w:ind w:left="2160" w:hanging="360"/>
      </w:pPr>
      <w:rPr>
        <w:rFonts w:ascii="Wingdings" w:hAnsi="Wingdings" w:hint="default"/>
      </w:rPr>
    </w:lvl>
    <w:lvl w:ilvl="3" w:tplc="F536C3C0">
      <w:start w:val="1"/>
      <w:numFmt w:val="bullet"/>
      <w:lvlText w:val=""/>
      <w:lvlJc w:val="left"/>
      <w:pPr>
        <w:ind w:left="2880" w:hanging="360"/>
      </w:pPr>
      <w:rPr>
        <w:rFonts w:ascii="Symbol" w:hAnsi="Symbol" w:hint="default"/>
      </w:rPr>
    </w:lvl>
    <w:lvl w:ilvl="4" w:tplc="145EA1DA">
      <w:start w:val="1"/>
      <w:numFmt w:val="bullet"/>
      <w:lvlText w:val="o"/>
      <w:lvlJc w:val="left"/>
      <w:pPr>
        <w:ind w:left="3600" w:hanging="360"/>
      </w:pPr>
      <w:rPr>
        <w:rFonts w:ascii="Courier New" w:hAnsi="Courier New" w:hint="default"/>
      </w:rPr>
    </w:lvl>
    <w:lvl w:ilvl="5" w:tplc="AC8E37D2">
      <w:start w:val="1"/>
      <w:numFmt w:val="bullet"/>
      <w:lvlText w:val=""/>
      <w:lvlJc w:val="left"/>
      <w:pPr>
        <w:ind w:left="4320" w:hanging="360"/>
      </w:pPr>
      <w:rPr>
        <w:rFonts w:ascii="Wingdings" w:hAnsi="Wingdings" w:hint="default"/>
      </w:rPr>
    </w:lvl>
    <w:lvl w:ilvl="6" w:tplc="DCCAB37E">
      <w:start w:val="1"/>
      <w:numFmt w:val="bullet"/>
      <w:lvlText w:val=""/>
      <w:lvlJc w:val="left"/>
      <w:pPr>
        <w:ind w:left="5040" w:hanging="360"/>
      </w:pPr>
      <w:rPr>
        <w:rFonts w:ascii="Symbol" w:hAnsi="Symbol" w:hint="default"/>
      </w:rPr>
    </w:lvl>
    <w:lvl w:ilvl="7" w:tplc="71B6BC4E">
      <w:start w:val="1"/>
      <w:numFmt w:val="bullet"/>
      <w:lvlText w:val="o"/>
      <w:lvlJc w:val="left"/>
      <w:pPr>
        <w:ind w:left="5760" w:hanging="360"/>
      </w:pPr>
      <w:rPr>
        <w:rFonts w:ascii="Courier New" w:hAnsi="Courier New" w:hint="default"/>
      </w:rPr>
    </w:lvl>
    <w:lvl w:ilvl="8" w:tplc="7E0608F4">
      <w:start w:val="1"/>
      <w:numFmt w:val="bullet"/>
      <w:lvlText w:val=""/>
      <w:lvlJc w:val="left"/>
      <w:pPr>
        <w:ind w:left="6480" w:hanging="360"/>
      </w:pPr>
      <w:rPr>
        <w:rFonts w:ascii="Wingdings" w:hAnsi="Wingdings" w:hint="default"/>
      </w:rPr>
    </w:lvl>
  </w:abstractNum>
  <w:abstractNum w:abstractNumId="16" w15:restartNumberingAfterBreak="0">
    <w:nsid w:val="7E00D5D6"/>
    <w:multiLevelType w:val="hybridMultilevel"/>
    <w:tmpl w:val="E8ACB356"/>
    <w:lvl w:ilvl="0" w:tplc="7180B11C">
      <w:start w:val="1"/>
      <w:numFmt w:val="bullet"/>
      <w:lvlText w:val="-"/>
      <w:lvlJc w:val="left"/>
      <w:pPr>
        <w:ind w:left="720" w:hanging="360"/>
      </w:pPr>
      <w:rPr>
        <w:rFonts w:ascii="&quot;Aptos&quot;,sans-serif" w:hAnsi="&quot;Aptos&quot;,sans-serif" w:hint="default"/>
      </w:rPr>
    </w:lvl>
    <w:lvl w:ilvl="1" w:tplc="F23EDDB8">
      <w:start w:val="1"/>
      <w:numFmt w:val="bullet"/>
      <w:lvlText w:val="o"/>
      <w:lvlJc w:val="left"/>
      <w:pPr>
        <w:ind w:left="1440" w:hanging="360"/>
      </w:pPr>
      <w:rPr>
        <w:rFonts w:ascii="Courier New" w:hAnsi="Courier New" w:hint="default"/>
      </w:rPr>
    </w:lvl>
    <w:lvl w:ilvl="2" w:tplc="79FE645C">
      <w:start w:val="1"/>
      <w:numFmt w:val="bullet"/>
      <w:lvlText w:val=""/>
      <w:lvlJc w:val="left"/>
      <w:pPr>
        <w:ind w:left="2160" w:hanging="360"/>
      </w:pPr>
      <w:rPr>
        <w:rFonts w:ascii="Wingdings" w:hAnsi="Wingdings" w:hint="default"/>
      </w:rPr>
    </w:lvl>
    <w:lvl w:ilvl="3" w:tplc="84460330">
      <w:start w:val="1"/>
      <w:numFmt w:val="bullet"/>
      <w:lvlText w:val=""/>
      <w:lvlJc w:val="left"/>
      <w:pPr>
        <w:ind w:left="2880" w:hanging="360"/>
      </w:pPr>
      <w:rPr>
        <w:rFonts w:ascii="Symbol" w:hAnsi="Symbol" w:hint="default"/>
      </w:rPr>
    </w:lvl>
    <w:lvl w:ilvl="4" w:tplc="8F0C37C6">
      <w:start w:val="1"/>
      <w:numFmt w:val="bullet"/>
      <w:lvlText w:val="o"/>
      <w:lvlJc w:val="left"/>
      <w:pPr>
        <w:ind w:left="3600" w:hanging="360"/>
      </w:pPr>
      <w:rPr>
        <w:rFonts w:ascii="Courier New" w:hAnsi="Courier New" w:hint="default"/>
      </w:rPr>
    </w:lvl>
    <w:lvl w:ilvl="5" w:tplc="141CF2E0">
      <w:start w:val="1"/>
      <w:numFmt w:val="bullet"/>
      <w:lvlText w:val=""/>
      <w:lvlJc w:val="left"/>
      <w:pPr>
        <w:ind w:left="4320" w:hanging="360"/>
      </w:pPr>
      <w:rPr>
        <w:rFonts w:ascii="Wingdings" w:hAnsi="Wingdings" w:hint="default"/>
      </w:rPr>
    </w:lvl>
    <w:lvl w:ilvl="6" w:tplc="FEC46F52">
      <w:start w:val="1"/>
      <w:numFmt w:val="bullet"/>
      <w:lvlText w:val=""/>
      <w:lvlJc w:val="left"/>
      <w:pPr>
        <w:ind w:left="5040" w:hanging="360"/>
      </w:pPr>
      <w:rPr>
        <w:rFonts w:ascii="Symbol" w:hAnsi="Symbol" w:hint="default"/>
      </w:rPr>
    </w:lvl>
    <w:lvl w:ilvl="7" w:tplc="208283F2">
      <w:start w:val="1"/>
      <w:numFmt w:val="bullet"/>
      <w:lvlText w:val="o"/>
      <w:lvlJc w:val="left"/>
      <w:pPr>
        <w:ind w:left="5760" w:hanging="360"/>
      </w:pPr>
      <w:rPr>
        <w:rFonts w:ascii="Courier New" w:hAnsi="Courier New" w:hint="default"/>
      </w:rPr>
    </w:lvl>
    <w:lvl w:ilvl="8" w:tplc="478AC54C">
      <w:start w:val="1"/>
      <w:numFmt w:val="bullet"/>
      <w:lvlText w:val=""/>
      <w:lvlJc w:val="left"/>
      <w:pPr>
        <w:ind w:left="6480" w:hanging="360"/>
      </w:pPr>
      <w:rPr>
        <w:rFonts w:ascii="Wingdings" w:hAnsi="Wingdings" w:hint="default"/>
      </w:rPr>
    </w:lvl>
  </w:abstractNum>
  <w:num w:numId="1" w16cid:durableId="1891456370">
    <w:abstractNumId w:val="9"/>
  </w:num>
  <w:num w:numId="2" w16cid:durableId="1085032172">
    <w:abstractNumId w:val="12"/>
  </w:num>
  <w:num w:numId="3" w16cid:durableId="704214367">
    <w:abstractNumId w:val="11"/>
  </w:num>
  <w:num w:numId="4" w16cid:durableId="2050834014">
    <w:abstractNumId w:val="10"/>
  </w:num>
  <w:num w:numId="5" w16cid:durableId="745107027">
    <w:abstractNumId w:val="3"/>
  </w:num>
  <w:num w:numId="6" w16cid:durableId="401219617">
    <w:abstractNumId w:val="14"/>
  </w:num>
  <w:num w:numId="7" w16cid:durableId="1388719995">
    <w:abstractNumId w:val="2"/>
  </w:num>
  <w:num w:numId="8" w16cid:durableId="2081437804">
    <w:abstractNumId w:val="7"/>
  </w:num>
  <w:num w:numId="9" w16cid:durableId="1345208426">
    <w:abstractNumId w:val="13"/>
  </w:num>
  <w:num w:numId="10" w16cid:durableId="1863396931">
    <w:abstractNumId w:val="8"/>
  </w:num>
  <w:num w:numId="11" w16cid:durableId="71002658">
    <w:abstractNumId w:val="15"/>
  </w:num>
  <w:num w:numId="12" w16cid:durableId="127282892">
    <w:abstractNumId w:val="5"/>
  </w:num>
  <w:num w:numId="13" w16cid:durableId="1003776098">
    <w:abstractNumId w:val="1"/>
  </w:num>
  <w:num w:numId="14" w16cid:durableId="1331986289">
    <w:abstractNumId w:val="6"/>
  </w:num>
  <w:num w:numId="15" w16cid:durableId="2093771399">
    <w:abstractNumId w:val="16"/>
  </w:num>
  <w:num w:numId="16" w16cid:durableId="198590698">
    <w:abstractNumId w:val="4"/>
  </w:num>
  <w:num w:numId="17" w16cid:durableId="142418557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9C5943"/>
    <w:rsid w:val="00002678"/>
    <w:rsid w:val="000203E6"/>
    <w:rsid w:val="00033121"/>
    <w:rsid w:val="00034543"/>
    <w:rsid w:val="0005249A"/>
    <w:rsid w:val="00056B63"/>
    <w:rsid w:val="00072E11"/>
    <w:rsid w:val="00073410"/>
    <w:rsid w:val="00077A52"/>
    <w:rsid w:val="000849DA"/>
    <w:rsid w:val="00084BD9"/>
    <w:rsid w:val="000909F4"/>
    <w:rsid w:val="00094AD5"/>
    <w:rsid w:val="000A7B7A"/>
    <w:rsid w:val="000B00A3"/>
    <w:rsid w:val="000B39D9"/>
    <w:rsid w:val="000B3F9B"/>
    <w:rsid w:val="000B58CC"/>
    <w:rsid w:val="00103264"/>
    <w:rsid w:val="00105C15"/>
    <w:rsid w:val="00110912"/>
    <w:rsid w:val="00113DB7"/>
    <w:rsid w:val="00127FEF"/>
    <w:rsid w:val="00130DA3"/>
    <w:rsid w:val="00137EB2"/>
    <w:rsid w:val="00144DE4"/>
    <w:rsid w:val="00161289"/>
    <w:rsid w:val="00176BBB"/>
    <w:rsid w:val="001814F3"/>
    <w:rsid w:val="001830AC"/>
    <w:rsid w:val="001845DE"/>
    <w:rsid w:val="00186461"/>
    <w:rsid w:val="001A6F46"/>
    <w:rsid w:val="001B55EE"/>
    <w:rsid w:val="001C113B"/>
    <w:rsid w:val="001C541C"/>
    <w:rsid w:val="001E55C5"/>
    <w:rsid w:val="00200437"/>
    <w:rsid w:val="0021110E"/>
    <w:rsid w:val="00211FF9"/>
    <w:rsid w:val="002146CB"/>
    <w:rsid w:val="002147FA"/>
    <w:rsid w:val="00232B32"/>
    <w:rsid w:val="00245E4F"/>
    <w:rsid w:val="002836B8"/>
    <w:rsid w:val="00290A38"/>
    <w:rsid w:val="00291073"/>
    <w:rsid w:val="002A0A3E"/>
    <w:rsid w:val="002B03F2"/>
    <w:rsid w:val="002B07F1"/>
    <w:rsid w:val="002C0356"/>
    <w:rsid w:val="002E02D4"/>
    <w:rsid w:val="002E0BF7"/>
    <w:rsid w:val="002E3CEF"/>
    <w:rsid w:val="002E3E80"/>
    <w:rsid w:val="002F0381"/>
    <w:rsid w:val="002F1C49"/>
    <w:rsid w:val="002F2FE1"/>
    <w:rsid w:val="002F5EE4"/>
    <w:rsid w:val="00300457"/>
    <w:rsid w:val="003241E5"/>
    <w:rsid w:val="0032473D"/>
    <w:rsid w:val="00324800"/>
    <w:rsid w:val="00342EAE"/>
    <w:rsid w:val="00343EAE"/>
    <w:rsid w:val="00346DEF"/>
    <w:rsid w:val="00351C1D"/>
    <w:rsid w:val="003554D3"/>
    <w:rsid w:val="0035677B"/>
    <w:rsid w:val="0036229D"/>
    <w:rsid w:val="003638B6"/>
    <w:rsid w:val="003655C1"/>
    <w:rsid w:val="00365644"/>
    <w:rsid w:val="00365717"/>
    <w:rsid w:val="003721CF"/>
    <w:rsid w:val="0037721E"/>
    <w:rsid w:val="003775FB"/>
    <w:rsid w:val="0038510C"/>
    <w:rsid w:val="00386E96"/>
    <w:rsid w:val="003A77AF"/>
    <w:rsid w:val="003B4F05"/>
    <w:rsid w:val="003B616A"/>
    <w:rsid w:val="003C048F"/>
    <w:rsid w:val="003C41B3"/>
    <w:rsid w:val="003D1671"/>
    <w:rsid w:val="00400D10"/>
    <w:rsid w:val="004054FE"/>
    <w:rsid w:val="00415649"/>
    <w:rsid w:val="00416952"/>
    <w:rsid w:val="00417C27"/>
    <w:rsid w:val="0043004C"/>
    <w:rsid w:val="00443BB4"/>
    <w:rsid w:val="00453FFE"/>
    <w:rsid w:val="004714DA"/>
    <w:rsid w:val="0047280E"/>
    <w:rsid w:val="00472A02"/>
    <w:rsid w:val="0047621F"/>
    <w:rsid w:val="0048049F"/>
    <w:rsid w:val="00493D24"/>
    <w:rsid w:val="00495CC9"/>
    <w:rsid w:val="004A251E"/>
    <w:rsid w:val="004A2668"/>
    <w:rsid w:val="004A321D"/>
    <w:rsid w:val="004A564E"/>
    <w:rsid w:val="004C03DA"/>
    <w:rsid w:val="004C0801"/>
    <w:rsid w:val="004E21DD"/>
    <w:rsid w:val="004F46DC"/>
    <w:rsid w:val="005002B3"/>
    <w:rsid w:val="005006F3"/>
    <w:rsid w:val="005040A1"/>
    <w:rsid w:val="0053029B"/>
    <w:rsid w:val="0053528D"/>
    <w:rsid w:val="005364A7"/>
    <w:rsid w:val="005422E7"/>
    <w:rsid w:val="00547A9C"/>
    <w:rsid w:val="0055184B"/>
    <w:rsid w:val="00565A89"/>
    <w:rsid w:val="00567750"/>
    <w:rsid w:val="005710DA"/>
    <w:rsid w:val="005726B0"/>
    <w:rsid w:val="00585B07"/>
    <w:rsid w:val="00591206"/>
    <w:rsid w:val="005A61FF"/>
    <w:rsid w:val="005C029C"/>
    <w:rsid w:val="005D4F5E"/>
    <w:rsid w:val="00612D1B"/>
    <w:rsid w:val="00617484"/>
    <w:rsid w:val="00636F8C"/>
    <w:rsid w:val="00643BF2"/>
    <w:rsid w:val="0065396B"/>
    <w:rsid w:val="00664A18"/>
    <w:rsid w:val="00673259"/>
    <w:rsid w:val="00675EE8"/>
    <w:rsid w:val="00686466"/>
    <w:rsid w:val="006917C6"/>
    <w:rsid w:val="00696719"/>
    <w:rsid w:val="006B2E40"/>
    <w:rsid w:val="006B5BDF"/>
    <w:rsid w:val="006C2BF5"/>
    <w:rsid w:val="006C51C1"/>
    <w:rsid w:val="006C61D6"/>
    <w:rsid w:val="006C7717"/>
    <w:rsid w:val="006D3A41"/>
    <w:rsid w:val="006F4D7D"/>
    <w:rsid w:val="0070301F"/>
    <w:rsid w:val="0071770F"/>
    <w:rsid w:val="00725EC2"/>
    <w:rsid w:val="0073356D"/>
    <w:rsid w:val="00773133"/>
    <w:rsid w:val="00773306"/>
    <w:rsid w:val="00776C2A"/>
    <w:rsid w:val="00790AC0"/>
    <w:rsid w:val="0079127B"/>
    <w:rsid w:val="007B6F7A"/>
    <w:rsid w:val="007D707B"/>
    <w:rsid w:val="007F766B"/>
    <w:rsid w:val="007F7DB5"/>
    <w:rsid w:val="008022E8"/>
    <w:rsid w:val="00802FC6"/>
    <w:rsid w:val="00810AD7"/>
    <w:rsid w:val="00811B45"/>
    <w:rsid w:val="00822217"/>
    <w:rsid w:val="00822EBC"/>
    <w:rsid w:val="00832936"/>
    <w:rsid w:val="00857656"/>
    <w:rsid w:val="008665F9"/>
    <w:rsid w:val="00873E4A"/>
    <w:rsid w:val="00896611"/>
    <w:rsid w:val="008A7282"/>
    <w:rsid w:val="008B3588"/>
    <w:rsid w:val="008C146A"/>
    <w:rsid w:val="008C5122"/>
    <w:rsid w:val="008D0BD9"/>
    <w:rsid w:val="008E3A08"/>
    <w:rsid w:val="008E781B"/>
    <w:rsid w:val="008F14B5"/>
    <w:rsid w:val="008F60AB"/>
    <w:rsid w:val="00904579"/>
    <w:rsid w:val="00914A6A"/>
    <w:rsid w:val="009254AF"/>
    <w:rsid w:val="0093360A"/>
    <w:rsid w:val="00941C2A"/>
    <w:rsid w:val="00957CD4"/>
    <w:rsid w:val="00964BC8"/>
    <w:rsid w:val="009712E3"/>
    <w:rsid w:val="009909F5"/>
    <w:rsid w:val="00992358"/>
    <w:rsid w:val="00995E27"/>
    <w:rsid w:val="009A111C"/>
    <w:rsid w:val="009B591A"/>
    <w:rsid w:val="009C3BBB"/>
    <w:rsid w:val="009F269C"/>
    <w:rsid w:val="009F3797"/>
    <w:rsid w:val="009F7E76"/>
    <w:rsid w:val="00A04D1A"/>
    <w:rsid w:val="00A16EED"/>
    <w:rsid w:val="00A32026"/>
    <w:rsid w:val="00A43F73"/>
    <w:rsid w:val="00A672AA"/>
    <w:rsid w:val="00A74EDD"/>
    <w:rsid w:val="00A80720"/>
    <w:rsid w:val="00A93F2D"/>
    <w:rsid w:val="00AA40B0"/>
    <w:rsid w:val="00AB1E5E"/>
    <w:rsid w:val="00AC457D"/>
    <w:rsid w:val="00AC79D1"/>
    <w:rsid w:val="00AD65D4"/>
    <w:rsid w:val="00AE7884"/>
    <w:rsid w:val="00AF6AA6"/>
    <w:rsid w:val="00B11BFB"/>
    <w:rsid w:val="00B12234"/>
    <w:rsid w:val="00B2284A"/>
    <w:rsid w:val="00B2448A"/>
    <w:rsid w:val="00B3003A"/>
    <w:rsid w:val="00B45867"/>
    <w:rsid w:val="00B51630"/>
    <w:rsid w:val="00B52CCC"/>
    <w:rsid w:val="00B65B8E"/>
    <w:rsid w:val="00B72100"/>
    <w:rsid w:val="00B76F34"/>
    <w:rsid w:val="00BA742A"/>
    <w:rsid w:val="00BC042C"/>
    <w:rsid w:val="00BC1667"/>
    <w:rsid w:val="00BF2054"/>
    <w:rsid w:val="00BF5BD5"/>
    <w:rsid w:val="00C30339"/>
    <w:rsid w:val="00C41654"/>
    <w:rsid w:val="00C47FF5"/>
    <w:rsid w:val="00C514B3"/>
    <w:rsid w:val="00C63123"/>
    <w:rsid w:val="00C64C4A"/>
    <w:rsid w:val="00C724E9"/>
    <w:rsid w:val="00C7426A"/>
    <w:rsid w:val="00C7659F"/>
    <w:rsid w:val="00C868A3"/>
    <w:rsid w:val="00C977A9"/>
    <w:rsid w:val="00CB1D02"/>
    <w:rsid w:val="00CC7A74"/>
    <w:rsid w:val="00CD35A4"/>
    <w:rsid w:val="00CD6AB2"/>
    <w:rsid w:val="00CE5125"/>
    <w:rsid w:val="00CE6AFD"/>
    <w:rsid w:val="00CF3413"/>
    <w:rsid w:val="00CF49F0"/>
    <w:rsid w:val="00D015E3"/>
    <w:rsid w:val="00D05F12"/>
    <w:rsid w:val="00D17635"/>
    <w:rsid w:val="00D256FC"/>
    <w:rsid w:val="00D26A0D"/>
    <w:rsid w:val="00D326D8"/>
    <w:rsid w:val="00D415A3"/>
    <w:rsid w:val="00D442FE"/>
    <w:rsid w:val="00D542D9"/>
    <w:rsid w:val="00D56099"/>
    <w:rsid w:val="00D66640"/>
    <w:rsid w:val="00D67CAF"/>
    <w:rsid w:val="00D802E0"/>
    <w:rsid w:val="00D84233"/>
    <w:rsid w:val="00D979AF"/>
    <w:rsid w:val="00DA444C"/>
    <w:rsid w:val="00DB1F14"/>
    <w:rsid w:val="00DB6A58"/>
    <w:rsid w:val="00DB7DF9"/>
    <w:rsid w:val="00DD170B"/>
    <w:rsid w:val="00DD28BE"/>
    <w:rsid w:val="00DD6DA8"/>
    <w:rsid w:val="00DD7798"/>
    <w:rsid w:val="00DE292F"/>
    <w:rsid w:val="00DE4678"/>
    <w:rsid w:val="00DF3BA3"/>
    <w:rsid w:val="00E00CBF"/>
    <w:rsid w:val="00E32A57"/>
    <w:rsid w:val="00E32DB3"/>
    <w:rsid w:val="00E36743"/>
    <w:rsid w:val="00E62F1A"/>
    <w:rsid w:val="00E6752E"/>
    <w:rsid w:val="00E836BF"/>
    <w:rsid w:val="00E8761A"/>
    <w:rsid w:val="00E914E7"/>
    <w:rsid w:val="00E927DB"/>
    <w:rsid w:val="00E93845"/>
    <w:rsid w:val="00EA4681"/>
    <w:rsid w:val="00EB1821"/>
    <w:rsid w:val="00EB5755"/>
    <w:rsid w:val="00EC032F"/>
    <w:rsid w:val="00EC55F1"/>
    <w:rsid w:val="00ED1678"/>
    <w:rsid w:val="00EF336E"/>
    <w:rsid w:val="00F00227"/>
    <w:rsid w:val="00F02383"/>
    <w:rsid w:val="00F15517"/>
    <w:rsid w:val="00F23445"/>
    <w:rsid w:val="00F24A01"/>
    <w:rsid w:val="00F45DAB"/>
    <w:rsid w:val="00F65F8B"/>
    <w:rsid w:val="00F70756"/>
    <w:rsid w:val="00F7213F"/>
    <w:rsid w:val="00F73A75"/>
    <w:rsid w:val="00F813E6"/>
    <w:rsid w:val="00F90BC0"/>
    <w:rsid w:val="00F97441"/>
    <w:rsid w:val="00FA7058"/>
    <w:rsid w:val="00FB149E"/>
    <w:rsid w:val="00FC422D"/>
    <w:rsid w:val="016CA111"/>
    <w:rsid w:val="02956BBE"/>
    <w:rsid w:val="03892076"/>
    <w:rsid w:val="045FE746"/>
    <w:rsid w:val="049A24AC"/>
    <w:rsid w:val="0584479E"/>
    <w:rsid w:val="05F20F0B"/>
    <w:rsid w:val="06CAB07D"/>
    <w:rsid w:val="071288FD"/>
    <w:rsid w:val="08AFBC6F"/>
    <w:rsid w:val="0963F5CD"/>
    <w:rsid w:val="09B2224D"/>
    <w:rsid w:val="09C27C07"/>
    <w:rsid w:val="09D4DF14"/>
    <w:rsid w:val="0A7E2AAE"/>
    <w:rsid w:val="0AA6D23D"/>
    <w:rsid w:val="0ACAE631"/>
    <w:rsid w:val="0B3C22DB"/>
    <w:rsid w:val="0C991F4A"/>
    <w:rsid w:val="0D551199"/>
    <w:rsid w:val="0E3C618C"/>
    <w:rsid w:val="0EAD17C1"/>
    <w:rsid w:val="0F052C62"/>
    <w:rsid w:val="0F3AE9DF"/>
    <w:rsid w:val="0F73D071"/>
    <w:rsid w:val="1189110F"/>
    <w:rsid w:val="11C0CA20"/>
    <w:rsid w:val="12A67AA7"/>
    <w:rsid w:val="12C2D695"/>
    <w:rsid w:val="13058130"/>
    <w:rsid w:val="13E2DB5A"/>
    <w:rsid w:val="141B56DF"/>
    <w:rsid w:val="14867AD8"/>
    <w:rsid w:val="1736E039"/>
    <w:rsid w:val="174B44C6"/>
    <w:rsid w:val="192B2F89"/>
    <w:rsid w:val="1975E686"/>
    <w:rsid w:val="1B59879D"/>
    <w:rsid w:val="1DCD13FF"/>
    <w:rsid w:val="1F3EAF1C"/>
    <w:rsid w:val="2056208F"/>
    <w:rsid w:val="20B9909C"/>
    <w:rsid w:val="21B59BA0"/>
    <w:rsid w:val="220F27E3"/>
    <w:rsid w:val="223ED939"/>
    <w:rsid w:val="22A19F1F"/>
    <w:rsid w:val="22CBCEEF"/>
    <w:rsid w:val="22E77202"/>
    <w:rsid w:val="22E7A7BD"/>
    <w:rsid w:val="2379BF7C"/>
    <w:rsid w:val="238E7B96"/>
    <w:rsid w:val="23BFA7ED"/>
    <w:rsid w:val="23D96964"/>
    <w:rsid w:val="24835B9C"/>
    <w:rsid w:val="248FEFEC"/>
    <w:rsid w:val="258A3ED6"/>
    <w:rsid w:val="25EEAAFB"/>
    <w:rsid w:val="2629433A"/>
    <w:rsid w:val="2651360F"/>
    <w:rsid w:val="267F8DD7"/>
    <w:rsid w:val="286DCEF0"/>
    <w:rsid w:val="28B6650E"/>
    <w:rsid w:val="28C72AA4"/>
    <w:rsid w:val="28E07CA8"/>
    <w:rsid w:val="292DC175"/>
    <w:rsid w:val="2A47E29C"/>
    <w:rsid w:val="2AD8063B"/>
    <w:rsid w:val="2B9C8499"/>
    <w:rsid w:val="2BB45432"/>
    <w:rsid w:val="2BE3085B"/>
    <w:rsid w:val="2C8BCBAB"/>
    <w:rsid w:val="2D754DC2"/>
    <w:rsid w:val="2DFAA8EF"/>
    <w:rsid w:val="2E37361E"/>
    <w:rsid w:val="2EF06F2E"/>
    <w:rsid w:val="2F33535A"/>
    <w:rsid w:val="304F14B5"/>
    <w:rsid w:val="30D42398"/>
    <w:rsid w:val="30E363D8"/>
    <w:rsid w:val="32C50278"/>
    <w:rsid w:val="32E45C6A"/>
    <w:rsid w:val="32FFDEC6"/>
    <w:rsid w:val="3322E080"/>
    <w:rsid w:val="343FBAD7"/>
    <w:rsid w:val="3469BC02"/>
    <w:rsid w:val="34A71E03"/>
    <w:rsid w:val="360FAD36"/>
    <w:rsid w:val="3619D67F"/>
    <w:rsid w:val="361AE4A4"/>
    <w:rsid w:val="362F4BDA"/>
    <w:rsid w:val="36A5908A"/>
    <w:rsid w:val="36EE6530"/>
    <w:rsid w:val="372DB557"/>
    <w:rsid w:val="372DC7C4"/>
    <w:rsid w:val="374A12D8"/>
    <w:rsid w:val="3AD86FDD"/>
    <w:rsid w:val="3AE9D697"/>
    <w:rsid w:val="3C8133D1"/>
    <w:rsid w:val="3D4ADDCC"/>
    <w:rsid w:val="3DA77F36"/>
    <w:rsid w:val="3DD92036"/>
    <w:rsid w:val="3E2DB33F"/>
    <w:rsid w:val="3E9BACDC"/>
    <w:rsid w:val="3EA2372F"/>
    <w:rsid w:val="3F6D58CD"/>
    <w:rsid w:val="3F7A6557"/>
    <w:rsid w:val="3FD2CC88"/>
    <w:rsid w:val="406B79F7"/>
    <w:rsid w:val="40F79B28"/>
    <w:rsid w:val="41E3C29E"/>
    <w:rsid w:val="41F79300"/>
    <w:rsid w:val="42A85763"/>
    <w:rsid w:val="4389AB79"/>
    <w:rsid w:val="43A55837"/>
    <w:rsid w:val="45F50C7E"/>
    <w:rsid w:val="45FA56B1"/>
    <w:rsid w:val="45FB9AE3"/>
    <w:rsid w:val="47131F0C"/>
    <w:rsid w:val="47CC2FE9"/>
    <w:rsid w:val="48FF43A2"/>
    <w:rsid w:val="49ABA846"/>
    <w:rsid w:val="4A18177E"/>
    <w:rsid w:val="4A66ACD0"/>
    <w:rsid w:val="4AA8C8B9"/>
    <w:rsid w:val="4B0536FA"/>
    <w:rsid w:val="4C0B12BB"/>
    <w:rsid w:val="4C34EBE5"/>
    <w:rsid w:val="4C49955B"/>
    <w:rsid w:val="4E91FC2F"/>
    <w:rsid w:val="4EE4EBF6"/>
    <w:rsid w:val="4F0612A2"/>
    <w:rsid w:val="4F0B6417"/>
    <w:rsid w:val="4F81DD8E"/>
    <w:rsid w:val="516CCBE5"/>
    <w:rsid w:val="51A2299C"/>
    <w:rsid w:val="52DD059E"/>
    <w:rsid w:val="5368F3D6"/>
    <w:rsid w:val="54ABCC7C"/>
    <w:rsid w:val="54D3057F"/>
    <w:rsid w:val="55273193"/>
    <w:rsid w:val="5538923C"/>
    <w:rsid w:val="55C4B38E"/>
    <w:rsid w:val="55FA0905"/>
    <w:rsid w:val="5603DB16"/>
    <w:rsid w:val="572765F8"/>
    <w:rsid w:val="57CFB0F0"/>
    <w:rsid w:val="58B13A70"/>
    <w:rsid w:val="593C6251"/>
    <w:rsid w:val="594CA04D"/>
    <w:rsid w:val="594E23B8"/>
    <w:rsid w:val="5A3D3548"/>
    <w:rsid w:val="5AC92B2A"/>
    <w:rsid w:val="5AC97D0F"/>
    <w:rsid w:val="5B06670C"/>
    <w:rsid w:val="5B2D319E"/>
    <w:rsid w:val="5C64904B"/>
    <w:rsid w:val="5D54703E"/>
    <w:rsid w:val="5DE59E10"/>
    <w:rsid w:val="5DF0E1FE"/>
    <w:rsid w:val="5ED686A1"/>
    <w:rsid w:val="5F467E71"/>
    <w:rsid w:val="5F58B600"/>
    <w:rsid w:val="5FB6EA0C"/>
    <w:rsid w:val="60FC94E0"/>
    <w:rsid w:val="6104BCAD"/>
    <w:rsid w:val="61398E47"/>
    <w:rsid w:val="614A0206"/>
    <w:rsid w:val="621AF07C"/>
    <w:rsid w:val="631DF6ED"/>
    <w:rsid w:val="64F9C8F8"/>
    <w:rsid w:val="657B22B3"/>
    <w:rsid w:val="65D5D674"/>
    <w:rsid w:val="669C5943"/>
    <w:rsid w:val="66A82DB3"/>
    <w:rsid w:val="66B151FB"/>
    <w:rsid w:val="66E603A3"/>
    <w:rsid w:val="6709F8F1"/>
    <w:rsid w:val="67EA7EB7"/>
    <w:rsid w:val="686F087C"/>
    <w:rsid w:val="68802536"/>
    <w:rsid w:val="68C90D62"/>
    <w:rsid w:val="6945B87E"/>
    <w:rsid w:val="6B287BDD"/>
    <w:rsid w:val="6B312F53"/>
    <w:rsid w:val="6BFACAA5"/>
    <w:rsid w:val="6D6C0575"/>
    <w:rsid w:val="6D779540"/>
    <w:rsid w:val="6E357F0C"/>
    <w:rsid w:val="6EB288F4"/>
    <w:rsid w:val="6F03D864"/>
    <w:rsid w:val="6F6F2BA7"/>
    <w:rsid w:val="6F89141E"/>
    <w:rsid w:val="6FF5E381"/>
    <w:rsid w:val="702A66CD"/>
    <w:rsid w:val="702EABB3"/>
    <w:rsid w:val="707BB240"/>
    <w:rsid w:val="70A46D86"/>
    <w:rsid w:val="70FCD3EC"/>
    <w:rsid w:val="71CDF97E"/>
    <w:rsid w:val="71E7B51E"/>
    <w:rsid w:val="71EB38AE"/>
    <w:rsid w:val="72507330"/>
    <w:rsid w:val="72673F45"/>
    <w:rsid w:val="726DBC11"/>
    <w:rsid w:val="728F1852"/>
    <w:rsid w:val="72C2E8BF"/>
    <w:rsid w:val="738BBBE3"/>
    <w:rsid w:val="73A583DD"/>
    <w:rsid w:val="74425DC8"/>
    <w:rsid w:val="744CE172"/>
    <w:rsid w:val="7686E7D2"/>
    <w:rsid w:val="77CC6B16"/>
    <w:rsid w:val="7A258245"/>
    <w:rsid w:val="7AC4B82C"/>
    <w:rsid w:val="7B42715F"/>
    <w:rsid w:val="7B9F4927"/>
    <w:rsid w:val="7BF0E9DB"/>
    <w:rsid w:val="7C787242"/>
    <w:rsid w:val="7C88570C"/>
    <w:rsid w:val="7D670F2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C5943"/>
  <w15:chartTrackingRefBased/>
  <w15:docId w15:val="{B736996B-B35F-43BC-AFB4-C3E2C5B6C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4681"/>
    <w:pPr>
      <w:spacing w:line="360" w:lineRule="auto"/>
      <w:jc w:val="both"/>
    </w:pPr>
    <w:rPr>
      <w:rFonts w:ascii="Times New Roman" w:hAnsi="Times New Roman" w:cs="Times New Roman"/>
      <w:sz w:val="22"/>
      <w:szCs w:val="22"/>
      <w:lang w:val="en-US"/>
    </w:rPr>
  </w:style>
  <w:style w:type="paragraph" w:styleId="berschrift1">
    <w:name w:val="heading 1"/>
    <w:basedOn w:val="Standard"/>
    <w:next w:val="Standard"/>
    <w:link w:val="berschrift1Zchn"/>
    <w:uiPriority w:val="9"/>
    <w:qFormat/>
    <w:rsid w:val="00896611"/>
    <w:pPr>
      <w:keepNext/>
      <w:keepLines/>
      <w:spacing w:before="240" w:after="120"/>
      <w:outlineLvl w:val="0"/>
    </w:pPr>
    <w:rPr>
      <w:rFonts w:eastAsia="Arial"/>
      <w:b/>
      <w:bCs/>
      <w:color w:val="000000" w:themeColor="text1"/>
      <w:sz w:val="30"/>
      <w:szCs w:val="30"/>
    </w:rPr>
  </w:style>
  <w:style w:type="paragraph" w:styleId="berschrift2">
    <w:name w:val="heading 2"/>
    <w:basedOn w:val="Standard"/>
    <w:next w:val="Standard"/>
    <w:link w:val="berschrift2Zchn"/>
    <w:uiPriority w:val="9"/>
    <w:semiHidden/>
    <w:unhideWhenUsed/>
    <w:qFormat/>
    <w:rsid w:val="00495CC9"/>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berschrift3">
    <w:name w:val="heading 3"/>
    <w:basedOn w:val="Standard"/>
    <w:next w:val="Standard"/>
    <w:link w:val="berschrift3Zchn"/>
    <w:uiPriority w:val="9"/>
    <w:unhideWhenUsed/>
    <w:qFormat/>
    <w:rsid w:val="004A2668"/>
    <w:pPr>
      <w:keepNext/>
      <w:keepLines/>
      <w:spacing w:before="240" w:after="0"/>
      <w:outlineLvl w:val="2"/>
    </w:pPr>
    <w:rPr>
      <w:rFonts w:eastAsiaTheme="majorEastAsia"/>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65D5D674"/>
    <w:pPr>
      <w:ind w:left="720"/>
      <w:contextualSpacing/>
    </w:pPr>
  </w:style>
  <w:style w:type="character" w:styleId="Hyperlink">
    <w:name w:val="Hyperlink"/>
    <w:basedOn w:val="Absatz-Standardschriftart"/>
    <w:uiPriority w:val="99"/>
    <w:unhideWhenUsed/>
    <w:rsid w:val="65D5D674"/>
    <w:rPr>
      <w:color w:val="467886"/>
      <w:u w:val="single"/>
    </w:rPr>
  </w:style>
  <w:style w:type="table" w:styleId="Tabellenraster">
    <w:name w:val="Table Grid"/>
    <w:basedOn w:val="NormaleTabel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1Zchn">
    <w:name w:val="Überschrift 1 Zchn"/>
    <w:basedOn w:val="Absatz-Standardschriftart"/>
    <w:link w:val="berschrift1"/>
    <w:uiPriority w:val="9"/>
    <w:rsid w:val="00896611"/>
    <w:rPr>
      <w:rFonts w:ascii="Times New Roman" w:eastAsia="Arial" w:hAnsi="Times New Roman" w:cs="Times New Roman"/>
      <w:b/>
      <w:bCs/>
      <w:color w:val="000000" w:themeColor="text1"/>
      <w:sz w:val="30"/>
      <w:szCs w:val="30"/>
      <w:lang w:val="en-US"/>
    </w:rPr>
  </w:style>
  <w:style w:type="character" w:customStyle="1" w:styleId="berschrift2Zchn">
    <w:name w:val="Überschrift 2 Zchn"/>
    <w:basedOn w:val="Absatz-Standardschriftart"/>
    <w:link w:val="berschrift2"/>
    <w:uiPriority w:val="9"/>
    <w:semiHidden/>
    <w:rsid w:val="00495CC9"/>
    <w:rPr>
      <w:rFonts w:asciiTheme="majorHAnsi" w:eastAsiaTheme="majorEastAsia" w:hAnsiTheme="majorHAnsi" w:cstheme="majorBidi"/>
      <w:color w:val="0F4761" w:themeColor="accent1" w:themeShade="BF"/>
      <w:sz w:val="26"/>
      <w:szCs w:val="26"/>
    </w:rPr>
  </w:style>
  <w:style w:type="character" w:customStyle="1" w:styleId="berschrift3Zchn">
    <w:name w:val="Überschrift 3 Zchn"/>
    <w:basedOn w:val="Absatz-Standardschriftart"/>
    <w:link w:val="berschrift3"/>
    <w:uiPriority w:val="9"/>
    <w:rsid w:val="004A2668"/>
    <w:rPr>
      <w:rFonts w:ascii="Times New Roman" w:eastAsiaTheme="majorEastAsia" w:hAnsi="Times New Roman" w:cs="Times New Roman"/>
      <w:i/>
      <w:iCs/>
      <w:sz w:val="22"/>
      <w:szCs w:val="22"/>
      <w:lang w:val="en-US"/>
    </w:rPr>
  </w:style>
  <w:style w:type="paragraph" w:styleId="Kommentartext">
    <w:name w:val="annotation text"/>
    <w:basedOn w:val="Standard"/>
    <w:link w:val="KommentartextZchn"/>
    <w:uiPriority w:val="99"/>
    <w:unhideWhenUsed/>
    <w:rsid w:val="0032473D"/>
    <w:pPr>
      <w:spacing w:line="240" w:lineRule="auto"/>
    </w:pPr>
    <w:rPr>
      <w:sz w:val="20"/>
      <w:szCs w:val="20"/>
    </w:rPr>
  </w:style>
  <w:style w:type="character" w:customStyle="1" w:styleId="KommentartextZchn">
    <w:name w:val="Kommentartext Zchn"/>
    <w:basedOn w:val="Absatz-Standardschriftart"/>
    <w:link w:val="Kommentartext"/>
    <w:uiPriority w:val="99"/>
    <w:rsid w:val="0032473D"/>
    <w:rPr>
      <w:sz w:val="20"/>
      <w:szCs w:val="20"/>
    </w:rPr>
  </w:style>
  <w:style w:type="character" w:styleId="Kommentarzeichen">
    <w:name w:val="annotation reference"/>
    <w:basedOn w:val="Absatz-Standardschriftart"/>
    <w:uiPriority w:val="99"/>
    <w:semiHidden/>
    <w:unhideWhenUsed/>
    <w:rsid w:val="0032473D"/>
    <w:rPr>
      <w:sz w:val="16"/>
      <w:szCs w:val="16"/>
    </w:rPr>
  </w:style>
  <w:style w:type="paragraph" w:styleId="Kommentarthema">
    <w:name w:val="annotation subject"/>
    <w:basedOn w:val="Kommentartext"/>
    <w:next w:val="Kommentartext"/>
    <w:link w:val="KommentarthemaZchn"/>
    <w:uiPriority w:val="99"/>
    <w:semiHidden/>
    <w:unhideWhenUsed/>
    <w:rsid w:val="000909F4"/>
    <w:rPr>
      <w:b/>
      <w:bCs/>
    </w:rPr>
  </w:style>
  <w:style w:type="character" w:customStyle="1" w:styleId="KommentarthemaZchn">
    <w:name w:val="Kommentarthema Zchn"/>
    <w:basedOn w:val="KommentartextZchn"/>
    <w:link w:val="Kommentarthema"/>
    <w:uiPriority w:val="99"/>
    <w:semiHidden/>
    <w:rsid w:val="000909F4"/>
    <w:rPr>
      <w:b/>
      <w:bCs/>
      <w:sz w:val="20"/>
      <w:szCs w:val="20"/>
    </w:rPr>
  </w:style>
  <w:style w:type="character" w:styleId="Erwhnung">
    <w:name w:val="Mention"/>
    <w:basedOn w:val="Absatz-Standardschriftart"/>
    <w:uiPriority w:val="99"/>
    <w:unhideWhenUsed/>
    <w:rsid w:val="000909F4"/>
    <w:rPr>
      <w:color w:val="2B579A"/>
      <w:shd w:val="clear" w:color="auto" w:fill="E1DFDD"/>
    </w:rPr>
  </w:style>
  <w:style w:type="paragraph" w:styleId="berarbeitung">
    <w:name w:val="Revision"/>
    <w:hidden/>
    <w:uiPriority w:val="99"/>
    <w:semiHidden/>
    <w:rsid w:val="00EF336E"/>
    <w:pPr>
      <w:spacing w:after="0" w:line="240" w:lineRule="auto"/>
    </w:pPr>
  </w:style>
  <w:style w:type="table" w:customStyle="1" w:styleId="TableGridLight1">
    <w:name w:val="Table Grid Light1"/>
    <w:basedOn w:val="NormaleTabelle"/>
    <w:uiPriority w:val="40"/>
    <w:rsid w:val="002E02D4"/>
    <w:pPr>
      <w:spacing w:after="0" w:line="240" w:lineRule="auto"/>
    </w:pPr>
    <w:rPr>
      <w:sz w:val="22"/>
      <w:szCs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tandardWeb">
    <w:name w:val="Normal (Web)"/>
    <w:basedOn w:val="Standard"/>
    <w:uiPriority w:val="99"/>
    <w:unhideWhenUsed/>
    <w:rsid w:val="00AC79D1"/>
    <w:pPr>
      <w:spacing w:before="100" w:beforeAutospacing="1" w:after="100" w:afterAutospacing="1" w:line="240" w:lineRule="auto"/>
    </w:pPr>
    <w:rPr>
      <w:rFonts w:eastAsia="Times New Roman"/>
      <w:lang w:eastAsia="de-DE"/>
    </w:rPr>
  </w:style>
  <w:style w:type="character" w:styleId="Fett">
    <w:name w:val="Strong"/>
    <w:basedOn w:val="Absatz-Standardschriftart"/>
    <w:uiPriority w:val="22"/>
    <w:qFormat/>
    <w:rsid w:val="00AC79D1"/>
    <w:rPr>
      <w:b/>
      <w:bCs/>
    </w:rPr>
  </w:style>
  <w:style w:type="paragraph" w:styleId="KeinLeerraum">
    <w:name w:val="No Spacing"/>
    <w:uiPriority w:val="1"/>
    <w:qFormat/>
    <w:rsid w:val="00186461"/>
    <w:pPr>
      <w:spacing w:after="0" w:line="240" w:lineRule="auto"/>
    </w:pPr>
  </w:style>
  <w:style w:type="paragraph" w:styleId="Kopfzeile">
    <w:name w:val="header"/>
    <w:basedOn w:val="Standard"/>
    <w:link w:val="KopfzeileZchn"/>
    <w:uiPriority w:val="99"/>
    <w:unhideWhenUsed/>
    <w:rsid w:val="0003454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34543"/>
    <w:rPr>
      <w:rFonts w:ascii="Times New Roman" w:hAnsi="Times New Roman" w:cs="Times New Roman"/>
      <w:sz w:val="22"/>
      <w:szCs w:val="22"/>
      <w:lang w:val="en-US"/>
    </w:rPr>
  </w:style>
  <w:style w:type="paragraph" w:styleId="Fuzeile">
    <w:name w:val="footer"/>
    <w:basedOn w:val="Standard"/>
    <w:link w:val="FuzeileZchn"/>
    <w:uiPriority w:val="99"/>
    <w:unhideWhenUsed/>
    <w:rsid w:val="0003454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34543"/>
    <w:rPr>
      <w:rFonts w:ascii="Times New Roman" w:hAnsi="Times New Roman" w:cs="Times New Roman"/>
      <w:sz w:val="22"/>
      <w:szCs w:val="22"/>
      <w:lang w:val="en-US"/>
    </w:rPr>
  </w:style>
  <w:style w:type="paragraph" w:styleId="Literaturverzeichnis">
    <w:name w:val="Bibliography"/>
    <w:basedOn w:val="Standard"/>
    <w:next w:val="Standard"/>
    <w:uiPriority w:val="37"/>
    <w:unhideWhenUsed/>
    <w:rsid w:val="000849DA"/>
    <w:pPr>
      <w:tabs>
        <w:tab w:val="left" w:pos="260"/>
      </w:tabs>
      <w:spacing w:after="240"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9/05/relationships/documenttasks" Target="documenttasks/documenttasks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documenttasks/documenttasks1.xml><?xml version="1.0" encoding="utf-8"?>
<t:Tasks xmlns:t="http://schemas.microsoft.com/office/tasks/2019/documenttasks" xmlns:oel="http://schemas.microsoft.com/office/2019/extlst">
  <t:Task id="{6F67ADF6-DBD2-EC4B-8327-E4E641DA13F6}">
    <t:Anchor>
      <t:Comment id="470444553"/>
    </t:Anchor>
    <t:History>
      <t:Event id="{91109363-B2C8-904C-ACB0-B4E1E7BC57BD}" time="2026-05-06T14:25:49.768Z">
        <t:Attribution userId="S::nicolas.frey@charite.de::ba88a44c-e27b-42b9-b91d-14d213add999" userProvider="AD" userName="Frey, Nicolas"/>
        <t:Anchor>
          <t:Comment id="470444553"/>
        </t:Anchor>
        <t:Create/>
      </t:Event>
      <t:Event id="{A9F6F55F-57D0-E841-8142-400091242C81}" time="2026-05-06T14:25:49.768Z">
        <t:Attribution userId="S::nicolas.frey@charite.de::ba88a44c-e27b-42b9-b91d-14d213add999" userProvider="AD" userName="Frey, Nicolas"/>
        <t:Anchor>
          <t:Comment id="470444553"/>
        </t:Anchor>
        <t:Assign userId="S::linn-anik.renner@charite.de::cf4d7c5e-1695-458b-a6b4-b40f96640908" userProvider="AD" userName="Renner, Linn Anik"/>
      </t:Event>
      <t:Event id="{DCB87693-53FB-DA4E-BCBB-9BD4D436A673}" time="2026-05-06T14:25:49.768Z">
        <t:Attribution userId="S::nicolas.frey@charite.de::ba88a44c-e27b-42b9-b91d-14d213add999" userProvider="AD" userName="Frey, Nicolas"/>
        <t:Anchor>
          <t:Comment id="470444553"/>
        </t:Anchor>
        <t:SetTitle title="@Renner, Linn Anik brauchen wir das noch?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825611751D1514A9FB4E6BF644498C1" ma:contentTypeVersion="21" ma:contentTypeDescription="Ein neues Dokument erstellen." ma:contentTypeScope="" ma:versionID="552d6226763b573ce64d31b333873bd5">
  <xsd:schema xmlns:xsd="http://www.w3.org/2001/XMLSchema" xmlns:xs="http://www.w3.org/2001/XMLSchema" xmlns:p="http://schemas.microsoft.com/office/2006/metadata/properties" xmlns:ns2="f34ad1fd-ba34-4b1f-b3d0-8e5f7c23ed5d" xmlns:ns3="c8f99107-f9bd-4f25-be51-b95b42a73f95" targetNamespace="http://schemas.microsoft.com/office/2006/metadata/properties" ma:root="true" ma:fieldsID="4cbfa337f60f94497de97d7750ec2552" ns2:_="" ns3:_="">
    <xsd:import namespace="f34ad1fd-ba34-4b1f-b3d0-8e5f7c23ed5d"/>
    <xsd:import namespace="c8f99107-f9bd-4f25-be51-b95b42a73f9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rojektname" minOccurs="0"/>
                <xsd:element ref="ns2:MediaServiceBillingMetadata"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4ad1fd-ba34-4b1f-b3d0-8e5f7c23e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375ea7b-1eef-4e91-915e-32e4cb5a9c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rojektname" ma:index="26" nillable="true" ma:displayName="Projektname" ma:format="Dropdown" ma:internalName="Projektname">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Status" ma:index="28" nillable="true" ma:displayName="Status" ma:format="Dropdown" ma:internalName="Status">
      <xsd:simpleType>
        <xsd:union memberTypes="dms:Text">
          <xsd:simpleType>
            <xsd:restriction base="dms:Choice">
              <xsd:enumeration value="planed"/>
              <xsd:enumeration value="in_progress"/>
              <xsd:enumeration value="draft"/>
              <xsd:enumeration value="submitted"/>
              <xsd:enumeration value="accepted"/>
              <xsd:enumeration value="finish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f99107-f9bd-4f25-be51-b95b42a73f95"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df9e298c-f2de-40a5-98e2-400e8030a445}" ma:internalName="TaxCatchAll" ma:showField="CatchAllData" ma:web="c8f99107-f9bd-4f25-be51-b95b42a73f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34ad1fd-ba34-4b1f-b3d0-8e5f7c23ed5d">
      <Terms xmlns="http://schemas.microsoft.com/office/infopath/2007/PartnerControls"/>
    </lcf76f155ced4ddcb4097134ff3c332f>
    <Status xmlns="f34ad1fd-ba34-4b1f-b3d0-8e5f7c23ed5d" xsi:nil="true"/>
    <TaxCatchAll xmlns="c8f99107-f9bd-4f25-be51-b95b42a73f95" xsi:nil="true"/>
    <Projektname xmlns="f34ad1fd-ba34-4b1f-b3d0-8e5f7c23ed5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0E018C-DA71-4B58-A396-2611F004D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4ad1fd-ba34-4b1f-b3d0-8e5f7c23ed5d"/>
    <ds:schemaRef ds:uri="c8f99107-f9bd-4f25-be51-b95b42a73f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36F161-63D8-433E-9088-BE911FC46395}">
  <ds:schemaRefs>
    <ds:schemaRef ds:uri="http://schemas.microsoft.com/office/2006/metadata/properties"/>
    <ds:schemaRef ds:uri="http://schemas.microsoft.com/office/infopath/2007/PartnerControls"/>
    <ds:schemaRef ds:uri="f34ad1fd-ba34-4b1f-b3d0-8e5f7c23ed5d"/>
    <ds:schemaRef ds:uri="c8f99107-f9bd-4f25-be51-b95b42a73f95"/>
  </ds:schemaRefs>
</ds:datastoreItem>
</file>

<file path=customXml/itemProps3.xml><?xml version="1.0" encoding="utf-8"?>
<ds:datastoreItem xmlns:ds="http://schemas.openxmlformats.org/officeDocument/2006/customXml" ds:itemID="{1C03D23D-84F8-4274-9757-9FA3839413DF}">
  <ds:schemaRefs>
    <ds:schemaRef ds:uri="http://schemas.microsoft.com/sharepoint/v3/contenttype/forms"/>
  </ds:schemaRefs>
</ds:datastoreItem>
</file>

<file path=docMetadata/LabelInfo.xml><?xml version="1.0" encoding="utf-8"?>
<clbl:labelList xmlns:clbl="http://schemas.microsoft.com/office/2020/mipLabelMetadata">
  <clbl:label id="{afe91939-923e-432c-bc66-cbc3ec18d02c}" enabled="0" method="" siteId="{afe91939-923e-432c-bc66-cbc3ec18d02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45</Pages>
  <Words>9047</Words>
  <Characters>56998</Characters>
  <Application>Microsoft Office Word</Application>
  <DocSecurity>0</DocSecurity>
  <Lines>474</Lines>
  <Paragraphs>131</Paragraphs>
  <ScaleCrop>false</ScaleCrop>
  <Company/>
  <LinksUpToDate>false</LinksUpToDate>
  <CharactersWithSpaces>65914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Frey, Nicolas</dc:creator>
  <cp:keywords/>
  <dc:description/>
  <cp:lastModifiedBy>Frey, Nicolas</cp:lastModifiedBy>
  <cp:revision>2</cp:revision>
  <dcterms:created xsi:type="dcterms:W3CDTF">2026-08-28T14:00:00Z</dcterms:created>
  <dcterms:modified xsi:type="dcterms:W3CDTF">2026-08-28T14:00:00Z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0x0101005825611751D1514A9FB4E6BF644498C1</vt:lpwstr>
  </property>
  <property fmtid="{D5CDD505-2E9C-101B-9397-08002B2CF9AE}" pid="3" name="MediaServiceImageTags">
    <vt:lpwstr/>
  </property>
  <property fmtid="{D5CDD505-2E9C-101B-9397-08002B2CF9AE}" pid="4" name="ZOTERO_PREF_1">
    <vt:lpwstr>&lt;data data-version="3" zotero-version="9.0.6"&gt;&lt;session id="VIs9iYXn"/&gt;&lt;style id="http://www.zotero.org/styles/nlm-citation-sequence-brackets" locale="en-US" hasBibliography="1" bibliographyStyleHasBeenSet="1"/&gt;&lt;prefs&gt;&lt;pref name="fieldType" value="Field"/&gt;</vt:lpwstr>
  </property>
  <property fmtid="{D5CDD505-2E9C-101B-9397-08002B2CF9AE}" pid="5" name="ZOTERO_PREF_2">
    <vt:lpwstr>&lt;/prefs&gt;&lt;/data&gt;</vt:lpwstr>
  </property>
</Properties>
</file>